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6403" w14:textId="77777777" w:rsidR="00A93D99" w:rsidRDefault="00BD603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Dopravní společnost Ústeckého kraje, příspěvková organizace</w:t>
      </w:r>
    </w:p>
    <w:p w14:paraId="0D329578" w14:textId="77777777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Sídlo: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            Velká Hradební 3118/48, 400 01 Ústí nad Labem</w:t>
      </w:r>
    </w:p>
    <w:p w14:paraId="689CCFEB" w14:textId="77777777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IČO: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            06231292</w:t>
      </w:r>
    </w:p>
    <w:p w14:paraId="62E15478" w14:textId="77777777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DIČ: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            CZ06231292</w:t>
      </w:r>
    </w:p>
    <w:p w14:paraId="79726139" w14:textId="2CF0DFF2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Zastoupená:</w:t>
      </w:r>
      <w:r>
        <w:rPr>
          <w:rFonts w:ascii="Century Gothic" w:hAnsi="Century Gothic"/>
          <w:sz w:val="20"/>
          <w:szCs w:val="20"/>
        </w:rPr>
        <w:tab/>
        <w:t xml:space="preserve">                       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proofErr w:type="gramStart"/>
      <w:r w:rsidR="00B76F51">
        <w:rPr>
          <w:rFonts w:ascii="Century Gothic" w:hAnsi="Century Gothic"/>
          <w:b/>
          <w:bCs/>
          <w:szCs w:val="20"/>
          <w:highlight w:val="black"/>
        </w:rPr>
        <w:t xml:space="preserve">, </w:t>
      </w:r>
      <w:r w:rsidR="00B76F51">
        <w:rPr>
          <w:rFonts w:ascii="Century Gothic" w:hAnsi="Century Gothic"/>
          <w:b/>
          <w:bCs/>
          <w:szCs w:val="20"/>
        </w:rPr>
        <w:t>,</w:t>
      </w:r>
      <w:proofErr w:type="gramEnd"/>
      <w:r w:rsidR="00B76F51">
        <w:rPr>
          <w:rFonts w:ascii="Century Gothic" w:hAnsi="Century Gothic"/>
          <w:b/>
          <w:bCs/>
          <w:szCs w:val="20"/>
        </w:rPr>
        <w:t xml:space="preserve"> </w:t>
      </w:r>
      <w:r w:rsidR="00B76F51" w:rsidRPr="00B76F51">
        <w:rPr>
          <w:rFonts w:ascii="Century Gothic" w:hAnsi="Century Gothic"/>
          <w:b/>
          <w:bCs/>
          <w:szCs w:val="20"/>
        </w:rPr>
        <w:t xml:space="preserve">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</w:t>
      </w:r>
    </w:p>
    <w:p w14:paraId="3408BB8C" w14:textId="77777777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Bankovní 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spojení: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                    Česká spořitelna, a. s. Ústí nad Labem</w:t>
      </w:r>
    </w:p>
    <w:p w14:paraId="4E0FBCCE" w14:textId="440BC98E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Číslo 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účtu: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                      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</w:p>
    <w:p w14:paraId="4CCB0799" w14:textId="5EBAD41B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Zástupce pro věcná 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jednání: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 w:rsidR="00B76F51">
        <w:rPr>
          <w:rFonts w:ascii="Century Gothic" w:hAnsi="Century Gothic"/>
          <w:b/>
          <w:bCs/>
          <w:szCs w:val="20"/>
          <w:highlight w:val="black"/>
        </w:rPr>
        <w:t>XXXX</w:t>
      </w:r>
    </w:p>
    <w:p w14:paraId="23EF4D7A" w14:textId="3E336D5B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E-mail/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Telefon: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               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>
        <w:rPr>
          <w:rFonts w:ascii="Century Gothic" w:hAnsi="Century Gothic"/>
          <w:bCs/>
          <w:sz w:val="20"/>
          <w:szCs w:val="20"/>
        </w:rPr>
        <w:t>@ds-uk.cz,  + 420 774 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</w:p>
    <w:p w14:paraId="2E7C1371" w14:textId="77777777" w:rsidR="00A93D99" w:rsidRDefault="00BD6034">
      <w:pPr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Organizace zapsána v obchodním rejstříku vedeném u Krajského soudu v Ústí nad Labem, vložka </w:t>
      </w:r>
      <w:proofErr w:type="spellStart"/>
      <w:r>
        <w:rPr>
          <w:rFonts w:ascii="Century Gothic" w:hAnsi="Century Gothic" w:cs="Arial"/>
          <w:sz w:val="20"/>
          <w:szCs w:val="20"/>
        </w:rPr>
        <w:t>Pr</w:t>
      </w:r>
      <w:proofErr w:type="spellEnd"/>
      <w:r>
        <w:rPr>
          <w:rFonts w:ascii="Century Gothic" w:hAnsi="Century Gothic" w:cs="Arial"/>
          <w:sz w:val="20"/>
          <w:szCs w:val="20"/>
        </w:rPr>
        <w:t> 1129</w:t>
      </w:r>
    </w:p>
    <w:p w14:paraId="6902B2E2" w14:textId="77777777" w:rsidR="00A93D99" w:rsidRDefault="00BD603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(dále jen </w:t>
      </w:r>
      <w:r>
        <w:rPr>
          <w:rFonts w:ascii="Century Gothic" w:hAnsi="Century Gothic"/>
          <w:b/>
          <w:i/>
          <w:sz w:val="20"/>
          <w:szCs w:val="20"/>
        </w:rPr>
        <w:t>„zaměstnavatel“</w:t>
      </w:r>
      <w:r>
        <w:rPr>
          <w:rFonts w:ascii="Century Gothic" w:hAnsi="Century Gothic"/>
          <w:sz w:val="20"/>
          <w:szCs w:val="20"/>
        </w:rPr>
        <w:t>)</w:t>
      </w:r>
    </w:p>
    <w:p w14:paraId="27958A54" w14:textId="77777777" w:rsidR="00A93D99" w:rsidRDefault="00A93D99">
      <w:pPr>
        <w:widowControl w:val="0"/>
        <w:spacing w:after="0" w:line="240" w:lineRule="auto"/>
        <w:ind w:right="570"/>
        <w:jc w:val="both"/>
        <w:rPr>
          <w:rFonts w:ascii="Century Gothic" w:hAnsi="Century Gothic"/>
          <w:sz w:val="20"/>
          <w:szCs w:val="20"/>
        </w:rPr>
      </w:pPr>
    </w:p>
    <w:p w14:paraId="2EE88684" w14:textId="77777777" w:rsidR="00A93D99" w:rsidRDefault="00BD6034">
      <w:pPr>
        <w:widowControl w:val="0"/>
        <w:spacing w:after="0" w:line="240" w:lineRule="auto"/>
        <w:ind w:right="5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14:paraId="297D532A" w14:textId="77777777" w:rsidR="00A93D99" w:rsidRDefault="00A93D99">
      <w:pPr>
        <w:widowControl w:val="0"/>
        <w:spacing w:after="0" w:line="240" w:lineRule="auto"/>
        <w:ind w:right="570"/>
        <w:jc w:val="both"/>
        <w:rPr>
          <w:rFonts w:ascii="Century Gothic" w:hAnsi="Century Gothic"/>
          <w:sz w:val="20"/>
          <w:szCs w:val="20"/>
        </w:rPr>
      </w:pPr>
    </w:p>
    <w:p w14:paraId="47EC4A99" w14:textId="65AC9290" w:rsidR="00A93D99" w:rsidRDefault="00BD6034">
      <w:pPr>
        <w:widowControl w:val="0"/>
        <w:spacing w:after="0" w:line="240" w:lineRule="auto"/>
        <w:ind w:right="57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</w:t>
      </w:r>
      <w:r w:rsidR="00836824">
        <w:rPr>
          <w:rFonts w:ascii="Century Gothic" w:hAnsi="Century Gothic"/>
          <w:b/>
          <w:sz w:val="20"/>
          <w:szCs w:val="20"/>
        </w:rPr>
        <w:t xml:space="preserve">UDr. Aulický, s.r.o. 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4EF6AF57" w14:textId="1A6F9FBF" w:rsidR="00A93D99" w:rsidRDefault="00BD6034">
      <w:pPr>
        <w:widowControl w:val="0"/>
        <w:tabs>
          <w:tab w:val="left" w:pos="1701"/>
        </w:tabs>
        <w:spacing w:after="0" w:line="240" w:lineRule="auto"/>
        <w:ind w:right="5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Sídlo: </w:t>
      </w:r>
      <w:r>
        <w:rPr>
          <w:rFonts w:ascii="Century Gothic" w:hAnsi="Century Gothic"/>
          <w:sz w:val="20"/>
          <w:szCs w:val="20"/>
        </w:rPr>
        <w:tab/>
        <w:t xml:space="preserve">                                 </w:t>
      </w:r>
      <w:r w:rsidR="00AB5852">
        <w:rPr>
          <w:rFonts w:ascii="Century Gothic" w:hAnsi="Century Gothic"/>
          <w:sz w:val="20"/>
          <w:szCs w:val="20"/>
        </w:rPr>
        <w:t xml:space="preserve"> Máchová 450, 417 05 Osek </w:t>
      </w:r>
    </w:p>
    <w:p w14:paraId="68B17BB0" w14:textId="5898B9AD" w:rsidR="00A93D99" w:rsidRDefault="00BD6034">
      <w:pPr>
        <w:widowControl w:val="0"/>
        <w:tabs>
          <w:tab w:val="left" w:pos="1701"/>
        </w:tabs>
        <w:spacing w:after="0" w:line="240" w:lineRule="auto"/>
        <w:ind w:right="57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IČO: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             0</w:t>
      </w:r>
      <w:r w:rsidR="00CC17B2">
        <w:rPr>
          <w:rFonts w:ascii="Century Gothic" w:hAnsi="Century Gothic" w:cs="Arial"/>
          <w:sz w:val="20"/>
          <w:szCs w:val="20"/>
        </w:rPr>
        <w:t>4638531</w:t>
      </w:r>
    </w:p>
    <w:p w14:paraId="7BE2FC08" w14:textId="12DFF5FC" w:rsidR="00A93D99" w:rsidRDefault="00BD6034">
      <w:pPr>
        <w:widowControl w:val="0"/>
        <w:tabs>
          <w:tab w:val="left" w:pos="1560"/>
        </w:tabs>
        <w:spacing w:after="0" w:line="240" w:lineRule="auto"/>
        <w:ind w:right="57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DIČ: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               CZ</w:t>
      </w:r>
      <w:r w:rsidR="00CC17B2">
        <w:rPr>
          <w:rFonts w:ascii="Century Gothic" w:hAnsi="Century Gothic" w:cs="Arial"/>
          <w:sz w:val="20"/>
          <w:szCs w:val="20"/>
        </w:rPr>
        <w:t>04638531</w:t>
      </w:r>
    </w:p>
    <w:p w14:paraId="4DEBAABA" w14:textId="51DDCEA5" w:rsidR="00A93D99" w:rsidRDefault="00BD6034">
      <w:pPr>
        <w:tabs>
          <w:tab w:val="left" w:pos="1560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Zastoupená:</w:t>
      </w:r>
      <w:r>
        <w:rPr>
          <w:rFonts w:ascii="Century Gothic" w:hAnsi="Century Gothic"/>
          <w:sz w:val="20"/>
          <w:szCs w:val="20"/>
        </w:rPr>
        <w:tab/>
        <w:t xml:space="preserve">                                    MUDr. </w:t>
      </w:r>
      <w:r w:rsidR="009801AC">
        <w:rPr>
          <w:rFonts w:ascii="Century Gothic" w:hAnsi="Century Gothic"/>
          <w:sz w:val="20"/>
          <w:szCs w:val="20"/>
        </w:rPr>
        <w:t>Borisem Aulickým</w:t>
      </w:r>
      <w:r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jednatelem   </w:t>
      </w:r>
    </w:p>
    <w:p w14:paraId="65018A18" w14:textId="6BB16BBC" w:rsidR="00A93D99" w:rsidRPr="00570980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570980">
        <w:rPr>
          <w:rFonts w:ascii="Century Gothic" w:hAnsi="Century Gothic"/>
          <w:bCs/>
          <w:sz w:val="20"/>
          <w:szCs w:val="20"/>
        </w:rPr>
        <w:t xml:space="preserve">Bankovní </w:t>
      </w:r>
      <w:proofErr w:type="gramStart"/>
      <w:r w:rsidRPr="00570980">
        <w:rPr>
          <w:rFonts w:ascii="Century Gothic" w:hAnsi="Century Gothic"/>
          <w:bCs/>
          <w:sz w:val="20"/>
          <w:szCs w:val="20"/>
        </w:rPr>
        <w:t xml:space="preserve">spojení:   </w:t>
      </w:r>
      <w:proofErr w:type="gramEnd"/>
      <w:r w:rsidR="00570980">
        <w:rPr>
          <w:rFonts w:ascii="Century Gothic" w:hAnsi="Century Gothic"/>
          <w:bCs/>
          <w:sz w:val="20"/>
          <w:szCs w:val="20"/>
        </w:rPr>
        <w:t xml:space="preserve">                     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 w:rsidR="00B76F51">
        <w:rPr>
          <w:rFonts w:ascii="Century Gothic" w:hAnsi="Century Gothic"/>
          <w:b/>
          <w:bCs/>
          <w:szCs w:val="20"/>
          <w:highlight w:val="black"/>
        </w:rPr>
        <w:t>XXXXX</w:t>
      </w:r>
      <w:r w:rsidRPr="00570980">
        <w:rPr>
          <w:rFonts w:ascii="Century Gothic" w:hAnsi="Century Gothic"/>
          <w:bCs/>
          <w:sz w:val="20"/>
          <w:szCs w:val="20"/>
        </w:rPr>
        <w:t xml:space="preserve">                               </w:t>
      </w:r>
    </w:p>
    <w:p w14:paraId="071BA379" w14:textId="035B41D0" w:rsidR="00A93D99" w:rsidRDefault="00BD6034">
      <w:pPr>
        <w:tabs>
          <w:tab w:val="left" w:pos="1701"/>
        </w:tabs>
        <w:spacing w:after="0" w:line="240" w:lineRule="auto"/>
        <w:jc w:val="both"/>
        <w:rPr>
          <w:rFonts w:ascii="Century Gothic" w:hAnsi="Century Gothic"/>
          <w:bCs/>
          <w:color w:val="FF0000"/>
          <w:sz w:val="20"/>
          <w:szCs w:val="20"/>
        </w:rPr>
      </w:pPr>
      <w:r w:rsidRPr="00570980">
        <w:rPr>
          <w:rFonts w:ascii="Century Gothic" w:hAnsi="Century Gothic"/>
          <w:bCs/>
          <w:sz w:val="20"/>
          <w:szCs w:val="20"/>
        </w:rPr>
        <w:t xml:space="preserve">Číslo </w:t>
      </w:r>
      <w:proofErr w:type="gramStart"/>
      <w:r w:rsidRPr="00570980">
        <w:rPr>
          <w:rFonts w:ascii="Century Gothic" w:hAnsi="Century Gothic"/>
          <w:bCs/>
          <w:sz w:val="20"/>
          <w:szCs w:val="20"/>
        </w:rPr>
        <w:t xml:space="preserve">účtu:   </w:t>
      </w:r>
      <w:proofErr w:type="gramEnd"/>
      <w:r w:rsidRPr="00570980">
        <w:rPr>
          <w:rFonts w:ascii="Century Gothic" w:hAnsi="Century Gothic"/>
          <w:bCs/>
          <w:sz w:val="20"/>
          <w:szCs w:val="20"/>
        </w:rPr>
        <w:t xml:space="preserve"> </w:t>
      </w:r>
      <w:r w:rsidR="00570980">
        <w:rPr>
          <w:rFonts w:ascii="Century Gothic" w:hAnsi="Century Gothic"/>
          <w:bCs/>
          <w:sz w:val="20"/>
          <w:szCs w:val="20"/>
        </w:rPr>
        <w:t xml:space="preserve">                                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>
        <w:rPr>
          <w:rFonts w:ascii="Century Gothic" w:hAnsi="Century Gothic"/>
          <w:bCs/>
          <w:color w:val="FF0000"/>
          <w:sz w:val="20"/>
          <w:szCs w:val="20"/>
        </w:rPr>
        <w:t xml:space="preserve">                                         </w:t>
      </w:r>
    </w:p>
    <w:p w14:paraId="4A5B09E3" w14:textId="77F435E6" w:rsidR="00A93D99" w:rsidRDefault="00BD6034">
      <w:pPr>
        <w:tabs>
          <w:tab w:val="left" w:pos="1560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Zástupce pro věcná 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jednání: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MUDr. </w:t>
      </w:r>
      <w:r w:rsidR="009801AC">
        <w:rPr>
          <w:rFonts w:ascii="Century Gothic" w:hAnsi="Century Gothic"/>
          <w:bCs/>
          <w:sz w:val="20"/>
          <w:szCs w:val="20"/>
        </w:rPr>
        <w:t xml:space="preserve">Boris Aulický </w:t>
      </w:r>
    </w:p>
    <w:p w14:paraId="21971465" w14:textId="68DA5258" w:rsidR="00A93D99" w:rsidRDefault="00BD6034">
      <w:pPr>
        <w:tabs>
          <w:tab w:val="left" w:pos="1560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E-mail/</w:t>
      </w:r>
      <w:proofErr w:type="gramStart"/>
      <w:r>
        <w:rPr>
          <w:rFonts w:ascii="Century Gothic" w:hAnsi="Century Gothic"/>
          <w:bCs/>
          <w:sz w:val="20"/>
          <w:szCs w:val="20"/>
        </w:rPr>
        <w:t xml:space="preserve">Telefon:   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                        </w:t>
      </w:r>
      <w:r w:rsidR="009801AC">
        <w:rPr>
          <w:rFonts w:ascii="Century Gothic" w:hAnsi="Century Gothic"/>
          <w:bCs/>
          <w:sz w:val="20"/>
          <w:szCs w:val="20"/>
        </w:rPr>
        <w:t xml:space="preserve">         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 w:rsidR="00B76F51">
        <w:rPr>
          <w:rFonts w:ascii="Century Gothic" w:hAnsi="Century Gothic"/>
          <w:b/>
          <w:bCs/>
          <w:szCs w:val="20"/>
          <w:highlight w:val="black"/>
        </w:rPr>
        <w:t xml:space="preserve">,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</w:p>
    <w:p w14:paraId="3BF632BF" w14:textId="58B8D713" w:rsidR="00A93D99" w:rsidRDefault="00BD6034">
      <w:pPr>
        <w:spacing w:before="12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Společnost zapsána v obchodním rejstříku </w:t>
      </w:r>
      <w:r>
        <w:rPr>
          <w:rFonts w:ascii="Century Gothic" w:hAnsi="Century Gothic" w:cs="Arial"/>
          <w:sz w:val="20"/>
          <w:szCs w:val="20"/>
        </w:rPr>
        <w:t>vedeném u Krajského soudu v Ústí nad Labem, oddíl C, vložka 3</w:t>
      </w:r>
      <w:r w:rsidR="001A7BFA">
        <w:rPr>
          <w:rFonts w:ascii="Century Gothic" w:hAnsi="Century Gothic" w:cs="Arial"/>
          <w:sz w:val="20"/>
          <w:szCs w:val="20"/>
        </w:rPr>
        <w:t>6694</w:t>
      </w:r>
    </w:p>
    <w:p w14:paraId="6F058ADF" w14:textId="77777777" w:rsidR="00A93D99" w:rsidRDefault="00BD6034">
      <w:pPr>
        <w:widowControl w:val="0"/>
        <w:spacing w:after="0" w:line="240" w:lineRule="auto"/>
        <w:ind w:right="5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(dále jen </w:t>
      </w:r>
      <w:r>
        <w:rPr>
          <w:rFonts w:ascii="Century Gothic" w:hAnsi="Century Gothic"/>
          <w:b/>
          <w:i/>
          <w:sz w:val="20"/>
          <w:szCs w:val="20"/>
        </w:rPr>
        <w:t>„poskytovatel“</w:t>
      </w:r>
      <w:r>
        <w:rPr>
          <w:rFonts w:ascii="Century Gothic" w:hAnsi="Century Gothic"/>
          <w:sz w:val="20"/>
          <w:szCs w:val="20"/>
        </w:rPr>
        <w:t>)</w:t>
      </w:r>
    </w:p>
    <w:p w14:paraId="42AD83C6" w14:textId="77777777" w:rsidR="00A93D99" w:rsidRDefault="00A93D99">
      <w:pPr>
        <w:widowControl w:val="0"/>
        <w:spacing w:after="0" w:line="240" w:lineRule="auto"/>
        <w:ind w:left="570" w:right="570"/>
        <w:jc w:val="both"/>
        <w:rPr>
          <w:rFonts w:ascii="Century Gothic" w:hAnsi="Century Gothic"/>
          <w:sz w:val="20"/>
          <w:szCs w:val="20"/>
        </w:rPr>
      </w:pPr>
    </w:p>
    <w:p w14:paraId="15A51906" w14:textId="77777777" w:rsidR="00A93D99" w:rsidRDefault="00BD6034">
      <w:pPr>
        <w:widowControl w:val="0"/>
        <w:spacing w:after="0" w:line="240" w:lineRule="auto"/>
        <w:ind w:right="-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uzavírají ve smyslu úpravy dle § 54 odst. 2 zákona č. 373/2011 Sb., o specifických zdravotních službách (dále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>), níže uvedeného dne, měsíce a roku tuto</w:t>
      </w:r>
    </w:p>
    <w:p w14:paraId="79BDC9B4" w14:textId="77777777" w:rsidR="00A93D99" w:rsidRDefault="00A93D99">
      <w:pPr>
        <w:widowControl w:val="0"/>
        <w:spacing w:after="0" w:line="240" w:lineRule="auto"/>
        <w:ind w:left="570" w:right="570"/>
        <w:jc w:val="both"/>
        <w:rPr>
          <w:rFonts w:ascii="Century Gothic" w:hAnsi="Century Gothic"/>
          <w:sz w:val="20"/>
          <w:szCs w:val="20"/>
        </w:rPr>
      </w:pPr>
    </w:p>
    <w:p w14:paraId="00EFE605" w14:textId="77777777" w:rsidR="00A93D99" w:rsidRDefault="00A93D99">
      <w:pPr>
        <w:widowControl w:val="0"/>
        <w:spacing w:after="0" w:line="240" w:lineRule="auto"/>
        <w:ind w:left="570" w:right="570"/>
        <w:jc w:val="both"/>
        <w:rPr>
          <w:rFonts w:ascii="Century Gothic" w:hAnsi="Century Gothic"/>
          <w:sz w:val="20"/>
          <w:szCs w:val="20"/>
        </w:rPr>
      </w:pPr>
    </w:p>
    <w:p w14:paraId="0E580963" w14:textId="77777777" w:rsidR="00A93D99" w:rsidRDefault="00BD6034">
      <w:pPr>
        <w:widowControl w:val="0"/>
        <w:spacing w:after="0" w:line="240" w:lineRule="auto"/>
        <w:ind w:left="570" w:right="57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Smlouvu u poskytování pracovně lékařských služeb</w:t>
      </w:r>
    </w:p>
    <w:p w14:paraId="626CDDF3" w14:textId="77777777" w:rsidR="00A93D99" w:rsidRDefault="00A93D99">
      <w:pPr>
        <w:widowControl w:val="0"/>
        <w:spacing w:after="0" w:line="240" w:lineRule="auto"/>
        <w:ind w:left="570" w:right="57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8BA775" w14:textId="77777777" w:rsidR="00A93D99" w:rsidRDefault="00A93D99">
      <w:pPr>
        <w:widowControl w:val="0"/>
        <w:spacing w:after="0" w:line="240" w:lineRule="auto"/>
        <w:ind w:left="570" w:right="57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9A3EC26" w14:textId="77777777" w:rsidR="00A93D99" w:rsidRDefault="00BD6034">
      <w:pPr>
        <w:widowControl w:val="0"/>
        <w:spacing w:after="120" w:line="240" w:lineRule="auto"/>
        <w:ind w:left="570" w:right="57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Preambule</w:t>
      </w:r>
    </w:p>
    <w:p w14:paraId="00A753F0" w14:textId="77777777" w:rsidR="00A93D99" w:rsidRDefault="00BD6034">
      <w:pPr>
        <w:widowControl w:val="0"/>
        <w:spacing w:after="12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Účastníci smlouvy činí nesporným, že zaměstnavatel je podle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 xml:space="preserve"> povinen zajistit svým zaměstnancům:</w:t>
      </w:r>
    </w:p>
    <w:p w14:paraId="2E4BC168" w14:textId="77777777" w:rsidR="00A93D99" w:rsidRDefault="00BD6034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pracovně lékařské služby jakožto zdravotní služby preventivní,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 pracovními úrazy, nemocemi z povolání a nemocemi souvisejícími s prací, školení v poskytování první pomoci a pravidelný dohled na pracovištích a nad výkonem práce nebo služby,</w:t>
      </w:r>
    </w:p>
    <w:p w14:paraId="2B47747F" w14:textId="77777777" w:rsidR="00A93D99" w:rsidRDefault="00BD6034">
      <w:pPr>
        <w:pStyle w:val="Odstavecseseznamem"/>
        <w:widowControl w:val="0"/>
        <w:numPr>
          <w:ilvl w:val="0"/>
          <w:numId w:val="1"/>
        </w:numPr>
        <w:spacing w:before="120" w:after="0" w:line="240" w:lineRule="auto"/>
        <w:ind w:left="567" w:hanging="425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pracovně lékařské služby pro zaměstnance a osoby ucházející se o zaměstnání za podmínek stanovených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 xml:space="preserve"> a jinými právními předpisy.</w:t>
      </w:r>
    </w:p>
    <w:p w14:paraId="6F4CF693" w14:textId="77777777" w:rsidR="00A93D99" w:rsidRDefault="00BD6034">
      <w:pPr>
        <w:widowControl w:val="0"/>
        <w:spacing w:before="120"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 splnění těchto povinností prostřednictvím poskytovatele je uzavírána tato smlouva.</w:t>
      </w:r>
    </w:p>
    <w:p w14:paraId="769C6411" w14:textId="77777777" w:rsidR="00A93D99" w:rsidRDefault="00BD6034">
      <w:pPr>
        <w:widowControl w:val="0"/>
        <w:spacing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I.</w:t>
      </w:r>
    </w:p>
    <w:p w14:paraId="68B7CFBE" w14:textId="77777777" w:rsidR="00A93D99" w:rsidRDefault="00BD6034">
      <w:pPr>
        <w:widowControl w:val="0"/>
        <w:spacing w:after="120" w:line="240" w:lineRule="auto"/>
        <w:ind w:left="570" w:right="-1" w:hanging="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Účastníci smlouvy</w:t>
      </w:r>
    </w:p>
    <w:p w14:paraId="6EA997B1" w14:textId="77777777" w:rsidR="00A93D99" w:rsidRDefault="00BD6034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Zaměstnavatel je společnost, jejímž předmětem činnosti ve smyslu zápisu v obchodním rejstříku je tato činnost:</w:t>
      </w:r>
    </w:p>
    <w:p w14:paraId="7B2D622D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poskytování veřejných služeb v přepravě cestujících v rozsahu, způsobem a za podmínek stanovených ve smlouvách o veřejných službách v přepravě cestujících, </w:t>
      </w:r>
    </w:p>
    <w:p w14:paraId="171C4260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zabezpečení dopravní obslužnosti za krizových stavů, </w:t>
      </w:r>
    </w:p>
    <w:p w14:paraId="322B1140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>dispečerské řízení provozu,</w:t>
      </w:r>
    </w:p>
    <w:p w14:paraId="39419CD1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>budování, provoz a rozvoj informačních, odbavovacích a platebních systémů pro cestující,</w:t>
      </w:r>
    </w:p>
    <w:p w14:paraId="2529CC3A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>vydávání čipových karet či jiných médií pro odbavení cestujících, prodej jízdních dokladů a produktů dopravce,</w:t>
      </w:r>
    </w:p>
    <w:p w14:paraId="4F8C9FCA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provoz informačních kanceláří, </w:t>
      </w:r>
    </w:p>
    <w:p w14:paraId="60DAF69A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poskytování informačních služeb dálkovým přístupem a prostřednictvím telefonní informační linky, </w:t>
      </w:r>
    </w:p>
    <w:p w14:paraId="4B335334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provoz mobiliáře dopravní telematiky, </w:t>
      </w:r>
    </w:p>
    <w:p w14:paraId="0B0BC2E4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umísťování zastávkových označníků a jejich příslušenství a provádění jejich oprav, údržby a obnovy, </w:t>
      </w:r>
    </w:p>
    <w:p w14:paraId="5D4065DD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>výlep, umisťování a obnova papírových jízdních řádů na zastávkách.</w:t>
      </w:r>
    </w:p>
    <w:p w14:paraId="0A90C29A" w14:textId="77777777" w:rsidR="00A93D99" w:rsidRDefault="00A93D99">
      <w:pPr>
        <w:widowControl w:val="0"/>
        <w:spacing w:after="0" w:line="240" w:lineRule="auto"/>
        <w:ind w:left="570" w:right="-1"/>
        <w:jc w:val="both"/>
        <w:rPr>
          <w:rFonts w:ascii="Century Gothic" w:hAnsi="Century Gothic"/>
          <w:sz w:val="20"/>
          <w:szCs w:val="20"/>
        </w:rPr>
      </w:pPr>
    </w:p>
    <w:p w14:paraId="6E865653" w14:textId="77777777" w:rsidR="00A93D99" w:rsidRDefault="00BD6034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Poskytovatel je společnost, jejímž předmětem činnosti ve smyslu zápisu v obchodním rejstříku je tato činnost:</w:t>
      </w:r>
    </w:p>
    <w:p w14:paraId="32AA99D3" w14:textId="77777777" w:rsidR="00A93D99" w:rsidRDefault="00BD6034">
      <w:pPr>
        <w:pStyle w:val="Odstavecseseznamem"/>
        <w:numPr>
          <w:ilvl w:val="0"/>
          <w:numId w:val="1"/>
        </w:numPr>
        <w:spacing w:after="0" w:line="240" w:lineRule="auto"/>
        <w:ind w:left="1134" w:right="-1" w:hanging="425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cs-CZ"/>
        </w:rPr>
      </w:pPr>
      <w:r>
        <w:rPr>
          <w:rFonts w:ascii="Century Gothic" w:eastAsia="Times New Roman" w:hAnsi="Century Gothic" w:cs="Times New Roman"/>
          <w:sz w:val="20"/>
          <w:szCs w:val="20"/>
          <w:lang w:eastAsia="cs-CZ"/>
        </w:rPr>
        <w:t xml:space="preserve">poskytování zdravotní péče v oboru všeobecné praktické lékařství.  </w:t>
      </w:r>
    </w:p>
    <w:p w14:paraId="55DC0E3D" w14:textId="77777777" w:rsidR="00A93D99" w:rsidRDefault="00A93D99">
      <w:pPr>
        <w:widowControl w:val="0"/>
        <w:spacing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61B2B26" w14:textId="77777777" w:rsidR="00A93D99" w:rsidRDefault="00BD6034">
      <w:pPr>
        <w:widowControl w:val="0"/>
        <w:spacing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II.</w:t>
      </w:r>
    </w:p>
    <w:p w14:paraId="0B534DB7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Předmět smlouvy</w:t>
      </w:r>
    </w:p>
    <w:p w14:paraId="15D9112B" w14:textId="77777777" w:rsidR="00A93D99" w:rsidRDefault="00BD6034">
      <w:pPr>
        <w:widowControl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Předmětem této smlouvy je úprava vztahů při poskytování pracovně lékařských služeb v rozsahu určeném § 53 odst. 1 a 2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14:paraId="43744E20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III.</w:t>
      </w:r>
    </w:p>
    <w:p w14:paraId="5FE6019B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Charakteristika zaměstnavatele ke dni podpisu této smlouvy</w:t>
      </w:r>
    </w:p>
    <w:p w14:paraId="15D88B4D" w14:textId="7FC8A5C2" w:rsidR="00A93D99" w:rsidRDefault="00BD6034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Zaměstnavatel zaměstnává ve svém středisku </w:t>
      </w:r>
      <w:proofErr w:type="gramStart"/>
      <w:r w:rsidR="00AA15F9">
        <w:rPr>
          <w:rFonts w:ascii="Century Gothic" w:hAnsi="Century Gothic"/>
          <w:sz w:val="20"/>
          <w:szCs w:val="20"/>
        </w:rPr>
        <w:t>Litvínov - Bílina</w:t>
      </w:r>
      <w:proofErr w:type="gramEnd"/>
      <w:r>
        <w:rPr>
          <w:rFonts w:ascii="Century Gothic" w:hAnsi="Century Gothic"/>
          <w:sz w:val="20"/>
          <w:szCs w:val="20"/>
        </w:rPr>
        <w:t xml:space="preserve"> celkem 4</w:t>
      </w:r>
      <w:r w:rsidR="002F0C23"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 xml:space="preserve"> zaměstnanců, z čehož je 4</w:t>
      </w:r>
      <w:r w:rsidR="002F0C23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zaměstnanců zaměstnáno na pozici řidič hromadné dopravy a zbývajících </w:t>
      </w:r>
      <w:r w:rsidR="002F0C23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> zaměstnanců v administrativě.</w:t>
      </w:r>
    </w:p>
    <w:p w14:paraId="2F64C358" w14:textId="77777777" w:rsidR="00A93D99" w:rsidRDefault="00BD6034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Ve smyslu úpravy dle § 37 a násl. zákona č. 258/2000 Sb. jde o zaměstnance zařazené do </w:t>
      </w:r>
    </w:p>
    <w:p w14:paraId="47A6CD8D" w14:textId="46B89B83" w:rsidR="00A93D99" w:rsidRDefault="00BD6034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kategorie v počtu </w:t>
      </w:r>
      <w:r w:rsidR="002F0C23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zaměstnanců, </w:t>
      </w:r>
    </w:p>
    <w:p w14:paraId="6528781B" w14:textId="40BD366A" w:rsidR="00A93D99" w:rsidRDefault="00BD6034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kategorie v počtu 4</w:t>
      </w:r>
      <w:r w:rsidR="002F0C23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zaměstnanců, </w:t>
      </w:r>
    </w:p>
    <w:p w14:paraId="5C949480" w14:textId="77777777" w:rsidR="00A93D99" w:rsidRDefault="00BD6034">
      <w:pPr>
        <w:widowControl w:val="0"/>
        <w:spacing w:before="120"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Soupis zaměstnanců s popsanými riziky bude poskytovateli zaměstnavatelem předán do 3 dnů po podpisu této smlouvy. </w:t>
      </w:r>
    </w:p>
    <w:p w14:paraId="4B11D388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IV.</w:t>
      </w:r>
    </w:p>
    <w:p w14:paraId="05ECEADE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Povinnosti zaměstnavatele</w:t>
      </w:r>
    </w:p>
    <w:p w14:paraId="6CFAEDAF" w14:textId="77777777" w:rsidR="00A93D99" w:rsidRDefault="00BD6034">
      <w:pPr>
        <w:widowControl w:val="0"/>
        <w:spacing w:after="0" w:line="240" w:lineRule="auto"/>
        <w:ind w:right="-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Zaměstnavatel je povinen:</w:t>
      </w:r>
    </w:p>
    <w:p w14:paraId="717D44C3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Umožnit poskytovateli, resp. jeho zaměstnancům, vstup na každé pracoviště a sdělit mu informace potřebné k hodnocení a prevenci rizik možného ohrožení života nebo zdraví na pracovišti, včetně výsledku měření faktorů pracovních podmínek.</w:t>
      </w:r>
    </w:p>
    <w:p w14:paraId="6DC3E625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Předložit pověřeným zaměstnancům poskytovatele technickou dokumentaci strojů a zařízení a sdělit jim informace rozhodné pro ochranu zdraví při práci – podléhá-li pracoviště z důvodu státního nebo jiného zákonem chráněného tajemství zvláštnímu režimu, vstupují na tato pracoviště pouze určení zaměstnanci poskytovatele pracovně lékařských služeb, kteří jsou v tomto případě povinni dodržet zvláštní režim.</w:t>
      </w:r>
    </w:p>
    <w:p w14:paraId="0F611CA5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Při zařazování zaměstnanců k práci postupovat podle závěrů lékařských posudků o jejich zdravotní způsobilosti.</w:t>
      </w:r>
    </w:p>
    <w:p w14:paraId="1B949B85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Při odeslání zaměstnance na mimořádnou pracovně lékařskou prohlídku dle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 xml:space="preserve">., resp. jiných </w:t>
      </w:r>
      <w:r>
        <w:rPr>
          <w:rFonts w:ascii="Century Gothic" w:hAnsi="Century Gothic"/>
          <w:sz w:val="20"/>
          <w:szCs w:val="20"/>
        </w:rPr>
        <w:lastRenderedPageBreak/>
        <w:t>právních předpisů, vybavit jej žádostí obsahující údaje o druhu práce, režimu práce a pracovních podmínkách, ke kterým je posouzení zaměstnance požadováno.</w:t>
      </w:r>
    </w:p>
    <w:p w14:paraId="2F1EEBEC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Zajistit souhlas zaměstnance s poskytnutím informace, že mu byla poskytnuta pracovněprávní služba dle čl. V této smlouvy.</w:t>
      </w:r>
    </w:p>
    <w:p w14:paraId="504D95D3" w14:textId="77777777" w:rsidR="00A93D99" w:rsidRDefault="00BD6034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Informovat poskytovatele bez zbytečného odkladu, nejpozději však měsíc před realizací následujícího záměru, o tom, že hodlá rozšířit počty pracovišť nebo počet zaměstnanců, případně oboje. Obdobně je zaměstnavatel povinen informovat poskytovatele o záměru zřídit pracoviště na jiném místě.</w:t>
      </w:r>
    </w:p>
    <w:p w14:paraId="4B79985E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V.</w:t>
      </w:r>
    </w:p>
    <w:p w14:paraId="12D72A63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Povinnosti poskytovatele</w:t>
      </w:r>
    </w:p>
    <w:p w14:paraId="6381E271" w14:textId="77777777" w:rsidR="00A93D99" w:rsidRDefault="00BD6034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Poskytovatel je povinen provádět na základě žádosti zaměstnavatele tyto pracovně lékařské služby:</w:t>
      </w:r>
    </w:p>
    <w:p w14:paraId="08D8F806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vstupní prohlídky osob, které se ucházejí o zaměstnání u zaměstnavatele, a to ve lhůtách neohrožujících nástup uchazeče do zaměstnání, resp. zaměstnance, který přechází na jinou pracovní pozici,</w:t>
      </w:r>
    </w:p>
    <w:p w14:paraId="06AFB209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periodické prohlídky v závislosti na kategorizaci zaměstnanců,</w:t>
      </w:r>
    </w:p>
    <w:p w14:paraId="1D4DAB0F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mimořádné prohlídky dle požadavku zaměstnavatele nebo zaměstnance (§ 55 odst. 1 písm. d), odst. 2 </w:t>
      </w:r>
      <w:proofErr w:type="spellStart"/>
      <w:r>
        <w:rPr>
          <w:rFonts w:ascii="Century Gothic" w:hAnsi="Century Gothic"/>
          <w:sz w:val="20"/>
          <w:szCs w:val="20"/>
        </w:rPr>
        <w:t>ZoSZS</w:t>
      </w:r>
      <w:proofErr w:type="spellEnd"/>
      <w:r>
        <w:rPr>
          <w:rFonts w:ascii="Century Gothic" w:hAnsi="Century Gothic"/>
          <w:sz w:val="20"/>
          <w:szCs w:val="20"/>
        </w:rPr>
        <w:t>.),</w:t>
      </w:r>
    </w:p>
    <w:p w14:paraId="47A8233C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zajišťovat k požadavku zaměstnavatele další odborné vyšetření zaměstnanců, </w:t>
      </w:r>
    </w:p>
    <w:p w14:paraId="185C84E6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 zaměstnavateli stanoviska ve věci ochrany zdraví zaměstnanců,</w:t>
      </w:r>
    </w:p>
    <w:p w14:paraId="306325B3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vyjadřovat se k vývoji pracovní neschopnosti související s výkonem</w:t>
      </w:r>
    </w:p>
    <w:p w14:paraId="66AA1C11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provádět pravidelné prohlídky pracoviště,</w:t>
      </w:r>
    </w:p>
    <w:p w14:paraId="2703A26D" w14:textId="77777777" w:rsidR="00A93D99" w:rsidRDefault="00BD6034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proškolit zaměstnance v rámci první pomoci.</w:t>
      </w:r>
    </w:p>
    <w:p w14:paraId="517AF8CD" w14:textId="77777777" w:rsidR="00A93D99" w:rsidRDefault="00BD6034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Poskytovatel je povinen i bez žádosti zaměstnavatele předkládat zaměstnavateli soupis provedený pracovně lékařských služeb 1x měsíčně.</w:t>
      </w:r>
    </w:p>
    <w:p w14:paraId="75A7BC11" w14:textId="77777777" w:rsidR="00A93D99" w:rsidRDefault="00BD6034">
      <w:pPr>
        <w:widowControl w:val="0"/>
        <w:spacing w:after="0" w:line="240" w:lineRule="auto"/>
        <w:ind w:left="567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Soupis je povinen předložit vždy nejpozději s předložením daňového dokladu – vyúčtování pracovně lékařských služeb.</w:t>
      </w:r>
    </w:p>
    <w:p w14:paraId="3EE6D216" w14:textId="77777777" w:rsidR="00A93D99" w:rsidRDefault="00BD6034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Soupis pracovně lékařských služeb musí obsahovat popis pracovně lékařské služby dle druhů uvedených v ustanovení čl. V této smlouvy. V případě služeb dle bodu a–d čl. V odst. 1 této smlouvy je třeba uvést jméno a příjmení pracovníka, jemuž byla pracovně lékařská služba poskytnuta.</w:t>
      </w:r>
    </w:p>
    <w:p w14:paraId="38165DD9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VI.</w:t>
      </w:r>
    </w:p>
    <w:p w14:paraId="4D1B2F17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Místo poskytování pracovně lékařských služeb</w:t>
      </w:r>
    </w:p>
    <w:p w14:paraId="26EA565B" w14:textId="3B0E006E" w:rsidR="00A93D99" w:rsidRDefault="00BD6034">
      <w:pPr>
        <w:widowControl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Pracovně lékařské služby mající povahu osobních lékařských prohlídek budou poskytovatelem prováděny v místě jeho </w:t>
      </w:r>
      <w:r w:rsidR="00134CA5">
        <w:rPr>
          <w:rFonts w:ascii="Century Gothic" w:hAnsi="Century Gothic"/>
          <w:sz w:val="20"/>
          <w:szCs w:val="20"/>
        </w:rPr>
        <w:t>provozovny</w:t>
      </w:r>
      <w:r>
        <w:rPr>
          <w:rFonts w:ascii="Century Gothic" w:hAnsi="Century Gothic"/>
          <w:sz w:val="20"/>
          <w:szCs w:val="20"/>
        </w:rPr>
        <w:t>.</w:t>
      </w:r>
    </w:p>
    <w:p w14:paraId="06FFA21A" w14:textId="77777777" w:rsidR="00A93D99" w:rsidRDefault="00BD6034">
      <w:pPr>
        <w:widowControl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Ostatní pak na pracovištích zaměstnavatele.</w:t>
      </w:r>
    </w:p>
    <w:p w14:paraId="17FA6609" w14:textId="72414E21" w:rsidR="00A93D99" w:rsidRDefault="00BD6034">
      <w:pPr>
        <w:widowControl w:val="0"/>
        <w:tabs>
          <w:tab w:val="left" w:pos="1701"/>
        </w:tabs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Adresa zařízení:</w:t>
      </w:r>
      <w:r w:rsidR="00B76F51" w:rsidRPr="00B76F51">
        <w:rPr>
          <w:rFonts w:ascii="Century Gothic" w:hAnsi="Century Gothic"/>
          <w:b/>
          <w:bCs/>
          <w:szCs w:val="20"/>
          <w:highlight w:val="black"/>
        </w:rPr>
        <w:t xml:space="preserve"> </w:t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 w:rsidR="00B76F51">
        <w:rPr>
          <w:rFonts w:ascii="Century Gothic" w:hAnsi="Century Gothic"/>
          <w:b/>
          <w:bCs/>
          <w:szCs w:val="20"/>
          <w:highlight w:val="black"/>
        </w:rPr>
        <w:t>XXXXXXXXXXXXXXXXXXXXXX</w:t>
      </w:r>
      <w:r w:rsidR="00134CA5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.</w:t>
      </w:r>
    </w:p>
    <w:p w14:paraId="7C292FA6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VII.</w:t>
      </w:r>
    </w:p>
    <w:p w14:paraId="5315DEFA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Úhrada poskytnutých pracovně lékařských služeb</w:t>
      </w:r>
    </w:p>
    <w:p w14:paraId="0917F76A" w14:textId="77777777" w:rsidR="00A93D99" w:rsidRDefault="00BD6034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pracovně lékařské služby poskytnuté podle této smlouvy poskytne zaměstnavatel poskytovateli úhradu v tomto rozsahu:</w:t>
      </w:r>
    </w:p>
    <w:p w14:paraId="777B41C5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vstupní prohlídky </w:t>
      </w:r>
      <w:r w:rsidR="00570980" w:rsidRPr="00467CFD">
        <w:rPr>
          <w:rFonts w:ascii="Century Gothic" w:hAnsi="Century Gothic"/>
          <w:sz w:val="20"/>
          <w:szCs w:val="20"/>
        </w:rPr>
        <w:t>_____</w:t>
      </w:r>
      <w:r w:rsidRPr="00467CFD">
        <w:rPr>
          <w:rFonts w:ascii="Century Gothic" w:hAnsi="Century Gothic"/>
          <w:sz w:val="20"/>
          <w:szCs w:val="20"/>
        </w:rPr>
        <w:t xml:space="preserve"> Kč / jeden zaměstnanec</w:t>
      </w:r>
    </w:p>
    <w:p w14:paraId="4E971F79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>periodické prohlídky</w:t>
      </w:r>
      <w:r w:rsidR="009479C5" w:rsidRPr="00467CFD">
        <w:rPr>
          <w:rFonts w:ascii="Century Gothic" w:hAnsi="Century Gothic"/>
          <w:sz w:val="20"/>
          <w:szCs w:val="20"/>
        </w:rPr>
        <w:t xml:space="preserve"> _____ </w:t>
      </w:r>
      <w:r w:rsidRPr="00467CFD">
        <w:rPr>
          <w:rFonts w:ascii="Century Gothic" w:hAnsi="Century Gothic"/>
          <w:sz w:val="20"/>
          <w:szCs w:val="20"/>
        </w:rPr>
        <w:t>Kč / jeden zaměstnanec</w:t>
      </w:r>
    </w:p>
    <w:p w14:paraId="169F3702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 xml:space="preserve">mimořádné prohlídky dle požadavku zaměstnavatele nebo zaměstnance (§ </w:t>
      </w:r>
      <w:r w:rsidR="009479C5" w:rsidRPr="00467CFD">
        <w:rPr>
          <w:rFonts w:ascii="Century Gothic" w:hAnsi="Century Gothic"/>
          <w:sz w:val="20"/>
          <w:szCs w:val="20"/>
        </w:rPr>
        <w:t xml:space="preserve">55 odst. 1 písm., odst.2 </w:t>
      </w:r>
      <w:proofErr w:type="spellStart"/>
      <w:r w:rsidR="009479C5" w:rsidRPr="00467CFD">
        <w:rPr>
          <w:rFonts w:ascii="Century Gothic" w:hAnsi="Century Gothic"/>
          <w:sz w:val="20"/>
          <w:szCs w:val="20"/>
        </w:rPr>
        <w:t>ZoSZS</w:t>
      </w:r>
      <w:proofErr w:type="spellEnd"/>
      <w:r w:rsidR="009479C5" w:rsidRPr="00467CFD">
        <w:rPr>
          <w:rFonts w:ascii="Century Gothic" w:hAnsi="Century Gothic"/>
          <w:sz w:val="20"/>
          <w:szCs w:val="20"/>
        </w:rPr>
        <w:t xml:space="preserve">) _____ </w:t>
      </w:r>
      <w:r w:rsidRPr="00467CFD">
        <w:rPr>
          <w:rFonts w:ascii="Century Gothic" w:hAnsi="Century Gothic"/>
          <w:sz w:val="20"/>
          <w:szCs w:val="20"/>
        </w:rPr>
        <w:t>Kč / jeden zaměstnanec</w:t>
      </w:r>
    </w:p>
    <w:p w14:paraId="750DF73A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ascii="Century Gothic" w:hAnsi="Century Gothic"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 xml:space="preserve">odborné vyšetření zaměstnanců dle čl. V. písm. d) této </w:t>
      </w:r>
      <w:r w:rsidR="00467CFD" w:rsidRPr="00467CFD">
        <w:rPr>
          <w:rFonts w:ascii="Century Gothic" w:hAnsi="Century Gothic"/>
          <w:sz w:val="20"/>
          <w:szCs w:val="20"/>
        </w:rPr>
        <w:t xml:space="preserve">smlouvy </w:t>
      </w:r>
      <w:r w:rsidR="009479C5" w:rsidRPr="00467CFD">
        <w:rPr>
          <w:rFonts w:ascii="Century Gothic" w:hAnsi="Century Gothic"/>
          <w:sz w:val="20"/>
          <w:szCs w:val="20"/>
        </w:rPr>
        <w:t>_____</w:t>
      </w:r>
      <w:r w:rsidR="00467CFD" w:rsidRPr="00467CFD">
        <w:rPr>
          <w:rFonts w:ascii="Century Gothic" w:hAnsi="Century Gothic"/>
          <w:sz w:val="20"/>
          <w:szCs w:val="20"/>
        </w:rPr>
        <w:t xml:space="preserve"> </w:t>
      </w:r>
      <w:r w:rsidRPr="00467CFD">
        <w:rPr>
          <w:rFonts w:ascii="Century Gothic" w:hAnsi="Century Gothic"/>
          <w:sz w:val="20"/>
          <w:szCs w:val="20"/>
        </w:rPr>
        <w:t>Kč/ jeden zaměstnanec</w:t>
      </w:r>
    </w:p>
    <w:p w14:paraId="33D2726B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ascii="Century Gothic" w:hAnsi="Century Gothic"/>
          <w:iCs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>dohled na pracovištích a nad výkonem práce při zjišťování a hodnocení rizikových faktorů</w:t>
      </w:r>
      <w:r w:rsidR="00467CFD" w:rsidRPr="00467CFD">
        <w:rPr>
          <w:rFonts w:ascii="Century Gothic" w:hAnsi="Century Gothic"/>
          <w:sz w:val="20"/>
          <w:szCs w:val="20"/>
        </w:rPr>
        <w:t xml:space="preserve"> _____ </w:t>
      </w:r>
      <w:r w:rsidRPr="00467CFD">
        <w:rPr>
          <w:rFonts w:ascii="Century Gothic" w:hAnsi="Century Gothic"/>
          <w:sz w:val="20"/>
          <w:szCs w:val="20"/>
        </w:rPr>
        <w:t>Kč / za každou i započatou hodinu</w:t>
      </w:r>
    </w:p>
    <w:p w14:paraId="2B7C4093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tabs>
          <w:tab w:val="right" w:pos="9214"/>
        </w:tabs>
        <w:spacing w:after="0" w:line="240" w:lineRule="auto"/>
        <w:ind w:left="1134" w:right="-1" w:hanging="425"/>
        <w:jc w:val="both"/>
        <w:rPr>
          <w:rFonts w:ascii="Century Gothic" w:hAnsi="Century Gothic"/>
          <w:iCs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>služby dle čl. V</w:t>
      </w:r>
      <w:r w:rsidR="00467CFD" w:rsidRPr="00467CFD">
        <w:rPr>
          <w:rFonts w:ascii="Century Gothic" w:hAnsi="Century Gothic"/>
          <w:sz w:val="20"/>
          <w:szCs w:val="20"/>
        </w:rPr>
        <w:t xml:space="preserve">. písm. e) této smlouvy _____ </w:t>
      </w:r>
      <w:r w:rsidRPr="00467CFD">
        <w:rPr>
          <w:rFonts w:ascii="Century Gothic" w:hAnsi="Century Gothic"/>
          <w:sz w:val="20"/>
          <w:szCs w:val="20"/>
        </w:rPr>
        <w:t>Kč / za každou i započatou hodinu</w:t>
      </w:r>
    </w:p>
    <w:p w14:paraId="58C608BD" w14:textId="77777777" w:rsidR="00A93D99" w:rsidRDefault="00BD6034">
      <w:pPr>
        <w:pStyle w:val="Odstavecseseznamem"/>
        <w:widowControl w:val="0"/>
        <w:numPr>
          <w:ilvl w:val="0"/>
          <w:numId w:val="8"/>
        </w:numPr>
        <w:tabs>
          <w:tab w:val="right" w:pos="9214"/>
        </w:tabs>
        <w:spacing w:after="0" w:line="240" w:lineRule="auto"/>
        <w:ind w:left="1134" w:right="-1" w:hanging="425"/>
        <w:jc w:val="both"/>
        <w:rPr>
          <w:rFonts w:ascii="Century Gothic" w:hAnsi="Century Gothic"/>
          <w:iCs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lastRenderedPageBreak/>
        <w:t>služby d</w:t>
      </w:r>
      <w:r w:rsidR="00467CFD" w:rsidRPr="00467CFD">
        <w:rPr>
          <w:rFonts w:ascii="Century Gothic" w:hAnsi="Century Gothic"/>
          <w:sz w:val="20"/>
          <w:szCs w:val="20"/>
        </w:rPr>
        <w:t xml:space="preserve">le čl. V. písm. f) této smlouvy_____ </w:t>
      </w:r>
      <w:r w:rsidRPr="00467CFD">
        <w:rPr>
          <w:rFonts w:ascii="Century Gothic" w:hAnsi="Century Gothic"/>
          <w:sz w:val="20"/>
          <w:szCs w:val="20"/>
        </w:rPr>
        <w:t xml:space="preserve">Kč / za každou </w:t>
      </w:r>
      <w:r>
        <w:rPr>
          <w:rFonts w:ascii="Century Gothic" w:hAnsi="Century Gothic"/>
          <w:sz w:val="20"/>
          <w:szCs w:val="20"/>
        </w:rPr>
        <w:t>i započatou hodinu</w:t>
      </w:r>
    </w:p>
    <w:p w14:paraId="404A237C" w14:textId="77777777" w:rsidR="00A93D99" w:rsidRPr="00467CFD" w:rsidRDefault="00BD6034">
      <w:pPr>
        <w:pStyle w:val="Odstavecseseznamem"/>
        <w:widowControl w:val="0"/>
        <w:numPr>
          <w:ilvl w:val="0"/>
          <w:numId w:val="8"/>
        </w:numPr>
        <w:tabs>
          <w:tab w:val="right" w:pos="9214"/>
        </w:tabs>
        <w:spacing w:after="0" w:line="240" w:lineRule="auto"/>
        <w:ind w:left="1134" w:right="-1" w:hanging="425"/>
        <w:jc w:val="both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služby d</w:t>
      </w:r>
      <w:r w:rsidR="00467CFD">
        <w:rPr>
          <w:rFonts w:ascii="Century Gothic" w:hAnsi="Century Gothic"/>
          <w:sz w:val="20"/>
          <w:szCs w:val="20"/>
        </w:rPr>
        <w:t xml:space="preserve">le čl. V. písm. g) </w:t>
      </w:r>
      <w:r w:rsidR="00467CFD" w:rsidRPr="00467CFD">
        <w:rPr>
          <w:rFonts w:ascii="Century Gothic" w:hAnsi="Century Gothic"/>
          <w:sz w:val="20"/>
          <w:szCs w:val="20"/>
        </w:rPr>
        <w:t xml:space="preserve">této smlouvy _____ </w:t>
      </w:r>
      <w:r w:rsidRPr="00467CFD">
        <w:rPr>
          <w:rFonts w:ascii="Century Gothic" w:hAnsi="Century Gothic"/>
          <w:sz w:val="20"/>
          <w:szCs w:val="20"/>
        </w:rPr>
        <w:t>Kč / za každou i započatou hodinu</w:t>
      </w:r>
    </w:p>
    <w:p w14:paraId="77402A4E" w14:textId="77777777" w:rsidR="00A93D99" w:rsidRDefault="00BD6034">
      <w:pPr>
        <w:pStyle w:val="Odstavecseseznamem"/>
        <w:widowControl w:val="0"/>
        <w:numPr>
          <w:ilvl w:val="0"/>
          <w:numId w:val="8"/>
        </w:numPr>
        <w:tabs>
          <w:tab w:val="right" w:pos="9214"/>
        </w:tabs>
        <w:spacing w:after="0" w:line="240" w:lineRule="auto"/>
        <w:ind w:left="1134" w:right="-1" w:hanging="425"/>
        <w:jc w:val="both"/>
        <w:rPr>
          <w:rFonts w:ascii="Century Gothic" w:hAnsi="Century Gothic"/>
          <w:i/>
          <w:iCs/>
          <w:sz w:val="20"/>
          <w:szCs w:val="20"/>
        </w:rPr>
      </w:pPr>
      <w:r w:rsidRPr="00467CFD">
        <w:rPr>
          <w:rFonts w:ascii="Century Gothic" w:hAnsi="Century Gothic"/>
          <w:sz w:val="20"/>
          <w:szCs w:val="20"/>
        </w:rPr>
        <w:t>služby dle čl. V. písm. h) této sml</w:t>
      </w:r>
      <w:r w:rsidR="00467CFD" w:rsidRPr="00467CFD">
        <w:rPr>
          <w:rFonts w:ascii="Century Gothic" w:hAnsi="Century Gothic"/>
          <w:sz w:val="20"/>
          <w:szCs w:val="20"/>
        </w:rPr>
        <w:t>ouvy _____ K</w:t>
      </w:r>
      <w:r w:rsidRPr="00467CFD">
        <w:rPr>
          <w:rFonts w:ascii="Century Gothic" w:hAnsi="Century Gothic"/>
          <w:sz w:val="20"/>
          <w:szCs w:val="20"/>
        </w:rPr>
        <w:t xml:space="preserve">č / za </w:t>
      </w:r>
      <w:r>
        <w:rPr>
          <w:rFonts w:ascii="Century Gothic" w:hAnsi="Century Gothic"/>
          <w:sz w:val="20"/>
          <w:szCs w:val="20"/>
        </w:rPr>
        <w:t>každou i započatou hodinu</w:t>
      </w:r>
    </w:p>
    <w:p w14:paraId="73A3DF81" w14:textId="77777777" w:rsidR="00A93D99" w:rsidRDefault="00BD6034">
      <w:pPr>
        <w:pStyle w:val="Odstavecseseznamem"/>
        <w:widowControl w:val="0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Poskytovatel poskytnuté pracovně lékařské služby bude účtovat vždy jednou měsíčně nebo zaměstnanec DSÚK, p. o.  uhradí vyšetření v hotovosti. </w:t>
      </w:r>
    </w:p>
    <w:p w14:paraId="70C24ABA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VIII.</w:t>
      </w:r>
    </w:p>
    <w:p w14:paraId="68B9ACF1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Trvání smlouvy a její skončení</w:t>
      </w:r>
    </w:p>
    <w:p w14:paraId="362C7EA1" w14:textId="77777777" w:rsidR="00A93D99" w:rsidRDefault="00BD603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Tato smlouva se uzavírá na dobu neurčitou a nabývá účinnosti dnem podpisu smluvními stranami.</w:t>
      </w:r>
    </w:p>
    <w:p w14:paraId="6402C199" w14:textId="77777777" w:rsidR="00A93D99" w:rsidRDefault="00BD603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Tuto smlouvu je možné oboustranně vypovědět písemnou výpovědí s obecnou tříměsíční výpovědní lhůtou, která počne běžet 1. dne měsíce následujícího po měsíci, v němž byla výpověď dotčené smluvní straně doručena způsobem dle čl. IX této smlouvy.</w:t>
      </w:r>
    </w:p>
    <w:p w14:paraId="58CA05FD" w14:textId="77777777" w:rsidR="00A93D99" w:rsidRDefault="00BD6034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Poskytovatel je oprávněn smlouvu vypovědět z důvodu porušení povinnosti zaměstnavatele uvedené v čl. IV odst. 6 této smlouvy. V takovém případě je výpovědní lhůta jeden měsíc a počne běžet 1.dne měsíce následujícího po měsíci, v němž byla výpověď dotčené smluvní straně doručena způsobem dle čl. IX této smlouvy.</w:t>
      </w:r>
    </w:p>
    <w:p w14:paraId="59549AF8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IX.</w:t>
      </w:r>
    </w:p>
    <w:p w14:paraId="1DC9F0B1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Doručování písemností</w:t>
      </w:r>
    </w:p>
    <w:p w14:paraId="67236C8C" w14:textId="77777777" w:rsidR="00A93D99" w:rsidRDefault="00BD6034">
      <w:pPr>
        <w:widowControl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Účastníci se dohodli, že písemnosti se budou navzájem doručovat, a to na adresu: </w:t>
      </w:r>
    </w:p>
    <w:p w14:paraId="5508242E" w14:textId="77777777" w:rsidR="00A93D99" w:rsidRDefault="00BD6034">
      <w:pPr>
        <w:widowControl w:val="0"/>
        <w:spacing w:after="0" w:line="240" w:lineRule="auto"/>
        <w:ind w:left="567" w:right="-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zaměstnavatel – Velká</w:t>
      </w:r>
      <w:r>
        <w:rPr>
          <w:rFonts w:ascii="Century Gothic" w:hAnsi="Century Gothic" w:cs="Arial"/>
          <w:sz w:val="20"/>
          <w:szCs w:val="20"/>
        </w:rPr>
        <w:t xml:space="preserve"> Hradební 3118/48, 400 01 Ústí nad Labem</w:t>
      </w:r>
    </w:p>
    <w:p w14:paraId="3460D313" w14:textId="1A41FD9E" w:rsidR="00A93D99" w:rsidRDefault="00BD6034">
      <w:pPr>
        <w:widowControl w:val="0"/>
        <w:spacing w:after="0" w:line="240" w:lineRule="auto"/>
        <w:ind w:left="567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poskytovatel –</w:t>
      </w:r>
      <w:r w:rsidR="00D9196D">
        <w:rPr>
          <w:rFonts w:ascii="Century Gothic" w:hAnsi="Century Gothic"/>
          <w:sz w:val="20"/>
          <w:szCs w:val="20"/>
        </w:rPr>
        <w:t xml:space="preserve"> ________________________________________________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018E5BFE" w14:textId="77777777" w:rsidR="00A93D99" w:rsidRDefault="00BD6034">
      <w:pPr>
        <w:widowControl w:val="0"/>
        <w:spacing w:before="240" w:after="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X.</w:t>
      </w:r>
    </w:p>
    <w:p w14:paraId="4D6BDBD1" w14:textId="77777777" w:rsidR="00A93D99" w:rsidRDefault="00BD6034">
      <w:pPr>
        <w:widowControl w:val="0"/>
        <w:spacing w:after="120" w:line="240" w:lineRule="auto"/>
        <w:ind w:left="570" w:right="-1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Závěrečná ujednání</w:t>
      </w:r>
    </w:p>
    <w:p w14:paraId="3DDCB1C6" w14:textId="77777777" w:rsidR="00A93D99" w:rsidRDefault="00BD6034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Vztahy, práva a povinnosti, které výslovně nejsou touto smlouvou upraveny, se řídí zákonem č. 513/1991 Sb., obchodní zákoník.</w:t>
      </w:r>
    </w:p>
    <w:p w14:paraId="569CDDDB" w14:textId="77777777" w:rsidR="00A93D99" w:rsidRDefault="00BD6034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Smlouva je vyhotovena ve dvou stejnopisech, z nichž každý z účastníků obdržel jeden. Je možné jí měnit jen písemnými dodatky.</w:t>
      </w:r>
    </w:p>
    <w:p w14:paraId="5AF80E19" w14:textId="77777777" w:rsidR="00A93D99" w:rsidRDefault="00BD6034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Účastníci prohlašují, že případné povinnosti plynoucí ze zákona č. 101/2000 Sb., o ochraně osobních údajů, ve znění pozdějších předpisů, budou řešit samostatně v souladu s tímto právním předpisem.</w:t>
      </w:r>
    </w:p>
    <w:p w14:paraId="7941B25D" w14:textId="045FFC67" w:rsidR="00A93D99" w:rsidRDefault="00BD6034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left="567" w:right="-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Osobní údaje obsažené v této smlouvě podléhající znečitelnění, budou v registru smluv neviditelné. Smluvní strany se dohodly na tom, že uveřejnění v registru smluv provede kupující, který zároveň zajistí, aby informace o uveřejnění této smlouvy byla zaslána prodávajícímu do datové </w:t>
      </w:r>
      <w:proofErr w:type="gramStart"/>
      <w:r>
        <w:rPr>
          <w:rFonts w:ascii="Century Gothic" w:hAnsi="Century Gothic"/>
          <w:sz w:val="20"/>
          <w:szCs w:val="20"/>
        </w:rPr>
        <w:t>schránky:</w:t>
      </w:r>
      <w:r w:rsidR="003E3704">
        <w:rPr>
          <w:rFonts w:ascii="Century Gothic" w:hAnsi="Century Gothic"/>
          <w:sz w:val="20"/>
          <w:szCs w:val="20"/>
        </w:rPr>
        <w:t>_</w:t>
      </w:r>
      <w:proofErr w:type="gramEnd"/>
      <w:r w:rsidR="003E3704">
        <w:rPr>
          <w:rFonts w:ascii="Century Gothic" w:hAnsi="Century Gothic"/>
          <w:sz w:val="20"/>
          <w:szCs w:val="20"/>
        </w:rPr>
        <w:t>__________________</w:t>
      </w:r>
      <w:r>
        <w:rPr>
          <w:rFonts w:ascii="Century Gothic" w:hAnsi="Century Gothic"/>
          <w:sz w:val="20"/>
          <w:szCs w:val="20"/>
        </w:rPr>
        <w:t>.</w:t>
      </w:r>
    </w:p>
    <w:p w14:paraId="68649F75" w14:textId="77777777" w:rsidR="00A93D99" w:rsidRDefault="00A93D99">
      <w:pPr>
        <w:tabs>
          <w:tab w:val="left" w:pos="5103"/>
        </w:tabs>
        <w:spacing w:line="240" w:lineRule="auto"/>
        <w:ind w:right="-1"/>
        <w:rPr>
          <w:rFonts w:ascii="Century Gothic" w:hAnsi="Century Gothic"/>
          <w:sz w:val="20"/>
          <w:szCs w:val="20"/>
        </w:rPr>
      </w:pPr>
    </w:p>
    <w:p w14:paraId="77462723" w14:textId="199AD9AF" w:rsidR="00A93D99" w:rsidRDefault="00BD6034">
      <w:pPr>
        <w:tabs>
          <w:tab w:val="left" w:pos="5103"/>
        </w:tabs>
        <w:spacing w:line="240" w:lineRule="auto"/>
        <w:ind w:right="-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 Ústí na</w:t>
      </w:r>
      <w:r w:rsidR="00467CFD">
        <w:rPr>
          <w:rFonts w:ascii="Century Gothic" w:hAnsi="Century Gothic"/>
          <w:sz w:val="20"/>
          <w:szCs w:val="20"/>
        </w:rPr>
        <w:t>d Labem, dne:</w:t>
      </w:r>
      <w:r w:rsidR="00467CFD">
        <w:rPr>
          <w:rFonts w:ascii="Century Gothic" w:hAnsi="Century Gothic"/>
          <w:sz w:val="20"/>
          <w:szCs w:val="20"/>
        </w:rPr>
        <w:tab/>
        <w:t xml:space="preserve">            V</w:t>
      </w:r>
      <w:r w:rsidR="00D9196D">
        <w:rPr>
          <w:rFonts w:ascii="Century Gothic" w:hAnsi="Century Gothic"/>
          <w:sz w:val="20"/>
          <w:szCs w:val="20"/>
        </w:rPr>
        <w:t xml:space="preserve"> Bílině</w:t>
      </w:r>
      <w:r>
        <w:rPr>
          <w:rFonts w:ascii="Century Gothic" w:hAnsi="Century Gothic"/>
          <w:sz w:val="20"/>
          <w:szCs w:val="20"/>
        </w:rPr>
        <w:t>, dne:</w:t>
      </w:r>
    </w:p>
    <w:p w14:paraId="59586F89" w14:textId="77777777" w:rsidR="00A93D99" w:rsidRDefault="00A93D99">
      <w:p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</w:p>
    <w:p w14:paraId="30BBC47F" w14:textId="77777777" w:rsidR="00A93D99" w:rsidRDefault="00A93D99">
      <w:p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</w:p>
    <w:p w14:paraId="2E6DFAEE" w14:textId="77777777" w:rsidR="00A93D99" w:rsidRDefault="00A93D99">
      <w:p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</w:p>
    <w:p w14:paraId="4C40382E" w14:textId="77777777" w:rsidR="00A93D99" w:rsidRDefault="00BD6034">
      <w:pPr>
        <w:tabs>
          <w:tab w:val="center" w:pos="1701"/>
          <w:tab w:val="center" w:pos="7371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________________________</w:t>
      </w:r>
      <w:r>
        <w:rPr>
          <w:rFonts w:ascii="Century Gothic" w:hAnsi="Century Gothic"/>
          <w:sz w:val="20"/>
          <w:szCs w:val="20"/>
        </w:rPr>
        <w:tab/>
        <w:t>________________________</w:t>
      </w:r>
    </w:p>
    <w:p w14:paraId="56B80DA2" w14:textId="656DB167" w:rsidR="00A93D99" w:rsidRDefault="00BD6034">
      <w:pPr>
        <w:tabs>
          <w:tab w:val="center" w:pos="1701"/>
          <w:tab w:val="center" w:pos="7371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r>
        <w:rPr>
          <w:rFonts w:ascii="Century Gothic" w:hAnsi="Century Gothic"/>
          <w:sz w:val="20"/>
          <w:szCs w:val="20"/>
        </w:rPr>
        <w:tab/>
      </w:r>
      <w:r w:rsidR="00B76F51" w:rsidRPr="00516E2D">
        <w:rPr>
          <w:rFonts w:ascii="Century Gothic" w:hAnsi="Century Gothic"/>
          <w:b/>
          <w:bCs/>
          <w:szCs w:val="20"/>
          <w:highlight w:val="black"/>
        </w:rPr>
        <w:t>XXXXXXXXXXX</w:t>
      </w:r>
      <w:bookmarkStart w:id="0" w:name="_GoBack"/>
      <w:bookmarkEnd w:id="0"/>
    </w:p>
    <w:p w14:paraId="6DEFE048" w14:textId="77777777" w:rsidR="00A93D99" w:rsidRDefault="00BD6034">
      <w:pPr>
        <w:tabs>
          <w:tab w:val="center" w:pos="1701"/>
          <w:tab w:val="center" w:pos="7371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zaměstnavatel</w:t>
      </w:r>
      <w:r>
        <w:rPr>
          <w:rFonts w:ascii="Century Gothic" w:hAnsi="Century Gothic"/>
          <w:sz w:val="20"/>
          <w:szCs w:val="20"/>
        </w:rPr>
        <w:tab/>
        <w:t>poskytovatel</w:t>
      </w:r>
    </w:p>
    <w:sectPr w:rsidR="00A93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B019" w14:textId="77777777" w:rsidR="00B4573A" w:rsidRDefault="00B4573A">
      <w:pPr>
        <w:spacing w:after="0" w:line="240" w:lineRule="auto"/>
      </w:pPr>
      <w:r>
        <w:separator/>
      </w:r>
    </w:p>
  </w:endnote>
  <w:endnote w:type="continuationSeparator" w:id="0">
    <w:p w14:paraId="1F1A5121" w14:textId="77777777" w:rsidR="00B4573A" w:rsidRDefault="00B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597C" w14:textId="77777777" w:rsidR="00A93D99" w:rsidRDefault="00A93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2AC2" w14:textId="77777777" w:rsidR="00A93D99" w:rsidRDefault="00A93D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78E9" w14:textId="77777777" w:rsidR="00A93D99" w:rsidRDefault="00A93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23A1" w14:textId="77777777" w:rsidR="00B4573A" w:rsidRDefault="00B4573A">
      <w:pPr>
        <w:spacing w:after="0" w:line="240" w:lineRule="auto"/>
      </w:pPr>
      <w:r>
        <w:separator/>
      </w:r>
    </w:p>
  </w:footnote>
  <w:footnote w:type="continuationSeparator" w:id="0">
    <w:p w14:paraId="3A1F73C8" w14:textId="77777777" w:rsidR="00B4573A" w:rsidRDefault="00B4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9E43" w14:textId="77777777" w:rsidR="00A93D99" w:rsidRDefault="00A93D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180D" w14:textId="77777777" w:rsidR="00A93D99" w:rsidRDefault="00A93D99">
    <w:pPr>
      <w:spacing w:after="0"/>
      <w:rPr>
        <w:rFonts w:ascii="Century Gothic" w:eastAsia="Times New Roman" w:hAnsi="Century Gothic" w:cs="Times New Roman"/>
        <w:lang w:eastAsia="cs-CZ"/>
      </w:rPr>
    </w:pPr>
  </w:p>
  <w:p w14:paraId="0C049E6A" w14:textId="77777777" w:rsidR="00A93D99" w:rsidRDefault="00BD6034">
    <w:pPr>
      <w:tabs>
        <w:tab w:val="center" w:pos="6521"/>
      </w:tabs>
      <w:spacing w:after="0"/>
      <w:jc w:val="center"/>
      <w:rPr>
        <w:rFonts w:ascii="Century Gothic" w:eastAsia="Times New Roman" w:hAnsi="Century Gothic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475027EC" wp14:editId="691851CA">
          <wp:simplePos x="0" y="0"/>
          <wp:positionH relativeFrom="margin">
            <wp:posOffset>-635</wp:posOffset>
          </wp:positionH>
          <wp:positionV relativeFrom="margin">
            <wp:posOffset>-882650</wp:posOffset>
          </wp:positionV>
          <wp:extent cx="1310640" cy="507365"/>
          <wp:effectExtent l="0" t="0" r="4445" b="6985"/>
          <wp:wrapTight wrapText="bothSides">
            <wp:wrapPolygon edited="0">
              <wp:start x="0" y="0"/>
              <wp:lineTo x="0" y="21086"/>
              <wp:lineTo x="21359" y="21086"/>
              <wp:lineTo x="2135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sz w:val="18"/>
        <w:szCs w:val="18"/>
        <w:lang w:eastAsia="cs-CZ"/>
      </w:rPr>
      <w:tab/>
      <w:t>Velká Hradební 3118/48, 400 01 Ústí nad Labem</w:t>
    </w:r>
  </w:p>
  <w:p w14:paraId="283E0D5E" w14:textId="77777777" w:rsidR="00A93D99" w:rsidRDefault="00BD60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eastAsia="Times New Roman" w:hAnsi="Century Gothic" w:cs="Times New Roman"/>
        <w:sz w:val="18"/>
        <w:szCs w:val="18"/>
        <w:lang w:eastAsia="cs-CZ"/>
      </w:rPr>
      <w:tab/>
      <w:t xml:space="preserve">IČO 06231292, </w:t>
    </w:r>
    <w:r>
      <w:rPr>
        <w:rFonts w:ascii="Century Gothic" w:hAnsi="Century Gothic" w:cs="Arial"/>
        <w:sz w:val="18"/>
        <w:szCs w:val="18"/>
      </w:rPr>
      <w:t xml:space="preserve">zapsaná v obchodním rejstříku vedeném </w:t>
    </w:r>
  </w:p>
  <w:p w14:paraId="6F93A636" w14:textId="77777777" w:rsidR="00A93D99" w:rsidRDefault="00BD60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ab/>
      <w:t xml:space="preserve">Krajským soudem v Ústí nad Labem, spisová značka </w:t>
    </w:r>
    <w:proofErr w:type="spellStart"/>
    <w:r>
      <w:rPr>
        <w:rFonts w:ascii="Century Gothic" w:hAnsi="Century Gothic" w:cs="Arial"/>
        <w:sz w:val="18"/>
        <w:szCs w:val="18"/>
      </w:rPr>
      <w:t>Pr</w:t>
    </w:r>
    <w:proofErr w:type="spellEnd"/>
    <w:r>
      <w:rPr>
        <w:rFonts w:ascii="Century Gothic" w:hAnsi="Century Gothic" w:cs="Arial"/>
        <w:sz w:val="18"/>
        <w:szCs w:val="18"/>
      </w:rPr>
      <w:t>, vložka 1129</w:t>
    </w:r>
  </w:p>
  <w:p w14:paraId="0E5C685F" w14:textId="77777777" w:rsidR="00A93D99" w:rsidRDefault="00A93D99">
    <w:pPr>
      <w:tabs>
        <w:tab w:val="center" w:pos="6804"/>
      </w:tabs>
      <w:spacing w:after="0"/>
      <w:jc w:val="center"/>
      <w:rPr>
        <w:rFonts w:ascii="Century Gothic" w:hAnsi="Century Gothic" w:cs="Arial"/>
        <w:sz w:val="18"/>
        <w:szCs w:val="18"/>
      </w:rPr>
    </w:pPr>
  </w:p>
  <w:p w14:paraId="0A1CB6A4" w14:textId="77777777" w:rsidR="00A93D99" w:rsidRDefault="00A93D99">
    <w:pPr>
      <w:pBdr>
        <w:top w:val="single" w:sz="24" w:space="1" w:color="auto"/>
      </w:pBdr>
      <w:tabs>
        <w:tab w:val="center" w:pos="6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E0F4" w14:textId="77777777" w:rsidR="00A93D99" w:rsidRDefault="00A93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EA6"/>
    <w:multiLevelType w:val="multilevel"/>
    <w:tmpl w:val="0A910EA6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67C8"/>
    <w:multiLevelType w:val="multilevel"/>
    <w:tmpl w:val="1E2767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330E"/>
    <w:multiLevelType w:val="multilevel"/>
    <w:tmpl w:val="1E9D3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2F6"/>
    <w:multiLevelType w:val="multilevel"/>
    <w:tmpl w:val="208552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6A29"/>
    <w:multiLevelType w:val="multilevel"/>
    <w:tmpl w:val="32C56A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6DF8"/>
    <w:multiLevelType w:val="multilevel"/>
    <w:tmpl w:val="3BC06D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130FC"/>
    <w:multiLevelType w:val="multilevel"/>
    <w:tmpl w:val="3DE130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4925"/>
    <w:multiLevelType w:val="multilevel"/>
    <w:tmpl w:val="40EF49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22E"/>
    <w:multiLevelType w:val="multilevel"/>
    <w:tmpl w:val="4DAD322E"/>
    <w:lvl w:ilvl="0">
      <w:numFmt w:val="bullet"/>
      <w:lvlText w:val="-"/>
      <w:lvlJc w:val="left"/>
      <w:pPr>
        <w:ind w:left="2130" w:hanging="69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822A2"/>
    <w:multiLevelType w:val="multilevel"/>
    <w:tmpl w:val="5FD822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D"/>
    <w:rsid w:val="0002210B"/>
    <w:rsid w:val="000448C4"/>
    <w:rsid w:val="00052639"/>
    <w:rsid w:val="000707C3"/>
    <w:rsid w:val="000752E3"/>
    <w:rsid w:val="0009186C"/>
    <w:rsid w:val="000B5174"/>
    <w:rsid w:val="000C060F"/>
    <w:rsid w:val="000D1573"/>
    <w:rsid w:val="000D6164"/>
    <w:rsid w:val="000F0E82"/>
    <w:rsid w:val="000F59BD"/>
    <w:rsid w:val="000F7950"/>
    <w:rsid w:val="00104E01"/>
    <w:rsid w:val="00126F84"/>
    <w:rsid w:val="00134CA5"/>
    <w:rsid w:val="001356CC"/>
    <w:rsid w:val="0016755C"/>
    <w:rsid w:val="0018426D"/>
    <w:rsid w:val="0018448C"/>
    <w:rsid w:val="001A15D0"/>
    <w:rsid w:val="001A7BFA"/>
    <w:rsid w:val="001E7B54"/>
    <w:rsid w:val="0020021C"/>
    <w:rsid w:val="00237797"/>
    <w:rsid w:val="00244405"/>
    <w:rsid w:val="00246F5D"/>
    <w:rsid w:val="002539CE"/>
    <w:rsid w:val="0025699E"/>
    <w:rsid w:val="00277916"/>
    <w:rsid w:val="00280966"/>
    <w:rsid w:val="00294452"/>
    <w:rsid w:val="002A1925"/>
    <w:rsid w:val="002A4944"/>
    <w:rsid w:val="002A5C88"/>
    <w:rsid w:val="002C2903"/>
    <w:rsid w:val="002F0C23"/>
    <w:rsid w:val="002F43E4"/>
    <w:rsid w:val="002F4448"/>
    <w:rsid w:val="002F47F6"/>
    <w:rsid w:val="003442B5"/>
    <w:rsid w:val="00375801"/>
    <w:rsid w:val="0037650F"/>
    <w:rsid w:val="003C583F"/>
    <w:rsid w:val="003D5B91"/>
    <w:rsid w:val="003E3704"/>
    <w:rsid w:val="003F04F3"/>
    <w:rsid w:val="003F4202"/>
    <w:rsid w:val="003F6D4C"/>
    <w:rsid w:val="00446D17"/>
    <w:rsid w:val="004501A7"/>
    <w:rsid w:val="004577A3"/>
    <w:rsid w:val="00460A0F"/>
    <w:rsid w:val="00462B20"/>
    <w:rsid w:val="00464159"/>
    <w:rsid w:val="00467CFD"/>
    <w:rsid w:val="0049689A"/>
    <w:rsid w:val="004A0903"/>
    <w:rsid w:val="004B573E"/>
    <w:rsid w:val="004B7D5B"/>
    <w:rsid w:val="004E00B6"/>
    <w:rsid w:val="0052519A"/>
    <w:rsid w:val="005456D3"/>
    <w:rsid w:val="00550934"/>
    <w:rsid w:val="005621B6"/>
    <w:rsid w:val="00570980"/>
    <w:rsid w:val="00581019"/>
    <w:rsid w:val="00590F80"/>
    <w:rsid w:val="0059580B"/>
    <w:rsid w:val="005A1B96"/>
    <w:rsid w:val="005A2C86"/>
    <w:rsid w:val="005A3374"/>
    <w:rsid w:val="005A6111"/>
    <w:rsid w:val="005B5440"/>
    <w:rsid w:val="005D3927"/>
    <w:rsid w:val="005D549F"/>
    <w:rsid w:val="005E0B5A"/>
    <w:rsid w:val="005F337D"/>
    <w:rsid w:val="005F66F8"/>
    <w:rsid w:val="00600A42"/>
    <w:rsid w:val="00617DDD"/>
    <w:rsid w:val="00626BF0"/>
    <w:rsid w:val="00627AD7"/>
    <w:rsid w:val="00634D6D"/>
    <w:rsid w:val="00640376"/>
    <w:rsid w:val="00646882"/>
    <w:rsid w:val="00661326"/>
    <w:rsid w:val="00673C59"/>
    <w:rsid w:val="00697EBC"/>
    <w:rsid w:val="006B345B"/>
    <w:rsid w:val="006C53AD"/>
    <w:rsid w:val="006D61CF"/>
    <w:rsid w:val="006D65DE"/>
    <w:rsid w:val="006E473E"/>
    <w:rsid w:val="006E6097"/>
    <w:rsid w:val="006F2B55"/>
    <w:rsid w:val="007160A9"/>
    <w:rsid w:val="00754367"/>
    <w:rsid w:val="00760B82"/>
    <w:rsid w:val="00767E7E"/>
    <w:rsid w:val="007A2080"/>
    <w:rsid w:val="007A7C73"/>
    <w:rsid w:val="007C39D6"/>
    <w:rsid w:val="007D7AF2"/>
    <w:rsid w:val="00812287"/>
    <w:rsid w:val="00820B6E"/>
    <w:rsid w:val="00820CEE"/>
    <w:rsid w:val="00836824"/>
    <w:rsid w:val="00873DD1"/>
    <w:rsid w:val="008B2341"/>
    <w:rsid w:val="008B66E0"/>
    <w:rsid w:val="008D0DA1"/>
    <w:rsid w:val="008D3688"/>
    <w:rsid w:val="008D428D"/>
    <w:rsid w:val="008D436D"/>
    <w:rsid w:val="008D43DE"/>
    <w:rsid w:val="008D6335"/>
    <w:rsid w:val="008F0489"/>
    <w:rsid w:val="009462C6"/>
    <w:rsid w:val="009479C5"/>
    <w:rsid w:val="00947C09"/>
    <w:rsid w:val="009526DE"/>
    <w:rsid w:val="00957DFD"/>
    <w:rsid w:val="00965DA0"/>
    <w:rsid w:val="0096603C"/>
    <w:rsid w:val="00970129"/>
    <w:rsid w:val="00974646"/>
    <w:rsid w:val="00977AED"/>
    <w:rsid w:val="009801AC"/>
    <w:rsid w:val="009806F7"/>
    <w:rsid w:val="009A1093"/>
    <w:rsid w:val="009A23D0"/>
    <w:rsid w:val="009A5B5E"/>
    <w:rsid w:val="009A7B15"/>
    <w:rsid w:val="009C0C09"/>
    <w:rsid w:val="009C6747"/>
    <w:rsid w:val="009F4EFA"/>
    <w:rsid w:val="00A06F72"/>
    <w:rsid w:val="00A21284"/>
    <w:rsid w:val="00A650C6"/>
    <w:rsid w:val="00A74396"/>
    <w:rsid w:val="00A759F8"/>
    <w:rsid w:val="00A93D2C"/>
    <w:rsid w:val="00A93D99"/>
    <w:rsid w:val="00AA15F9"/>
    <w:rsid w:val="00AB5852"/>
    <w:rsid w:val="00AB706E"/>
    <w:rsid w:val="00AC0D4E"/>
    <w:rsid w:val="00AC4D07"/>
    <w:rsid w:val="00AC5EBC"/>
    <w:rsid w:val="00AF41D5"/>
    <w:rsid w:val="00AF564B"/>
    <w:rsid w:val="00B11070"/>
    <w:rsid w:val="00B154E3"/>
    <w:rsid w:val="00B31855"/>
    <w:rsid w:val="00B36B14"/>
    <w:rsid w:val="00B4573A"/>
    <w:rsid w:val="00B476D6"/>
    <w:rsid w:val="00B54A8C"/>
    <w:rsid w:val="00B57966"/>
    <w:rsid w:val="00B61FC7"/>
    <w:rsid w:val="00B75485"/>
    <w:rsid w:val="00B76F51"/>
    <w:rsid w:val="00B819D1"/>
    <w:rsid w:val="00B90016"/>
    <w:rsid w:val="00B94252"/>
    <w:rsid w:val="00B97D64"/>
    <w:rsid w:val="00BA159F"/>
    <w:rsid w:val="00BA6186"/>
    <w:rsid w:val="00BC482C"/>
    <w:rsid w:val="00BD0CD3"/>
    <w:rsid w:val="00BD6034"/>
    <w:rsid w:val="00BD69BA"/>
    <w:rsid w:val="00BE4962"/>
    <w:rsid w:val="00BF535B"/>
    <w:rsid w:val="00BF6F1A"/>
    <w:rsid w:val="00C10F45"/>
    <w:rsid w:val="00C233F6"/>
    <w:rsid w:val="00C33094"/>
    <w:rsid w:val="00C34FCA"/>
    <w:rsid w:val="00C4745F"/>
    <w:rsid w:val="00C76C07"/>
    <w:rsid w:val="00C81C57"/>
    <w:rsid w:val="00C832D7"/>
    <w:rsid w:val="00C906F2"/>
    <w:rsid w:val="00CC17B2"/>
    <w:rsid w:val="00CD5680"/>
    <w:rsid w:val="00CD7AF1"/>
    <w:rsid w:val="00CE1D1A"/>
    <w:rsid w:val="00D06699"/>
    <w:rsid w:val="00D06FEE"/>
    <w:rsid w:val="00D1668C"/>
    <w:rsid w:val="00D16EE8"/>
    <w:rsid w:val="00D20605"/>
    <w:rsid w:val="00D21A66"/>
    <w:rsid w:val="00D3402E"/>
    <w:rsid w:val="00D548EE"/>
    <w:rsid w:val="00D5672D"/>
    <w:rsid w:val="00D84135"/>
    <w:rsid w:val="00D84D4C"/>
    <w:rsid w:val="00D87207"/>
    <w:rsid w:val="00D9196D"/>
    <w:rsid w:val="00D92350"/>
    <w:rsid w:val="00D9494B"/>
    <w:rsid w:val="00D97F49"/>
    <w:rsid w:val="00DC1761"/>
    <w:rsid w:val="00DC4F34"/>
    <w:rsid w:val="00DD0391"/>
    <w:rsid w:val="00DE07CA"/>
    <w:rsid w:val="00DE0889"/>
    <w:rsid w:val="00DF14E2"/>
    <w:rsid w:val="00E0723C"/>
    <w:rsid w:val="00E16AFE"/>
    <w:rsid w:val="00E26B6D"/>
    <w:rsid w:val="00E3045F"/>
    <w:rsid w:val="00E34AEF"/>
    <w:rsid w:val="00E37345"/>
    <w:rsid w:val="00E5522C"/>
    <w:rsid w:val="00E751F2"/>
    <w:rsid w:val="00E755EA"/>
    <w:rsid w:val="00E821D8"/>
    <w:rsid w:val="00E918C9"/>
    <w:rsid w:val="00E949C0"/>
    <w:rsid w:val="00ED53FB"/>
    <w:rsid w:val="00ED751C"/>
    <w:rsid w:val="00EF2DFC"/>
    <w:rsid w:val="00F01AD7"/>
    <w:rsid w:val="00F07934"/>
    <w:rsid w:val="00F14ABA"/>
    <w:rsid w:val="00F171F7"/>
    <w:rsid w:val="00F26092"/>
    <w:rsid w:val="00F355A7"/>
    <w:rsid w:val="00F37BAC"/>
    <w:rsid w:val="00F45909"/>
    <w:rsid w:val="00F506BB"/>
    <w:rsid w:val="00F506C1"/>
    <w:rsid w:val="00F65135"/>
    <w:rsid w:val="00F723D5"/>
    <w:rsid w:val="00F72E52"/>
    <w:rsid w:val="00F91A22"/>
    <w:rsid w:val="00FA22F9"/>
    <w:rsid w:val="00FA41DA"/>
    <w:rsid w:val="00FF4C81"/>
    <w:rsid w:val="00FF78B5"/>
    <w:rsid w:val="30BA0222"/>
    <w:rsid w:val="325701C5"/>
    <w:rsid w:val="7A6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2AFA"/>
  <w15:docId w15:val="{89521A12-1E03-4846-94E4-EA6DED79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tabs>
        <w:tab w:val="left" w:pos="567"/>
        <w:tab w:val="left" w:pos="7088"/>
        <w:tab w:val="left" w:pos="9498"/>
      </w:tabs>
      <w:suppressAutoHyphens w:val="0"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Odkaznavysvtlivky">
    <w:name w:val="endnote reference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preformatted">
    <w:name w:val="preformatted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5E015-4AC5-4E45-8DAC-D37175E6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9181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Věra Koutská</cp:lastModifiedBy>
  <cp:revision>2</cp:revision>
  <cp:lastPrinted>2018-08-20T12:10:00Z</cp:lastPrinted>
  <dcterms:created xsi:type="dcterms:W3CDTF">2019-05-09T08:10:00Z</dcterms:created>
  <dcterms:modified xsi:type="dcterms:W3CDTF">2019-05-09T08:10:00Z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