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19" w:rsidRDefault="00F87319" w:rsidP="00F87319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Smlouva o spolupráci č. 190 379</w:t>
      </w:r>
    </w:p>
    <w:p w:rsidR="00F87319" w:rsidRDefault="00F87319" w:rsidP="00F87319">
      <w:pPr>
        <w:rPr>
          <w:rFonts w:asciiTheme="minorHAnsi" w:hAnsiTheme="minorHAnsi"/>
          <w:b/>
        </w:rPr>
      </w:pPr>
    </w:p>
    <w:p w:rsidR="00F87319" w:rsidRDefault="00F87319" w:rsidP="00F87319">
      <w:pPr>
        <w:rPr>
          <w:rFonts w:asciiTheme="minorHAnsi" w:hAnsiTheme="minorHAnsi"/>
          <w:sz w:val="28"/>
        </w:rPr>
      </w:pPr>
    </w:p>
    <w:p w:rsidR="00F87319" w:rsidRDefault="00F87319" w:rsidP="00F87319">
      <w:pPr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Národní muzeum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příspěvková organizace zřízená MK ČR, zřizovací listina č. j. 17.461/2000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Václavské nám. 68, 115 79 Praha 1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IČ: 00023272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DIČ: CZ00023272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Bankovní spojení: XXX, č. </w:t>
      </w:r>
      <w:proofErr w:type="spellStart"/>
      <w:r>
        <w:rPr>
          <w:rFonts w:asciiTheme="minorHAnsi" w:hAnsiTheme="minorHAnsi"/>
          <w:sz w:val="25"/>
          <w:szCs w:val="25"/>
        </w:rPr>
        <w:t>ú.</w:t>
      </w:r>
      <w:proofErr w:type="spellEnd"/>
      <w:r>
        <w:rPr>
          <w:rFonts w:asciiTheme="minorHAnsi" w:hAnsiTheme="minorHAnsi"/>
          <w:sz w:val="25"/>
          <w:szCs w:val="25"/>
        </w:rPr>
        <w:t xml:space="preserve"> XXXXXXX/XXXX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Zastoupené: PhDr. Michalem Lukešem, Ph.D., generálním ředitelem Národního muzea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(dále jen „Muzeum“)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a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autoSpaceDE w:val="0"/>
        <w:autoSpaceDN w:val="0"/>
        <w:adjustRightInd w:val="0"/>
        <w:rPr>
          <w:rStyle w:val="Siln"/>
          <w:rFonts w:ascii="Calibri" w:hAnsi="Calibri"/>
          <w:color w:val="000000"/>
          <w:shd w:val="clear" w:color="auto" w:fill="FFFFFF"/>
        </w:rPr>
      </w:pPr>
      <w:r>
        <w:rPr>
          <w:rStyle w:val="Siln"/>
          <w:rFonts w:ascii="Calibri" w:hAnsi="Calibri"/>
          <w:sz w:val="25"/>
          <w:szCs w:val="25"/>
          <w:shd w:val="clear" w:color="auto" w:fill="FFFFFF"/>
        </w:rPr>
        <w:t>Svět knihy Praha</w:t>
      </w:r>
      <w:r>
        <w:rPr>
          <w:rStyle w:val="Siln"/>
          <w:rFonts w:ascii="Calibri" w:hAnsi="Calibri"/>
          <w:color w:val="000000"/>
          <w:sz w:val="25"/>
          <w:szCs w:val="25"/>
          <w:shd w:val="clear" w:color="auto" w:fill="FFFFFF"/>
        </w:rPr>
        <w:t>, s.r.o.</w:t>
      </w:r>
    </w:p>
    <w:p w:rsidR="00F87319" w:rsidRDefault="00F87319" w:rsidP="00F87319">
      <w:pPr>
        <w:autoSpaceDE w:val="0"/>
        <w:autoSpaceDN w:val="0"/>
        <w:adjustRightInd w:val="0"/>
      </w:pPr>
      <w:r>
        <w:rPr>
          <w:rFonts w:ascii="Calibri" w:hAnsi="Calibri"/>
          <w:sz w:val="25"/>
          <w:szCs w:val="25"/>
        </w:rPr>
        <w:t xml:space="preserve">se sídlem </w:t>
      </w:r>
      <w:r>
        <w:rPr>
          <w:rFonts w:ascii="Calibri" w:hAnsi="Calibri"/>
          <w:color w:val="000000"/>
          <w:sz w:val="25"/>
          <w:szCs w:val="25"/>
        </w:rPr>
        <w:t xml:space="preserve">Praha 2, 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>Fügnerovo nám. 1808/3</w:t>
      </w:r>
      <w:r>
        <w:rPr>
          <w:rFonts w:ascii="Calibri" w:hAnsi="Calibri"/>
          <w:color w:val="000000"/>
          <w:sz w:val="25"/>
          <w:szCs w:val="25"/>
        </w:rPr>
        <w:t xml:space="preserve">, </w:t>
      </w:r>
      <w:r>
        <w:rPr>
          <w:rFonts w:ascii="Calibri" w:hAnsi="Calibri"/>
          <w:sz w:val="25"/>
          <w:szCs w:val="25"/>
        </w:rPr>
        <w:t>PSČ: 120 00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IČ:</w:t>
      </w:r>
      <w:r>
        <w:rPr>
          <w:rFonts w:asciiTheme="minorHAnsi" w:hAnsiTheme="minorHAnsi" w:cs="Arial"/>
          <w:sz w:val="25"/>
          <w:szCs w:val="25"/>
          <w:shd w:val="clear" w:color="auto" w:fill="FFFFFF"/>
        </w:rPr>
        <w:t> 25603990</w:t>
      </w:r>
      <w:r>
        <w:rPr>
          <w:rFonts w:asciiTheme="minorHAnsi" w:hAnsiTheme="minorHAnsi"/>
          <w:sz w:val="25"/>
          <w:szCs w:val="25"/>
        </w:rPr>
        <w:t> </w:t>
      </w:r>
    </w:p>
    <w:p w:rsidR="00F87319" w:rsidRDefault="00F87319" w:rsidP="00F87319">
      <w:pPr>
        <w:rPr>
          <w:rStyle w:val="Siln"/>
          <w:rFonts w:ascii="Calibri" w:hAnsi="Calibri"/>
          <w:color w:val="000000"/>
          <w:shd w:val="clear" w:color="auto" w:fill="FFFFFF"/>
        </w:rPr>
      </w:pPr>
      <w:r>
        <w:rPr>
          <w:rFonts w:asciiTheme="minorHAnsi" w:hAnsiTheme="minorHAnsi"/>
          <w:sz w:val="25"/>
          <w:szCs w:val="25"/>
        </w:rPr>
        <w:t>DIČ: </w:t>
      </w:r>
      <w:r>
        <w:rPr>
          <w:rFonts w:asciiTheme="minorHAnsi" w:hAnsiTheme="minorHAnsi" w:cs="Arial"/>
          <w:sz w:val="25"/>
          <w:szCs w:val="25"/>
          <w:shd w:val="clear" w:color="auto" w:fill="FFFFFF"/>
        </w:rPr>
        <w:t>CZ25603990</w:t>
      </w:r>
      <w:r>
        <w:rPr>
          <w:sz w:val="25"/>
          <w:szCs w:val="25"/>
        </w:rPr>
        <w:br/>
      </w:r>
      <w:r>
        <w:rPr>
          <w:rFonts w:ascii="Calibri" w:hAnsi="Calibri"/>
          <w:sz w:val="25"/>
          <w:szCs w:val="25"/>
        </w:rPr>
        <w:t xml:space="preserve">Zastoupené: Radovanem </w:t>
      </w:r>
      <w:proofErr w:type="spellStart"/>
      <w:r>
        <w:rPr>
          <w:rFonts w:ascii="Calibri" w:hAnsi="Calibri"/>
          <w:sz w:val="25"/>
          <w:szCs w:val="25"/>
        </w:rPr>
        <w:t>Auerem</w:t>
      </w:r>
      <w:proofErr w:type="spellEnd"/>
      <w:r>
        <w:rPr>
          <w:rFonts w:ascii="Calibri" w:hAnsi="Calibri"/>
          <w:sz w:val="25"/>
          <w:szCs w:val="25"/>
        </w:rPr>
        <w:t>,</w:t>
      </w:r>
      <w:r>
        <w:rPr>
          <w:rStyle w:val="apple-converted-space"/>
          <w:rFonts w:ascii="Calibri" w:eastAsiaTheme="majorEastAsia" w:hAnsi="Calibri"/>
          <w:color w:val="000000"/>
          <w:sz w:val="25"/>
          <w:szCs w:val="25"/>
          <w:shd w:val="clear" w:color="auto" w:fill="FFFFFF"/>
        </w:rPr>
        <w:t> 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jednatelem </w:t>
      </w:r>
    </w:p>
    <w:p w:rsidR="00F87319" w:rsidRDefault="00F87319" w:rsidP="00F87319">
      <w:r>
        <w:rPr>
          <w:rFonts w:asciiTheme="minorHAnsi" w:hAnsiTheme="minorHAnsi"/>
          <w:sz w:val="25"/>
          <w:szCs w:val="25"/>
        </w:rPr>
        <w:t>(dále jen „Svět knihy“)</w:t>
      </w: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Výše uvedené strany uzavírají dnešního dne, měsíce a roku tuto smlouvu o spolupráci</w:t>
      </w: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ve smyslu § 1724 a násl. zákona č. 89/2012 Sb., občanský zákoník.</w:t>
      </w: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Článek 1</w:t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Předmět smlouvy</w:t>
      </w:r>
    </w:p>
    <w:p w:rsidR="00F87319" w:rsidRDefault="00F87319" w:rsidP="00F87319">
      <w:pPr>
        <w:spacing w:line="360" w:lineRule="auto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Calibri" w:hAnsi="Calibri"/>
          <w:sz w:val="25"/>
          <w:szCs w:val="25"/>
        </w:rPr>
      </w:pPr>
      <w:r>
        <w:rPr>
          <w:sz w:val="25"/>
          <w:szCs w:val="25"/>
        </w:rPr>
        <w:t>Smluvní strany se dohodly na spolupráci v rámci veletrhu Svět knihy</w:t>
      </w:r>
      <w:r>
        <w:rPr>
          <w:rFonts w:ascii="Calibri" w:hAnsi="Calibri"/>
          <w:sz w:val="25"/>
          <w:szCs w:val="25"/>
        </w:rPr>
        <w:t>, který se uskuteční ve dnech od 9. do 12. května 2019.</w:t>
      </w: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2.   Předmětem této smlouvy je vymezení vztahů a odpovědnosti smluvních stran a jejich</w:t>
      </w:r>
    </w:p>
    <w:p w:rsidR="00F87319" w:rsidRDefault="00F87319" w:rsidP="00F87319">
      <w:pPr>
        <w:spacing w:line="360" w:lineRule="auto"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    podílu na odborném a organizačním zajištění akce.</w:t>
      </w: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Článek 2</w:t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bCs/>
          <w:sz w:val="25"/>
          <w:szCs w:val="25"/>
        </w:rPr>
        <w:t>Závazky smluvních stran k přípravě a realizaci</w:t>
      </w:r>
    </w:p>
    <w:p w:rsidR="00F87319" w:rsidRDefault="00F87319" w:rsidP="00F87319">
      <w:pPr>
        <w:spacing w:line="360" w:lineRule="auto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1. Muzeum zajistí na své náklady: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 xml:space="preserve">zpřístupnění Lapidária ve dnech 7. 5. a 8. 5. 2019 pro přípravu technického zázemí prezentací a instalaci výstavy Světa knihy; zpřístupnění Lapidária ve dnech 12. 5. a 13. 5. 2019 pro </w:t>
      </w:r>
      <w:proofErr w:type="spellStart"/>
      <w:r>
        <w:rPr>
          <w:sz w:val="25"/>
          <w:szCs w:val="25"/>
        </w:rPr>
        <w:t>deinstalaci</w:t>
      </w:r>
      <w:proofErr w:type="spellEnd"/>
      <w:r>
        <w:rPr>
          <w:sz w:val="25"/>
          <w:szCs w:val="25"/>
        </w:rPr>
        <w:t xml:space="preserve"> výstavy Světa knihy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>zpřístupnění Lapidária ve dnech od 9. 5. do 11. 5. 2019, od 9.30 hod. do 19.00 hod.; 12. 5. 2019 od 9.30 do 16.00 hod. pro návštěvníky veletrhu zdarma;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>zpřístupnění Lapidária dne 11. 5. 2018 od 19.00 do 21.30 hod. pro realizaci prezentace;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>zpřístupnění sálu se sochami z Karlova mostu pro realizaci doprovodného programu během veletrhu Svět knihy;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 xml:space="preserve">zpřístupnění výstavních sálů Lapidária pro realizaci výstavy Světa knihy; 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>zajištění tematického workshopu vedeného odborným pracovníkem Muzea;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4"/>
        <w:rPr>
          <w:sz w:val="25"/>
          <w:szCs w:val="25"/>
        </w:rPr>
      </w:pPr>
      <w:r>
        <w:rPr>
          <w:sz w:val="25"/>
          <w:szCs w:val="25"/>
        </w:rPr>
        <w:t>propagaci Světa knihy na webovém portálu Muzea a odkazy na sociálních sítích;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3"/>
        <w:rPr>
          <w:sz w:val="25"/>
          <w:szCs w:val="25"/>
        </w:rPr>
      </w:pPr>
      <w:r>
        <w:rPr>
          <w:sz w:val="25"/>
          <w:szCs w:val="25"/>
        </w:rPr>
        <w:t xml:space="preserve">v rámci akce 1+1 zajistí při předložení vstupenky na veletrh Svět knihy Praha 2019 volný vstup do jednoho z dalších předem určených objektů Muzea 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3"/>
        <w:rPr>
          <w:sz w:val="25"/>
          <w:szCs w:val="25"/>
        </w:rPr>
      </w:pPr>
      <w:r>
        <w:rPr>
          <w:sz w:val="25"/>
          <w:szCs w:val="25"/>
        </w:rPr>
        <w:t xml:space="preserve">poskytne Světu knihy 20 čestných vstupů do objektů Národního muzea; 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3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přípravu prostoru a součinnost odpovědného pracovníka, kterým bude za Muzeum produkční XXXXXXXXXX, XXX </w:t>
      </w:r>
      <w:proofErr w:type="spellStart"/>
      <w:r>
        <w:rPr>
          <w:sz w:val="25"/>
          <w:szCs w:val="25"/>
        </w:rPr>
        <w:t>XXX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XXX</w:t>
      </w:r>
      <w:proofErr w:type="spellEnd"/>
      <w:r>
        <w:rPr>
          <w:sz w:val="25"/>
          <w:szCs w:val="25"/>
        </w:rPr>
        <w:t>,  XXXXXXXXXX;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3"/>
        <w:rPr>
          <w:sz w:val="25"/>
          <w:szCs w:val="25"/>
        </w:rPr>
      </w:pPr>
      <w:r>
        <w:rPr>
          <w:sz w:val="25"/>
          <w:szCs w:val="25"/>
        </w:rPr>
        <w:t>přítomnost pokladní, přítomnost 2 pracovníků dozoru výstavy;</w:t>
      </w:r>
    </w:p>
    <w:p w:rsidR="00F87319" w:rsidRDefault="00F87319" w:rsidP="00F87319">
      <w:pPr>
        <w:pStyle w:val="Odstavecseseznamem"/>
        <w:numPr>
          <w:ilvl w:val="0"/>
          <w:numId w:val="2"/>
        </w:numPr>
        <w:tabs>
          <w:tab w:val="num" w:pos="709"/>
        </w:tabs>
        <w:spacing w:after="0"/>
        <w:ind w:left="709" w:hanging="283"/>
        <w:rPr>
          <w:sz w:val="25"/>
          <w:szCs w:val="25"/>
        </w:rPr>
      </w:pPr>
      <w:r>
        <w:rPr>
          <w:sz w:val="25"/>
          <w:szCs w:val="25"/>
        </w:rPr>
        <w:t>celkové náklady na výše uvedené činí 130 957,10,- Kč s DPH.</w:t>
      </w: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2. Svět knihy zajistí na své náklady: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instalaci a </w:t>
      </w:r>
      <w:proofErr w:type="spellStart"/>
      <w:r>
        <w:rPr>
          <w:rFonts w:asciiTheme="minorHAnsi" w:hAnsiTheme="minorHAnsi"/>
          <w:sz w:val="25"/>
          <w:szCs w:val="25"/>
        </w:rPr>
        <w:t>deinstalaci</w:t>
      </w:r>
      <w:proofErr w:type="spellEnd"/>
      <w:r>
        <w:rPr>
          <w:rFonts w:asciiTheme="minorHAnsi" w:hAnsiTheme="minorHAnsi"/>
          <w:sz w:val="25"/>
          <w:szCs w:val="25"/>
        </w:rPr>
        <w:t xml:space="preserve"> výstavy a ozvučení v prostorách Lapidária;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>uveřejnění loga a názvu Muzea jako spolupracující instituce na materiálech spojených s projektem Svět knihy</w:t>
      </w:r>
      <w:r>
        <w:rPr>
          <w:rFonts w:ascii="Calibri" w:hAnsi="Calibri"/>
          <w:sz w:val="25"/>
          <w:szCs w:val="25"/>
        </w:rPr>
        <w:t xml:space="preserve">, propagace Muzea na sociálních sítích;  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poskytnutí prostoru pro inzerci Muzea v rámci programového katalogu Světa knihy;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umístění tištěných propagačních materiálů v rámci veletrhu Svět knihy; 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umístění banneru na vybranou výstavu/ projekt Muzea na webové stránky veletrhu; 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poskytnutí stánku pro prezentaci a prodej knih Muzea ve velikosti 2x4m zdarma včetně stavby, připojení na elektřinu; 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prostory a termíny pro realizaci tří tematických přednášek vedených odbornými pracovníky Muzea;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poskytnutí 40 ks volných vstupenek na veletrh Svět knihy;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náhradu za uzavření prostoru Lapidária;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součinnost odpovědného pracovníka, kterým bude za produkci XXXXXXXXXX, tel. XXX </w:t>
      </w:r>
      <w:proofErr w:type="spellStart"/>
      <w:r>
        <w:rPr>
          <w:rFonts w:asciiTheme="minorHAnsi" w:hAnsiTheme="minorHAnsi"/>
          <w:sz w:val="25"/>
          <w:szCs w:val="25"/>
        </w:rPr>
        <w:t>XXX</w:t>
      </w:r>
      <w:proofErr w:type="spellEnd"/>
      <w:r>
        <w:rPr>
          <w:rFonts w:asciiTheme="minorHAnsi" w:hAnsiTheme="minorHAnsi"/>
          <w:sz w:val="25"/>
          <w:szCs w:val="25"/>
        </w:rPr>
        <w:t xml:space="preserve"> </w:t>
      </w:r>
      <w:proofErr w:type="spellStart"/>
      <w:r>
        <w:rPr>
          <w:rFonts w:asciiTheme="minorHAnsi" w:hAnsiTheme="minorHAnsi"/>
          <w:sz w:val="25"/>
          <w:szCs w:val="25"/>
        </w:rPr>
        <w:t>XXX</w:t>
      </w:r>
      <w:proofErr w:type="spellEnd"/>
      <w:r>
        <w:rPr>
          <w:rFonts w:asciiTheme="minorHAnsi" w:hAnsiTheme="minorHAnsi"/>
          <w:sz w:val="25"/>
          <w:szCs w:val="25"/>
        </w:rPr>
        <w:t xml:space="preserve">; XXXXXXXXXX; </w:t>
      </w:r>
    </w:p>
    <w:p w:rsidR="00F87319" w:rsidRDefault="00F87319" w:rsidP="00F87319">
      <w:pPr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součinnost odpovědného pracovníka, kterým bude za PR a propagaci XXXXXXXXXX, tel. XXX </w:t>
      </w:r>
      <w:proofErr w:type="spellStart"/>
      <w:r>
        <w:rPr>
          <w:rFonts w:asciiTheme="minorHAnsi" w:hAnsiTheme="minorHAnsi"/>
          <w:sz w:val="25"/>
          <w:szCs w:val="25"/>
        </w:rPr>
        <w:t>XXX</w:t>
      </w:r>
      <w:proofErr w:type="spellEnd"/>
      <w:r>
        <w:rPr>
          <w:rFonts w:asciiTheme="minorHAnsi" w:hAnsiTheme="minorHAnsi"/>
          <w:sz w:val="25"/>
          <w:szCs w:val="25"/>
        </w:rPr>
        <w:t xml:space="preserve"> </w:t>
      </w:r>
      <w:proofErr w:type="spellStart"/>
      <w:r>
        <w:rPr>
          <w:rFonts w:asciiTheme="minorHAnsi" w:hAnsiTheme="minorHAnsi"/>
          <w:sz w:val="25"/>
          <w:szCs w:val="25"/>
        </w:rPr>
        <w:t>XXX</w:t>
      </w:r>
      <w:proofErr w:type="spellEnd"/>
      <w:r>
        <w:rPr>
          <w:rFonts w:asciiTheme="minorHAnsi" w:hAnsiTheme="minorHAnsi"/>
          <w:sz w:val="25"/>
          <w:szCs w:val="25"/>
        </w:rPr>
        <w:t>; XXXXXXXXXX;</w:t>
      </w:r>
    </w:p>
    <w:p w:rsidR="00F87319" w:rsidRDefault="00F87319" w:rsidP="00F87319">
      <w:pPr>
        <w:pStyle w:val="Odstavecseseznamem"/>
        <w:numPr>
          <w:ilvl w:val="0"/>
          <w:numId w:val="3"/>
        </w:numPr>
        <w:spacing w:after="0"/>
        <w:rPr>
          <w:sz w:val="25"/>
          <w:szCs w:val="25"/>
        </w:rPr>
      </w:pPr>
      <w:r>
        <w:rPr>
          <w:sz w:val="25"/>
          <w:szCs w:val="25"/>
        </w:rPr>
        <w:t>celkové náklady na výše uvedené činí 130 957,10,- Kč s DPH.</w:t>
      </w: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Článek 3</w:t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Finanční plnění</w:t>
      </w:r>
    </w:p>
    <w:p w:rsidR="00F87319" w:rsidRDefault="00F87319" w:rsidP="00F87319">
      <w:pPr>
        <w:spacing w:line="360" w:lineRule="auto"/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autoSpaceDE w:val="0"/>
        <w:autoSpaceDN w:val="0"/>
        <w:adjustRightInd w:val="0"/>
        <w:spacing w:line="360" w:lineRule="auto"/>
        <w:ind w:left="360" w:hanging="360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1. </w:t>
      </w:r>
      <w:r>
        <w:rPr>
          <w:rFonts w:asciiTheme="minorHAnsi" w:hAnsiTheme="minorHAnsi"/>
          <w:sz w:val="25"/>
          <w:szCs w:val="25"/>
        </w:rPr>
        <w:tab/>
        <w:t>Muzeum a Svět knihy se dohodly na narovnání a vyčíslení přesných nákladů na akci ve výši 130 957,10 Kč včetně 21% DPH. Faktura bude vystavena na celkovou částku 130 957,10 Kč včetně 21% DPH a hrazena formou vzájemného zápočtu. Smluvní strany se zavazují uhradit si vzájemně faktury ve splatnosti 14 dní ode dne jejich vystavení, nejpozději však do 6. 5. 2019.</w:t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ab/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bookmarkStart w:id="0" w:name="_GoBack"/>
      <w:bookmarkEnd w:id="0"/>
      <w:r>
        <w:rPr>
          <w:rFonts w:asciiTheme="minorHAnsi" w:hAnsiTheme="minorHAnsi"/>
          <w:b/>
          <w:sz w:val="25"/>
          <w:szCs w:val="25"/>
        </w:rPr>
        <w:t>Článek 4</w:t>
      </w:r>
    </w:p>
    <w:p w:rsidR="00F87319" w:rsidRDefault="00F87319" w:rsidP="00F87319">
      <w:pPr>
        <w:spacing w:line="360" w:lineRule="auto"/>
        <w:jc w:val="center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>Další ustanovení</w:t>
      </w:r>
    </w:p>
    <w:p w:rsidR="00F87319" w:rsidRDefault="00F87319" w:rsidP="00F87319">
      <w:pPr>
        <w:spacing w:line="360" w:lineRule="auto"/>
        <w:rPr>
          <w:rFonts w:asciiTheme="minorHAnsi" w:hAnsiTheme="minorHAnsi"/>
          <w:b/>
          <w:sz w:val="25"/>
          <w:szCs w:val="25"/>
        </w:rPr>
      </w:pP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Svět knihy se zavazuje uhradit veškeré škody na majetku movitém i nemovitém, vzniklé Muzeu prokazatelně v průběhu konání akce, které by způsobil Svět knihy, jeho hosté a personál. Svět knihy má sjednané pojištění odpovědnosti za škody vzniklé v souvislosti se svojí provozní činností po dobu konání akce ve výši 5mil Kč. Kopie pojistné smlouvy bude Muzeu předložena před podpisem této smlouvy a tvoří Přílohu č. 1 této smlouvy. </w:t>
      </w: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Svět knihy se zavazuje dodržovat obecně závazné právní předpisy zejména z oblasti PO a BOZP, jejichž ustanovení jsou jim známá a dbát pokynů určeného odpovědného pracovníka Muzea, zvláště co se týče otázek ochrany budov, majetku a sbírek Muzea.</w:t>
      </w: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>Muzeum je oprávněno okamžitě odstoupit od smlouvy v případě, že by v důsledku činnosti Světa knihy hrozilo vážné poškození dobrého jména Národního muzea, objektu a jeho okolí či jiná závažná škoda. Důvodem pro odstoupení Muzea od smlouvy a pro přerušení, resp. ukončení akce, je znevážení prostor či poslání Muzea. Odstoupení nabývá platnosti a účinnosti dnem jeho doručení druhé smluvní straně.</w:t>
      </w:r>
    </w:p>
    <w:p w:rsidR="00F87319" w:rsidRDefault="00F87319" w:rsidP="00F87319">
      <w:pPr>
        <w:pStyle w:val="Odstavecseseznamem"/>
        <w:numPr>
          <w:ilvl w:val="0"/>
          <w:numId w:val="4"/>
        </w:numPr>
        <w:spacing w:after="0"/>
        <w:rPr>
          <w:bCs/>
          <w:sz w:val="25"/>
          <w:szCs w:val="25"/>
        </w:rPr>
      </w:pPr>
      <w:r>
        <w:rPr>
          <w:sz w:val="25"/>
          <w:szCs w:val="25"/>
        </w:rPr>
        <w:t>Svět knihy vyřeší se všemi ochrannými svazy autorskými autorská práva, vyplývající z pořádání uvedené akce.</w:t>
      </w: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>Jakákoli manipulace se zařízením objektu Muzea může být provedena výhradně se souhlasem odpovědných pracovníků Muzea. Případné škody na zařízení budou uhrazeny Světem knihy v rozsahu a ceně, stanovené Muzeem.</w:t>
      </w: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bCs/>
          <w:sz w:val="25"/>
          <w:szCs w:val="25"/>
        </w:rPr>
      </w:pPr>
      <w:r>
        <w:rPr>
          <w:rFonts w:asciiTheme="minorHAnsi" w:hAnsiTheme="minorHAnsi"/>
          <w:bCs/>
          <w:sz w:val="25"/>
          <w:szCs w:val="25"/>
        </w:rPr>
        <w:t>Po skončení akce zajistí Svět knihy odstranění svého odpadu a materiálu z prostor Muzea, které užíval.</w:t>
      </w:r>
    </w:p>
    <w:p w:rsidR="00F87319" w:rsidRDefault="00F87319" w:rsidP="00F87319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Ve všech prostorách Muzea platí přísný zákaz kouření, používaní kouřových efektů a otevřeného ohně.</w:t>
      </w:r>
    </w:p>
    <w:p w:rsidR="00F87319" w:rsidRDefault="00F87319" w:rsidP="00F87319">
      <w:pPr>
        <w:numPr>
          <w:ilvl w:val="0"/>
          <w:numId w:val="4"/>
        </w:numPr>
        <w:tabs>
          <w:tab w:val="num" w:pos="397"/>
        </w:tabs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Vztahy neupravené touto smlouvou se řídí zákonem č. 89/2012 Sb., popř. dalších platných právních předpisů. Tato smlouva je vyhotovena ve čtyřech stejnopisech, z nichž každý má platnost originálu. Každá ze smluvních stran obdrží dva výtisky.</w:t>
      </w:r>
    </w:p>
    <w:p w:rsidR="00F87319" w:rsidRDefault="00F87319" w:rsidP="00F87319">
      <w:pPr>
        <w:numPr>
          <w:ilvl w:val="0"/>
          <w:numId w:val="4"/>
        </w:numPr>
        <w:tabs>
          <w:tab w:val="num" w:pos="397"/>
        </w:tabs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 xml:space="preserve">Tato smlouva nabývá platnosti a účinnosti dnem podpisu oběma smluvními stranami. </w:t>
      </w:r>
    </w:p>
    <w:p w:rsidR="00F87319" w:rsidRDefault="00F87319" w:rsidP="00F87319">
      <w:pPr>
        <w:numPr>
          <w:ilvl w:val="0"/>
          <w:numId w:val="4"/>
        </w:numPr>
        <w:tabs>
          <w:tab w:val="num" w:pos="397"/>
        </w:tabs>
        <w:spacing w:line="360" w:lineRule="auto"/>
        <w:contextualSpacing/>
        <w:jc w:val="both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Tuto smlouvu lze měnit pouze prostřednictvím písemných dodatků, které se po připojení podpisů smluvních stran stanou její nedílnou součástí.</w:t>
      </w:r>
    </w:p>
    <w:p w:rsidR="00F87319" w:rsidRDefault="00F87319" w:rsidP="00F87319">
      <w:pPr>
        <w:tabs>
          <w:tab w:val="num" w:pos="397"/>
        </w:tabs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V Praze dne</w:t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 xml:space="preserve">     </w:t>
      </w:r>
      <w:r>
        <w:rPr>
          <w:rFonts w:asciiTheme="minorHAnsi" w:hAnsiTheme="minorHAnsi"/>
          <w:b/>
          <w:sz w:val="25"/>
          <w:szCs w:val="25"/>
        </w:rPr>
        <w:t xml:space="preserve">       Národní muzeum: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>…………………………………………………………..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>PhDr. Michal Lukeš, Ph.D.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 xml:space="preserve">Generální ředitel </w:t>
      </w: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rPr>
          <w:rFonts w:asciiTheme="minorHAnsi" w:hAnsiTheme="minorHAnsi"/>
          <w:sz w:val="25"/>
          <w:szCs w:val="25"/>
        </w:rPr>
      </w:pPr>
    </w:p>
    <w:p w:rsidR="00F87319" w:rsidRDefault="00F87319" w:rsidP="00F87319">
      <w:pPr>
        <w:autoSpaceDE w:val="0"/>
        <w:autoSpaceDN w:val="0"/>
        <w:adjustRightInd w:val="0"/>
        <w:rPr>
          <w:rStyle w:val="Siln"/>
          <w:rFonts w:ascii="Calibri" w:hAnsi="Calibri"/>
          <w:color w:val="000000"/>
          <w:shd w:val="clear" w:color="auto" w:fill="FFFFFF"/>
        </w:rPr>
      </w:pPr>
      <w:r>
        <w:rPr>
          <w:rFonts w:asciiTheme="minorHAnsi" w:hAnsiTheme="minorHAnsi"/>
          <w:sz w:val="25"/>
          <w:szCs w:val="25"/>
        </w:rPr>
        <w:t>V Praze dne</w:t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Style w:val="Siln"/>
          <w:rFonts w:ascii="Calibri" w:hAnsi="Calibri"/>
          <w:color w:val="000000"/>
          <w:sz w:val="25"/>
          <w:szCs w:val="25"/>
          <w:shd w:val="clear" w:color="auto" w:fill="FFFFFF"/>
        </w:rPr>
        <w:t>Svět knihy Praha, s.r.o.:</w:t>
      </w:r>
    </w:p>
    <w:p w:rsidR="00F87319" w:rsidRDefault="00F87319" w:rsidP="00F87319">
      <w:pPr>
        <w:rPr>
          <w:rFonts w:asciiTheme="minorHAnsi" w:hAnsiTheme="minorHAnsi"/>
        </w:rPr>
      </w:pP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  <w:t xml:space="preserve">                                     </w:t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</w:p>
    <w:p w:rsidR="00F87319" w:rsidRDefault="00F87319" w:rsidP="00F87319">
      <w:pPr>
        <w:ind w:left="2832" w:firstLine="708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…………………………………………………………..</w:t>
      </w:r>
    </w:p>
    <w:p w:rsidR="00F87319" w:rsidRDefault="00F87319" w:rsidP="00F87319">
      <w:pPr>
        <w:ind w:left="3540" w:firstLine="708"/>
        <w:contextualSpacing/>
        <w:rPr>
          <w:rFonts w:asciiTheme="minorHAnsi" w:hAnsiTheme="minorHAnsi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Radovan </w:t>
      </w:r>
      <w:proofErr w:type="spellStart"/>
      <w:r>
        <w:rPr>
          <w:rFonts w:ascii="Calibri" w:hAnsi="Calibri"/>
          <w:sz w:val="25"/>
          <w:szCs w:val="25"/>
        </w:rPr>
        <w:t>Auer</w:t>
      </w:r>
      <w:proofErr w:type="spellEnd"/>
      <w:r>
        <w:rPr>
          <w:rFonts w:asciiTheme="minorHAnsi" w:hAnsiTheme="minorHAnsi"/>
          <w:sz w:val="25"/>
          <w:szCs w:val="25"/>
        </w:rPr>
        <w:t xml:space="preserve"> </w:t>
      </w:r>
    </w:p>
    <w:p w:rsidR="00F87319" w:rsidRDefault="00F87319" w:rsidP="00F87319">
      <w:pPr>
        <w:ind w:left="3540" w:firstLine="708"/>
        <w:contextualSpacing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Jednatel</w:t>
      </w:r>
    </w:p>
    <w:p w:rsidR="005252D6" w:rsidRDefault="005252D6"/>
    <w:sectPr w:rsidR="0052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E4AC3"/>
    <w:multiLevelType w:val="hybridMultilevel"/>
    <w:tmpl w:val="DF4E76A2"/>
    <w:lvl w:ilvl="0" w:tplc="6012FB6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0B165D"/>
    <w:multiLevelType w:val="hybridMultilevel"/>
    <w:tmpl w:val="219483D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C1CBA"/>
    <w:multiLevelType w:val="hybridMultilevel"/>
    <w:tmpl w:val="6A861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B5EB3"/>
    <w:multiLevelType w:val="hybridMultilevel"/>
    <w:tmpl w:val="87264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9"/>
    <w:rsid w:val="005252D6"/>
    <w:rsid w:val="00F8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81EA-6FAC-44F9-8447-0C8959D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319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Cs w:val="21"/>
      <w:lang w:eastAsia="en-US"/>
    </w:rPr>
  </w:style>
  <w:style w:type="character" w:customStyle="1" w:styleId="apple-converted-space">
    <w:name w:val="apple-converted-space"/>
    <w:basedOn w:val="Standardnpsmoodstavce"/>
    <w:rsid w:val="00F87319"/>
  </w:style>
  <w:style w:type="character" w:styleId="Siln">
    <w:name w:val="Strong"/>
    <w:basedOn w:val="Standardnpsmoodstavce"/>
    <w:uiPriority w:val="22"/>
    <w:qFormat/>
    <w:rsid w:val="00F87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Dvořáková</dc:creator>
  <cp:keywords/>
  <dc:description/>
  <cp:lastModifiedBy>Bronislava Dvořáková</cp:lastModifiedBy>
  <cp:revision>1</cp:revision>
  <dcterms:created xsi:type="dcterms:W3CDTF">2019-05-09T07:25:00Z</dcterms:created>
  <dcterms:modified xsi:type="dcterms:W3CDTF">2019-05-09T07:29:00Z</dcterms:modified>
</cp:coreProperties>
</file>