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FF" w:rsidRDefault="00231DB8">
      <w:pPr>
        <w:pStyle w:val="Zkladn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Ref. NG 610/2019</w:t>
      </w:r>
      <w:bookmarkStart w:id="0" w:name="_GoBack"/>
      <w:bookmarkEnd w:id="0"/>
    </w:p>
    <w:p w:rsidR="00E84BFF" w:rsidRDefault="00E84BFF">
      <w:pPr>
        <w:pStyle w:val="Zkladntext"/>
        <w:spacing w:before="3"/>
        <w:rPr>
          <w:sz w:val="18"/>
        </w:rPr>
      </w:pPr>
    </w:p>
    <w:p w:rsidR="00E84BFF" w:rsidRDefault="00D664B8">
      <w:pPr>
        <w:pStyle w:val="Nadpis1"/>
        <w:spacing w:before="92"/>
        <w:ind w:left="3431" w:firstLine="0"/>
      </w:pPr>
      <w:r>
        <w:t>EXHIBITION AGREEMENT</w:t>
      </w:r>
    </w:p>
    <w:p w:rsidR="00E84BFF" w:rsidRDefault="00E84BFF">
      <w:pPr>
        <w:pStyle w:val="Zkladntext"/>
        <w:rPr>
          <w:b/>
        </w:rPr>
      </w:pPr>
    </w:p>
    <w:p w:rsidR="00E84BFF" w:rsidRDefault="00D664B8">
      <w:pPr>
        <w:ind w:left="1748"/>
        <w:rPr>
          <w:b/>
          <w:i/>
        </w:rPr>
      </w:pPr>
      <w:r>
        <w:rPr>
          <w:b/>
        </w:rPr>
        <w:t xml:space="preserve">For the exhibition </w:t>
      </w:r>
      <w:r>
        <w:rPr>
          <w:b/>
          <w:i/>
        </w:rPr>
        <w:t xml:space="preserve">Impressionist Treasures: The </w:t>
      </w:r>
      <w:proofErr w:type="spellStart"/>
      <w:r>
        <w:rPr>
          <w:b/>
          <w:i/>
        </w:rPr>
        <w:t>Ordrupgaard</w:t>
      </w:r>
      <w:proofErr w:type="spellEnd"/>
      <w:r>
        <w:rPr>
          <w:b/>
          <w:i/>
        </w:rPr>
        <w:t xml:space="preserve"> Collection</w:t>
      </w:r>
    </w:p>
    <w:p w:rsidR="00E84BFF" w:rsidRDefault="00E84BFF">
      <w:pPr>
        <w:pStyle w:val="Zkladntext"/>
        <w:spacing w:before="6"/>
        <w:rPr>
          <w:b/>
          <w:i/>
          <w:sz w:val="20"/>
        </w:rPr>
      </w:pPr>
    </w:p>
    <w:p w:rsidR="00E84BFF" w:rsidRDefault="00D664B8">
      <w:pPr>
        <w:pStyle w:val="Zkladntext"/>
        <w:spacing w:before="1"/>
        <w:ind w:left="114"/>
      </w:pPr>
      <w:r>
        <w:t xml:space="preserve">This agreement (hereinafter the “Agreement”) </w:t>
      </w:r>
      <w:proofErr w:type="gramStart"/>
      <w:r>
        <w:t>is made</w:t>
      </w:r>
      <w:proofErr w:type="gramEnd"/>
      <w:r>
        <w:t xml:space="preserve"> between:</w:t>
      </w:r>
    </w:p>
    <w:p w:rsidR="00E84BFF" w:rsidRDefault="00E84BFF">
      <w:pPr>
        <w:pStyle w:val="Zkladntext"/>
      </w:pPr>
    </w:p>
    <w:p w:rsidR="00E84BFF" w:rsidRDefault="00D664B8">
      <w:pPr>
        <w:ind w:left="114" w:right="346"/>
      </w:pPr>
      <w:r>
        <w:t xml:space="preserve">The </w:t>
      </w:r>
      <w:r>
        <w:rPr>
          <w:b/>
        </w:rPr>
        <w:t xml:space="preserve">National Gallery in Prague </w:t>
      </w:r>
      <w:r>
        <w:t xml:space="preserve">(hereinafter “NGP”), </w:t>
      </w:r>
      <w:proofErr w:type="spellStart"/>
      <w:r>
        <w:rPr>
          <w:color w:val="212121"/>
        </w:rPr>
        <w:t>Staroměstské</w:t>
      </w:r>
      <w:proofErr w:type="spellEnd"/>
      <w:r>
        <w:rPr>
          <w:color w:val="212121"/>
        </w:rPr>
        <w:t xml:space="preserve"> </w:t>
      </w:r>
      <w:proofErr w:type="spellStart"/>
      <w:r>
        <w:rPr>
          <w:color w:val="212121"/>
        </w:rPr>
        <w:t>náměstí</w:t>
      </w:r>
      <w:proofErr w:type="spellEnd"/>
      <w:r>
        <w:rPr>
          <w:color w:val="212121"/>
        </w:rPr>
        <w:t xml:space="preserve"> 12, 110 15 Prague</w:t>
      </w:r>
      <w:r>
        <w:t xml:space="preserve">, represented by its Director, Jiri </w:t>
      </w:r>
      <w:proofErr w:type="spellStart"/>
      <w:r>
        <w:t>Fajt</w:t>
      </w:r>
      <w:proofErr w:type="spellEnd"/>
      <w:r>
        <w:t>,</w:t>
      </w:r>
    </w:p>
    <w:p w:rsidR="00E84BFF" w:rsidRDefault="00E84BFF">
      <w:pPr>
        <w:pStyle w:val="Zkladntext"/>
        <w:spacing w:before="11"/>
        <w:rPr>
          <w:sz w:val="21"/>
        </w:rPr>
      </w:pPr>
    </w:p>
    <w:p w:rsidR="00E84BFF" w:rsidRDefault="00D664B8">
      <w:pPr>
        <w:pStyle w:val="Zkladntext"/>
        <w:ind w:left="114"/>
      </w:pPr>
      <w:proofErr w:type="gramStart"/>
      <w:r>
        <w:t>and</w:t>
      </w:r>
      <w:proofErr w:type="gramEnd"/>
    </w:p>
    <w:p w:rsidR="00E84BFF" w:rsidRDefault="00E84BFF">
      <w:pPr>
        <w:pStyle w:val="Zkladntext"/>
        <w:spacing w:before="1"/>
      </w:pPr>
    </w:p>
    <w:p w:rsidR="00E84BFF" w:rsidRDefault="00D664B8">
      <w:pPr>
        <w:pStyle w:val="Zkladntext"/>
        <w:ind w:left="114" w:right="187"/>
      </w:pPr>
      <w:proofErr w:type="spellStart"/>
      <w:r>
        <w:rPr>
          <w:b/>
        </w:rPr>
        <w:t>Ordrupgaard</w:t>
      </w:r>
      <w:proofErr w:type="spellEnd"/>
      <w:r>
        <w:rPr>
          <w:b/>
        </w:rPr>
        <w:t xml:space="preserve"> </w:t>
      </w:r>
      <w:r>
        <w:t xml:space="preserve">(hereinafter “OG”), </w:t>
      </w:r>
      <w:proofErr w:type="spellStart"/>
      <w:r>
        <w:t>Vilvordevej</w:t>
      </w:r>
      <w:proofErr w:type="spellEnd"/>
      <w:r>
        <w:t xml:space="preserve"> 110, 2920 </w:t>
      </w:r>
      <w:proofErr w:type="spellStart"/>
      <w:r>
        <w:t>Charlottenlund</w:t>
      </w:r>
      <w:proofErr w:type="spellEnd"/>
      <w:r>
        <w:t>, Copenhagen, Denmark, represented by its Director, Anne-</w:t>
      </w:r>
      <w:proofErr w:type="spellStart"/>
      <w:r>
        <w:t>Birgitte</w:t>
      </w:r>
      <w:proofErr w:type="spellEnd"/>
      <w:r>
        <w:t xml:space="preserve"> </w:t>
      </w:r>
      <w:proofErr w:type="spellStart"/>
      <w:r>
        <w:t>Fonsmark</w:t>
      </w:r>
      <w:proofErr w:type="spellEnd"/>
      <w:r>
        <w:t>,</w:t>
      </w:r>
    </w:p>
    <w:p w:rsidR="00E84BFF" w:rsidRDefault="00D664B8">
      <w:pPr>
        <w:pStyle w:val="Zkladntext"/>
        <w:spacing w:before="200"/>
        <w:ind w:left="114"/>
      </w:pPr>
      <w:proofErr w:type="gramStart"/>
      <w:r>
        <w:t>hereinafter</w:t>
      </w:r>
      <w:proofErr w:type="gramEnd"/>
      <w:r>
        <w:t xml:space="preserve"> collectively referred to as the “Parties.”</w:t>
      </w:r>
    </w:p>
    <w:p w:rsidR="00E84BFF" w:rsidRDefault="00E84BFF">
      <w:pPr>
        <w:pStyle w:val="Zkladntext"/>
        <w:rPr>
          <w:sz w:val="24"/>
        </w:rPr>
      </w:pPr>
    </w:p>
    <w:p w:rsidR="00E84BFF" w:rsidRDefault="00E84BFF">
      <w:pPr>
        <w:pStyle w:val="Zkladntext"/>
        <w:spacing w:before="4"/>
        <w:rPr>
          <w:sz w:val="20"/>
        </w:rPr>
      </w:pPr>
    </w:p>
    <w:p w:rsidR="00E84BFF" w:rsidRDefault="00D664B8">
      <w:pPr>
        <w:pStyle w:val="Nadpis1"/>
        <w:numPr>
          <w:ilvl w:val="0"/>
          <w:numId w:val="2"/>
        </w:numPr>
        <w:tabs>
          <w:tab w:val="left" w:pos="475"/>
        </w:tabs>
        <w:jc w:val="left"/>
      </w:pPr>
      <w:r>
        <w:t>PREAMBLE</w:t>
      </w:r>
    </w:p>
    <w:p w:rsidR="00E84BFF" w:rsidRDefault="00E84BFF">
      <w:pPr>
        <w:pStyle w:val="Zkladntext"/>
        <w:spacing w:before="4"/>
        <w:rPr>
          <w:b/>
          <w:sz w:val="20"/>
        </w:rPr>
      </w:pPr>
    </w:p>
    <w:p w:rsidR="00E84BFF" w:rsidRDefault="00D664B8">
      <w:pPr>
        <w:ind w:left="114" w:right="148"/>
      </w:pPr>
      <w:r>
        <w:t xml:space="preserve">OG agrees to lend the exhibition with the working title </w:t>
      </w:r>
      <w:r>
        <w:rPr>
          <w:b/>
          <w:i/>
        </w:rPr>
        <w:t xml:space="preserve">Impressionist Treasures: The </w:t>
      </w:r>
      <w:proofErr w:type="spellStart"/>
      <w:r>
        <w:rPr>
          <w:b/>
          <w:i/>
        </w:rPr>
        <w:t>Ordrupgaard</w:t>
      </w:r>
      <w:proofErr w:type="spellEnd"/>
      <w:r>
        <w:rPr>
          <w:b/>
          <w:i/>
        </w:rPr>
        <w:t xml:space="preserve"> Collection </w:t>
      </w:r>
      <w:r>
        <w:t xml:space="preserve">in English (hereinafter the “Exhibition”) to the NGP for temporary display from </w:t>
      </w:r>
      <w:r>
        <w:rPr>
          <w:b/>
        </w:rPr>
        <w:t xml:space="preserve">28th June to 13th October, 2019 </w:t>
      </w:r>
      <w:r>
        <w:t xml:space="preserve">at the </w:t>
      </w:r>
      <w:proofErr w:type="spellStart"/>
      <w:r>
        <w:rPr>
          <w:b/>
        </w:rPr>
        <w:t>Kinsky</w:t>
      </w:r>
      <w:proofErr w:type="spellEnd"/>
      <w:r>
        <w:rPr>
          <w:b/>
        </w:rPr>
        <w:t xml:space="preserve"> Palace, </w:t>
      </w:r>
      <w:proofErr w:type="spellStart"/>
      <w:r>
        <w:t>Staroměstské</w:t>
      </w:r>
      <w:proofErr w:type="spellEnd"/>
      <w:r>
        <w:t xml:space="preserve"> </w:t>
      </w:r>
      <w:proofErr w:type="spellStart"/>
      <w:r>
        <w:t>náměstí</w:t>
      </w:r>
      <w:proofErr w:type="spellEnd"/>
      <w:r>
        <w:t xml:space="preserve"> 12</w:t>
      </w:r>
      <w:r>
        <w:rPr>
          <w:sz w:val="24"/>
        </w:rPr>
        <w:t xml:space="preserve">, </w:t>
      </w:r>
      <w:r>
        <w:t xml:space="preserve">110 15 Prague (shipping from </w:t>
      </w:r>
      <w:proofErr w:type="spellStart"/>
      <w:r>
        <w:t>Martigny</w:t>
      </w:r>
      <w:proofErr w:type="spellEnd"/>
      <w:r>
        <w:t>/Switzerland from 17</w:t>
      </w:r>
      <w:r>
        <w:rPr>
          <w:vertAlign w:val="superscript"/>
        </w:rPr>
        <w:t>th</w:t>
      </w:r>
      <w:r>
        <w:t xml:space="preserve"> June 2018). The final title </w:t>
      </w:r>
      <w:proofErr w:type="gramStart"/>
      <w:r>
        <w:t>will be suggested</w:t>
      </w:r>
      <w:proofErr w:type="gramEnd"/>
      <w:r>
        <w:t xml:space="preserve"> by NGP and has to be approved by OG.</w:t>
      </w:r>
    </w:p>
    <w:p w:rsidR="00E84BFF" w:rsidRDefault="00E84BFF">
      <w:pPr>
        <w:pStyle w:val="Zkladntext"/>
        <w:spacing w:before="1"/>
      </w:pPr>
    </w:p>
    <w:p w:rsidR="00E84BFF" w:rsidRDefault="00D664B8">
      <w:pPr>
        <w:pStyle w:val="Zkladntext"/>
        <w:spacing w:before="1"/>
        <w:ind w:left="114"/>
      </w:pPr>
      <w:r>
        <w:t xml:space="preserve">The dates </w:t>
      </w:r>
      <w:proofErr w:type="gramStart"/>
      <w:r>
        <w:t>may not be changed</w:t>
      </w:r>
      <w:proofErr w:type="gramEnd"/>
      <w:r>
        <w:t xml:space="preserve"> without the prior, written consent of the Parties.</w:t>
      </w:r>
    </w:p>
    <w:p w:rsidR="00E84BFF" w:rsidRDefault="00E84BFF">
      <w:pPr>
        <w:pStyle w:val="Zkladntext"/>
        <w:spacing w:before="8"/>
        <w:rPr>
          <w:sz w:val="20"/>
        </w:rPr>
      </w:pPr>
    </w:p>
    <w:p w:rsidR="00E84BFF" w:rsidRDefault="00D664B8">
      <w:pPr>
        <w:pStyle w:val="Zkladntext"/>
        <w:spacing w:before="1"/>
        <w:ind w:left="114" w:right="425"/>
      </w:pPr>
      <w:r>
        <w:t>The Parties wish to formalize by means of this Agreement the terms and conditions for the organization and presentation of the Exhibition.</w:t>
      </w:r>
    </w:p>
    <w:p w:rsidR="00E84BFF" w:rsidRDefault="00E84BFF">
      <w:pPr>
        <w:pStyle w:val="Zkladntext"/>
        <w:rPr>
          <w:sz w:val="24"/>
        </w:rPr>
      </w:pPr>
    </w:p>
    <w:p w:rsidR="00E84BFF" w:rsidRDefault="00E84BFF">
      <w:pPr>
        <w:pStyle w:val="Zkladntext"/>
        <w:spacing w:before="5"/>
        <w:rPr>
          <w:sz w:val="20"/>
        </w:rPr>
      </w:pPr>
    </w:p>
    <w:p w:rsidR="00E84BFF" w:rsidRDefault="00D664B8">
      <w:pPr>
        <w:pStyle w:val="Nadpis1"/>
        <w:numPr>
          <w:ilvl w:val="0"/>
          <w:numId w:val="2"/>
        </w:numPr>
        <w:tabs>
          <w:tab w:val="left" w:pos="475"/>
        </w:tabs>
        <w:jc w:val="left"/>
      </w:pPr>
      <w:r>
        <w:t>EXHIBITION AND</w:t>
      </w:r>
      <w:r>
        <w:rPr>
          <w:spacing w:val="-3"/>
        </w:rPr>
        <w:t xml:space="preserve"> </w:t>
      </w:r>
      <w:r>
        <w:t>PUBLICATION</w:t>
      </w:r>
    </w:p>
    <w:p w:rsidR="00E84BFF" w:rsidRDefault="00E84BFF">
      <w:pPr>
        <w:pStyle w:val="Zkladntext"/>
        <w:spacing w:before="7"/>
        <w:rPr>
          <w:b/>
          <w:sz w:val="21"/>
        </w:rPr>
      </w:pPr>
    </w:p>
    <w:p w:rsidR="00E84BFF" w:rsidRDefault="00D664B8">
      <w:pPr>
        <w:pStyle w:val="Zkladntext"/>
        <w:ind w:left="114" w:right="467"/>
      </w:pPr>
      <w:r>
        <w:t xml:space="preserve">The NGP will develop the Exhibition, its didactic content and its design collaboratively with OG, under the curatorial leadership of Otto Urban and Petr </w:t>
      </w:r>
      <w:proofErr w:type="spellStart"/>
      <w:r>
        <w:t>Šámal</w:t>
      </w:r>
      <w:proofErr w:type="spellEnd"/>
      <w:r>
        <w:t>.</w:t>
      </w:r>
    </w:p>
    <w:p w:rsidR="00E84BFF" w:rsidRDefault="00E84BFF">
      <w:pPr>
        <w:pStyle w:val="Zkladntext"/>
      </w:pPr>
    </w:p>
    <w:p w:rsidR="00E84BFF" w:rsidRDefault="00D664B8">
      <w:pPr>
        <w:pStyle w:val="Zkladntext"/>
        <w:ind w:left="114" w:right="773"/>
      </w:pPr>
      <w:r>
        <w:t xml:space="preserve">The Exhibition will consist of </w:t>
      </w:r>
      <w:proofErr w:type="gramStart"/>
      <w:r>
        <w:t>sixty (60)</w:t>
      </w:r>
      <w:proofErr w:type="gramEnd"/>
      <w:r>
        <w:t xml:space="preserve"> paintings by French artists from OG collection (herein after the “Works”).</w:t>
      </w:r>
    </w:p>
    <w:p w:rsidR="00E84BFF" w:rsidRDefault="00E84BFF">
      <w:pPr>
        <w:pStyle w:val="Zkladntext"/>
      </w:pPr>
    </w:p>
    <w:p w:rsidR="00E84BFF" w:rsidRDefault="00D664B8">
      <w:pPr>
        <w:pStyle w:val="Zkladntext"/>
        <w:ind w:left="114" w:right="125"/>
      </w:pPr>
      <w:r>
        <w:t xml:space="preserve">All Works listed Appendix A </w:t>
      </w:r>
      <w:proofErr w:type="gramStart"/>
      <w:r>
        <w:t>have currently been approved</w:t>
      </w:r>
      <w:proofErr w:type="gramEnd"/>
      <w:r>
        <w:t xml:space="preserve"> for loan to the NGP. Should any of the Works in Appendix A become unavailable before the Exhibitions opens, the OG commits to immediately inform NGP of the reason for such withdrawal and to substitute the said Work or Works by one or several considered to be of equal quality by both Parties.</w:t>
      </w:r>
    </w:p>
    <w:p w:rsidR="00E84BFF" w:rsidRDefault="00E84BFF">
      <w:pPr>
        <w:pStyle w:val="Zkladntext"/>
      </w:pPr>
    </w:p>
    <w:p w:rsidR="00E84BFF" w:rsidRDefault="00D664B8">
      <w:pPr>
        <w:pStyle w:val="Zkladntext"/>
        <w:ind w:left="114" w:right="1012"/>
      </w:pPr>
      <w:r>
        <w:t xml:space="preserve">In case a catalogue </w:t>
      </w:r>
      <w:proofErr w:type="gramStart"/>
      <w:r>
        <w:t>will be published</w:t>
      </w:r>
      <w:proofErr w:type="gramEnd"/>
      <w:r>
        <w:t xml:space="preserve"> in conjunction with the Exhibition, the contents, production and distribution of this catalogue will be under the responsibility of the NGP.</w:t>
      </w:r>
    </w:p>
    <w:p w:rsidR="00E84BFF" w:rsidRDefault="00E84BFF">
      <w:pPr>
        <w:sectPr w:rsidR="00E84BFF">
          <w:headerReference w:type="default" r:id="rId7"/>
          <w:footerReference w:type="default" r:id="rId8"/>
          <w:type w:val="continuous"/>
          <w:pgSz w:w="12240" w:h="15840"/>
          <w:pgMar w:top="1700" w:right="940" w:bottom="1200" w:left="1240" w:header="525" w:footer="1001" w:gutter="0"/>
          <w:pgNumType w:start="1"/>
          <w:cols w:space="708"/>
        </w:sectPr>
      </w:pPr>
    </w:p>
    <w:p w:rsidR="00E84BFF" w:rsidRDefault="00E84BFF">
      <w:pPr>
        <w:pStyle w:val="Zkladntext"/>
        <w:spacing w:before="4"/>
        <w:rPr>
          <w:sz w:val="16"/>
        </w:rPr>
      </w:pPr>
    </w:p>
    <w:p w:rsidR="00E84BFF" w:rsidRDefault="00D664B8">
      <w:pPr>
        <w:pStyle w:val="Nadpis1"/>
        <w:numPr>
          <w:ilvl w:val="0"/>
          <w:numId w:val="2"/>
        </w:numPr>
        <w:tabs>
          <w:tab w:val="left" w:pos="475"/>
        </w:tabs>
        <w:spacing w:before="92"/>
        <w:jc w:val="left"/>
      </w:pPr>
      <w:r>
        <w:t>CREDITS</w:t>
      </w:r>
    </w:p>
    <w:p w:rsidR="00E84BFF" w:rsidRDefault="00E84BFF">
      <w:pPr>
        <w:pStyle w:val="Zkladntext"/>
        <w:rPr>
          <w:b/>
        </w:rPr>
      </w:pPr>
    </w:p>
    <w:p w:rsidR="00E84BFF" w:rsidRDefault="00D664B8">
      <w:pPr>
        <w:pStyle w:val="Odstavecseseznamem"/>
        <w:numPr>
          <w:ilvl w:val="1"/>
          <w:numId w:val="2"/>
        </w:numPr>
        <w:tabs>
          <w:tab w:val="left" w:pos="475"/>
        </w:tabs>
        <w:rPr>
          <w:b/>
        </w:rPr>
      </w:pPr>
      <w:r>
        <w:rPr>
          <w:b/>
        </w:rPr>
        <w:t>Organizational credit</w:t>
      </w:r>
      <w:r>
        <w:rPr>
          <w:b/>
          <w:spacing w:val="-5"/>
        </w:rPr>
        <w:t xml:space="preserve"> </w:t>
      </w:r>
      <w:r>
        <w:rPr>
          <w:b/>
        </w:rPr>
        <w:t>line</w:t>
      </w:r>
    </w:p>
    <w:p w:rsidR="00E84BFF" w:rsidRDefault="00E84BFF">
      <w:pPr>
        <w:pStyle w:val="Zkladntext"/>
        <w:spacing w:before="7"/>
        <w:rPr>
          <w:b/>
          <w:sz w:val="21"/>
        </w:rPr>
      </w:pPr>
    </w:p>
    <w:p w:rsidR="00E84BFF" w:rsidRDefault="00D664B8">
      <w:pPr>
        <w:pStyle w:val="Zkladntext"/>
        <w:ind w:left="111"/>
      </w:pPr>
      <w:r>
        <w:t xml:space="preserve">The following credit line </w:t>
      </w:r>
      <w:proofErr w:type="gramStart"/>
      <w:r>
        <w:t>will be used</w:t>
      </w:r>
      <w:proofErr w:type="gramEnd"/>
      <w:r>
        <w:t xml:space="preserve"> where the Exhibition title appears at the entry to the Exhibition galleries and in all publicity, promotion, advertising, printed and online material prepared for the Exhibition:</w:t>
      </w:r>
    </w:p>
    <w:p w:rsidR="00E84BFF" w:rsidRDefault="00E84BFF">
      <w:pPr>
        <w:pStyle w:val="Zkladntext"/>
        <w:spacing w:before="11"/>
        <w:rPr>
          <w:sz w:val="21"/>
        </w:rPr>
      </w:pPr>
    </w:p>
    <w:p w:rsidR="00E84BFF" w:rsidRDefault="00D664B8">
      <w:pPr>
        <w:ind w:left="3028" w:right="2066" w:hanging="572"/>
        <w:rPr>
          <w:i/>
        </w:rPr>
      </w:pPr>
      <w:proofErr w:type="gramStart"/>
      <w:r>
        <w:rPr>
          <w:i/>
        </w:rPr>
        <w:t>This exhibition is organized by the National Gallery in Prague</w:t>
      </w:r>
      <w:proofErr w:type="gramEnd"/>
      <w:r>
        <w:rPr>
          <w:i/>
        </w:rPr>
        <w:t xml:space="preserve"> in collaboration with </w:t>
      </w:r>
      <w:proofErr w:type="spellStart"/>
      <w:r>
        <w:rPr>
          <w:i/>
        </w:rPr>
        <w:t>Ordrupgaard</w:t>
      </w:r>
      <w:proofErr w:type="spellEnd"/>
      <w:r>
        <w:rPr>
          <w:i/>
        </w:rPr>
        <w:t>, Copenhagen.</w:t>
      </w:r>
    </w:p>
    <w:p w:rsidR="00E84BFF" w:rsidRDefault="00E84BFF">
      <w:pPr>
        <w:pStyle w:val="Zkladntext"/>
        <w:rPr>
          <w:i/>
          <w:sz w:val="24"/>
        </w:rPr>
      </w:pPr>
    </w:p>
    <w:p w:rsidR="00E84BFF" w:rsidRDefault="00E84BFF">
      <w:pPr>
        <w:pStyle w:val="Zkladntext"/>
        <w:spacing w:before="6"/>
        <w:rPr>
          <w:i/>
          <w:sz w:val="20"/>
        </w:rPr>
      </w:pPr>
    </w:p>
    <w:p w:rsidR="00E84BFF" w:rsidRDefault="00D664B8">
      <w:pPr>
        <w:pStyle w:val="Nadpis1"/>
        <w:numPr>
          <w:ilvl w:val="1"/>
          <w:numId w:val="2"/>
        </w:numPr>
        <w:tabs>
          <w:tab w:val="left" w:pos="475"/>
        </w:tabs>
      </w:pPr>
      <w:r>
        <w:t>Sponsor credit</w:t>
      </w:r>
      <w:r>
        <w:rPr>
          <w:spacing w:val="-3"/>
        </w:rPr>
        <w:t xml:space="preserve"> </w:t>
      </w:r>
      <w:r>
        <w:t>line</w:t>
      </w:r>
    </w:p>
    <w:p w:rsidR="00E84BFF" w:rsidRDefault="00E84BFF">
      <w:pPr>
        <w:pStyle w:val="Zkladntext"/>
        <w:spacing w:before="5"/>
        <w:rPr>
          <w:b/>
          <w:sz w:val="21"/>
        </w:rPr>
      </w:pPr>
    </w:p>
    <w:p w:rsidR="00E84BFF" w:rsidRDefault="00D664B8">
      <w:pPr>
        <w:pStyle w:val="Zkladntext"/>
        <w:ind w:left="114"/>
      </w:pPr>
      <w:r>
        <w:t>The NGP is free to pursue their own sponsor and shall be responsible for raising its own funds to cover its own expenses.</w:t>
      </w:r>
    </w:p>
    <w:p w:rsidR="00E84BFF" w:rsidRDefault="00E84BFF">
      <w:pPr>
        <w:pStyle w:val="Zkladntext"/>
        <w:rPr>
          <w:sz w:val="24"/>
        </w:rPr>
      </w:pPr>
    </w:p>
    <w:p w:rsidR="00E84BFF" w:rsidRDefault="00E84BFF">
      <w:pPr>
        <w:pStyle w:val="Zkladntext"/>
        <w:spacing w:before="6"/>
        <w:rPr>
          <w:sz w:val="20"/>
        </w:rPr>
      </w:pPr>
    </w:p>
    <w:p w:rsidR="00E84BFF" w:rsidRDefault="00D664B8">
      <w:pPr>
        <w:pStyle w:val="Nadpis1"/>
        <w:numPr>
          <w:ilvl w:val="0"/>
          <w:numId w:val="2"/>
        </w:numPr>
        <w:tabs>
          <w:tab w:val="left" w:pos="475"/>
        </w:tabs>
        <w:jc w:val="left"/>
      </w:pPr>
      <w:r>
        <w:t>ROLES AND</w:t>
      </w:r>
      <w:r>
        <w:rPr>
          <w:spacing w:val="-16"/>
        </w:rPr>
        <w:t xml:space="preserve"> </w:t>
      </w:r>
      <w:r>
        <w:t>RESPONSIBILITIES</w:t>
      </w:r>
    </w:p>
    <w:p w:rsidR="00E84BFF" w:rsidRDefault="00E84BFF">
      <w:pPr>
        <w:pStyle w:val="Zkladntext"/>
        <w:spacing w:before="7"/>
        <w:rPr>
          <w:b/>
          <w:sz w:val="21"/>
        </w:rPr>
      </w:pPr>
    </w:p>
    <w:p w:rsidR="00E84BFF" w:rsidRDefault="00D664B8">
      <w:pPr>
        <w:pStyle w:val="Zkladntext"/>
        <w:ind w:left="114"/>
      </w:pPr>
      <w:r>
        <w:t>The Parties hereby agree to the following</w:t>
      </w:r>
      <w:r>
        <w:rPr>
          <w:spacing w:val="-21"/>
        </w:rPr>
        <w:t xml:space="preserve"> </w:t>
      </w:r>
      <w:r>
        <w:t>terms:</w:t>
      </w:r>
    </w:p>
    <w:p w:rsidR="00E84BFF" w:rsidRDefault="00E84BFF">
      <w:pPr>
        <w:pStyle w:val="Zkladntext"/>
        <w:spacing w:before="5"/>
      </w:pPr>
    </w:p>
    <w:p w:rsidR="00E84BFF" w:rsidRDefault="00D664B8">
      <w:pPr>
        <w:pStyle w:val="Nadpis1"/>
        <w:numPr>
          <w:ilvl w:val="1"/>
          <w:numId w:val="2"/>
        </w:numPr>
        <w:tabs>
          <w:tab w:val="left" w:pos="475"/>
        </w:tabs>
      </w:pPr>
      <w:r>
        <w:t>Responsibilities of the</w:t>
      </w:r>
      <w:r>
        <w:rPr>
          <w:spacing w:val="1"/>
        </w:rPr>
        <w:t xml:space="preserve"> </w:t>
      </w:r>
      <w:r>
        <w:rPr>
          <w:spacing w:val="-2"/>
        </w:rPr>
        <w:t>NGP</w:t>
      </w:r>
    </w:p>
    <w:p w:rsidR="00E84BFF" w:rsidRDefault="00E84BFF">
      <w:pPr>
        <w:pStyle w:val="Zkladntext"/>
        <w:spacing w:before="5"/>
        <w:rPr>
          <w:b/>
          <w:sz w:val="21"/>
        </w:rPr>
      </w:pPr>
    </w:p>
    <w:p w:rsidR="00E84BFF" w:rsidRDefault="00D664B8">
      <w:pPr>
        <w:pStyle w:val="Zkladntext"/>
        <w:ind w:left="114"/>
      </w:pPr>
      <w:r>
        <w:t>The NGP will be responsible for the following:</w:t>
      </w:r>
    </w:p>
    <w:p w:rsidR="00E84BFF" w:rsidRDefault="00E84BFF">
      <w:pPr>
        <w:pStyle w:val="Zkladntext"/>
        <w:spacing w:before="1"/>
      </w:pPr>
    </w:p>
    <w:p w:rsidR="00E84BFF" w:rsidRDefault="00D664B8">
      <w:pPr>
        <w:pStyle w:val="Odstavecseseznamem"/>
        <w:numPr>
          <w:ilvl w:val="2"/>
          <w:numId w:val="2"/>
        </w:numPr>
        <w:tabs>
          <w:tab w:val="left" w:pos="833"/>
          <w:tab w:val="left" w:pos="834"/>
        </w:tabs>
      </w:pPr>
      <w:r>
        <w:t xml:space="preserve">Display the Exhibition at the NGP from </w:t>
      </w:r>
      <w:proofErr w:type="gramStart"/>
      <w:r>
        <w:t>28th</w:t>
      </w:r>
      <w:proofErr w:type="gramEnd"/>
      <w:r>
        <w:t xml:space="preserve"> June to 13 October,</w:t>
      </w:r>
      <w:r>
        <w:rPr>
          <w:spacing w:val="-12"/>
        </w:rPr>
        <w:t xml:space="preserve"> </w:t>
      </w:r>
      <w:r>
        <w:t>2019.</w:t>
      </w:r>
    </w:p>
    <w:p w:rsidR="00E84BFF" w:rsidRDefault="00E84BFF">
      <w:pPr>
        <w:pStyle w:val="Zkladntext"/>
        <w:spacing w:before="8"/>
        <w:rPr>
          <w:sz w:val="28"/>
        </w:rPr>
      </w:pPr>
    </w:p>
    <w:p w:rsidR="00E84BFF" w:rsidRDefault="00D664B8">
      <w:pPr>
        <w:pStyle w:val="Odstavecseseznamem"/>
        <w:numPr>
          <w:ilvl w:val="2"/>
          <w:numId w:val="2"/>
        </w:numPr>
        <w:tabs>
          <w:tab w:val="left" w:pos="833"/>
          <w:tab w:val="left" w:pos="834"/>
        </w:tabs>
        <w:spacing w:line="276" w:lineRule="auto"/>
        <w:ind w:right="247"/>
      </w:pPr>
      <w:r>
        <w:t>Agree and adhere to OG’s Loan Conditions. In case of any discrepancy between the provisions of this Agreement and the OG’s Loan Conditions, the provisions of this Agreement shall</w:t>
      </w:r>
      <w:r>
        <w:rPr>
          <w:spacing w:val="-16"/>
        </w:rPr>
        <w:t xml:space="preserve"> </w:t>
      </w:r>
      <w:r>
        <w:t>prevail.</w:t>
      </w:r>
    </w:p>
    <w:p w:rsidR="00C2380E" w:rsidRDefault="00C2380E" w:rsidP="00C2380E">
      <w:pPr>
        <w:pStyle w:val="Odstavecseseznamem"/>
      </w:pPr>
    </w:p>
    <w:p w:rsidR="00C2380E" w:rsidRDefault="007B2EA5">
      <w:pPr>
        <w:pStyle w:val="Odstavecseseznamem"/>
        <w:numPr>
          <w:ilvl w:val="2"/>
          <w:numId w:val="2"/>
        </w:numPr>
        <w:tabs>
          <w:tab w:val="left" w:pos="833"/>
          <w:tab w:val="left" w:pos="834"/>
        </w:tabs>
        <w:spacing w:line="276" w:lineRule="auto"/>
        <w:ind w:right="247"/>
      </w:pPr>
      <w:r>
        <w:rPr>
          <w:lang w:val="cs-CZ"/>
        </w:rPr>
        <w:t>XXXXXXXXXXXXXXXXXXXXXXXXXXXXXXXXXXXXXXXXXXXXXXXXXXXXXX</w:t>
      </w:r>
      <w:r w:rsidR="00C2380E">
        <w:rPr>
          <w:lang w:val="cs-CZ"/>
        </w:rPr>
        <w:t xml:space="preserve"> </w:t>
      </w:r>
      <w:r>
        <w:rPr>
          <w:lang w:val="cs-CZ"/>
        </w:rPr>
        <w:t>XXXXXXXXXXXXXXXXXXXXXXXXXXXXXXXXXXXXXXXXXXXXXXXXXXXXXXXX</w:t>
      </w:r>
      <w:r w:rsidR="00C2380E">
        <w:rPr>
          <w:lang w:val="cs-CZ"/>
        </w:rPr>
        <w:t xml:space="preserve"> </w:t>
      </w:r>
      <w:r>
        <w:rPr>
          <w:lang w:val="cs-CZ"/>
        </w:rPr>
        <w:t>XXXXXXXXXXXXXXXXXXXXXXXXXXXXXXXXXXXXXXXXXXXXXXXXXXXXXXX</w:t>
      </w:r>
      <w:r w:rsidR="00C2380E">
        <w:rPr>
          <w:lang w:val="cs-CZ"/>
        </w:rPr>
        <w:t xml:space="preserve"> </w:t>
      </w:r>
      <w:r>
        <w:rPr>
          <w:lang w:val="cs-CZ"/>
        </w:rPr>
        <w:t>XXXXXXXXXXXXXXXXXXXXXXXXXXXXXXXXXXXXXXXXXXXXXXXXXXXXX</w:t>
      </w:r>
      <w:r w:rsidR="00C2380E">
        <w:rPr>
          <w:lang w:val="cs-CZ"/>
        </w:rPr>
        <w:t xml:space="preserve"> </w:t>
      </w:r>
      <w:r>
        <w:rPr>
          <w:lang w:val="cs-CZ"/>
        </w:rPr>
        <w:t>XXXXXXXXXXXXXXXXXXXXXXXX</w:t>
      </w:r>
      <w:r w:rsidR="00C2380E">
        <w:rPr>
          <w:lang w:val="cs-CZ"/>
        </w:rPr>
        <w:t>.</w:t>
      </w:r>
    </w:p>
    <w:p w:rsidR="00E84BFF" w:rsidRDefault="00E84BFF">
      <w:pPr>
        <w:pStyle w:val="Zkladntext"/>
        <w:spacing w:before="2"/>
        <w:rPr>
          <w:sz w:val="17"/>
        </w:rPr>
      </w:pPr>
    </w:p>
    <w:p w:rsidR="00E84BFF" w:rsidRDefault="00D664B8">
      <w:pPr>
        <w:pStyle w:val="Odstavecseseznamem"/>
        <w:numPr>
          <w:ilvl w:val="2"/>
          <w:numId w:val="2"/>
        </w:numPr>
        <w:tabs>
          <w:tab w:val="left" w:pos="834"/>
        </w:tabs>
        <w:spacing w:before="1" w:line="276" w:lineRule="auto"/>
        <w:ind w:right="228"/>
        <w:jc w:val="both"/>
      </w:pPr>
      <w:r>
        <w:t>NGP will allow 24 hours for crates and artwork to acclimatize before opening them. Storage of empty crates</w:t>
      </w:r>
      <w:r>
        <w:rPr>
          <w:spacing w:val="-4"/>
        </w:rPr>
        <w:t xml:space="preserve"> </w:t>
      </w:r>
      <w:r>
        <w:t>in</w:t>
      </w:r>
      <w:r>
        <w:rPr>
          <w:spacing w:val="-2"/>
        </w:rPr>
        <w:t xml:space="preserve"> </w:t>
      </w:r>
      <w:r>
        <w:t>a</w:t>
      </w:r>
      <w:r>
        <w:rPr>
          <w:spacing w:val="-4"/>
        </w:rPr>
        <w:t xml:space="preserve"> </w:t>
      </w:r>
      <w:r>
        <w:t>climate</w:t>
      </w:r>
      <w:r>
        <w:rPr>
          <w:spacing w:val="-2"/>
        </w:rPr>
        <w:t xml:space="preserve"> </w:t>
      </w:r>
      <w:r>
        <w:t>controlled,</w:t>
      </w:r>
      <w:r>
        <w:rPr>
          <w:spacing w:val="-2"/>
        </w:rPr>
        <w:t xml:space="preserve"> </w:t>
      </w:r>
      <w:r>
        <w:t>secure</w:t>
      </w:r>
      <w:r>
        <w:rPr>
          <w:spacing w:val="-3"/>
        </w:rPr>
        <w:t xml:space="preserve"> </w:t>
      </w:r>
      <w:r>
        <w:t>location</w:t>
      </w:r>
      <w:r>
        <w:rPr>
          <w:spacing w:val="-2"/>
        </w:rPr>
        <w:t xml:space="preserve"> </w:t>
      </w:r>
      <w:r>
        <w:t>during</w:t>
      </w:r>
      <w:r>
        <w:rPr>
          <w:spacing w:val="-5"/>
        </w:rPr>
        <w:t xml:space="preserve"> </w:t>
      </w:r>
      <w:r>
        <w:t>the</w:t>
      </w:r>
      <w:r>
        <w:rPr>
          <w:spacing w:val="-2"/>
        </w:rPr>
        <w:t xml:space="preserve"> </w:t>
      </w:r>
      <w:r>
        <w:t>exhibition</w:t>
      </w:r>
      <w:r>
        <w:rPr>
          <w:spacing w:val="-2"/>
        </w:rPr>
        <w:t xml:space="preserve"> </w:t>
      </w:r>
      <w:r>
        <w:t>is</w:t>
      </w:r>
      <w:r>
        <w:rPr>
          <w:spacing w:val="-1"/>
        </w:rPr>
        <w:t xml:space="preserve"> </w:t>
      </w:r>
      <w:r>
        <w:t>part</w:t>
      </w:r>
      <w:r>
        <w:rPr>
          <w:spacing w:val="-1"/>
        </w:rPr>
        <w:t xml:space="preserve"> </w:t>
      </w:r>
      <w:r>
        <w:t>of</w:t>
      </w:r>
      <w:r>
        <w:rPr>
          <w:spacing w:val="-2"/>
        </w:rPr>
        <w:t xml:space="preserve"> </w:t>
      </w:r>
      <w:r>
        <w:t>the</w:t>
      </w:r>
      <w:r>
        <w:rPr>
          <w:spacing w:val="-4"/>
        </w:rPr>
        <w:t xml:space="preserve"> </w:t>
      </w:r>
      <w:r>
        <w:t>transport</w:t>
      </w:r>
      <w:r>
        <w:rPr>
          <w:spacing w:val="-1"/>
        </w:rPr>
        <w:t xml:space="preserve"> </w:t>
      </w:r>
      <w:r>
        <w:t>described</w:t>
      </w:r>
      <w:r>
        <w:rPr>
          <w:spacing w:val="-4"/>
        </w:rPr>
        <w:t xml:space="preserve"> </w:t>
      </w:r>
      <w:r>
        <w:t>in the Art. 4.1.18 hereto, which is paid by</w:t>
      </w:r>
      <w:r>
        <w:rPr>
          <w:spacing w:val="-7"/>
        </w:rPr>
        <w:t xml:space="preserve"> </w:t>
      </w:r>
      <w:r>
        <w:t>NGP.</w:t>
      </w:r>
    </w:p>
    <w:p w:rsidR="00E84BFF" w:rsidRDefault="00E84BFF">
      <w:pPr>
        <w:pStyle w:val="Zkladntext"/>
        <w:spacing w:before="3"/>
        <w:rPr>
          <w:sz w:val="25"/>
        </w:rPr>
      </w:pPr>
    </w:p>
    <w:p w:rsidR="00E84BFF" w:rsidRDefault="00D664B8">
      <w:pPr>
        <w:pStyle w:val="Odstavecseseznamem"/>
        <w:numPr>
          <w:ilvl w:val="2"/>
          <w:numId w:val="2"/>
        </w:numPr>
        <w:tabs>
          <w:tab w:val="left" w:pos="833"/>
          <w:tab w:val="left" w:pos="834"/>
        </w:tabs>
        <w:spacing w:line="276" w:lineRule="auto"/>
        <w:ind w:right="196"/>
      </w:pPr>
      <w:r>
        <w:t>Organize and cover for NGP staff travel costs incurred in the preparation of the Exhibition included, if need be, the presence during transit of one or more</w:t>
      </w:r>
      <w:r>
        <w:rPr>
          <w:spacing w:val="-4"/>
        </w:rPr>
        <w:t xml:space="preserve"> </w:t>
      </w:r>
      <w:r>
        <w:t>couriers.</w:t>
      </w:r>
    </w:p>
    <w:p w:rsidR="00E84BFF" w:rsidRDefault="00E84BFF">
      <w:pPr>
        <w:pStyle w:val="Zkladntext"/>
        <w:spacing w:before="2"/>
        <w:rPr>
          <w:sz w:val="25"/>
        </w:rPr>
      </w:pPr>
    </w:p>
    <w:p w:rsidR="00E84BFF" w:rsidRDefault="00D664B8">
      <w:pPr>
        <w:pStyle w:val="Odstavecseseznamem"/>
        <w:numPr>
          <w:ilvl w:val="2"/>
          <w:numId w:val="2"/>
        </w:numPr>
        <w:tabs>
          <w:tab w:val="left" w:pos="833"/>
          <w:tab w:val="left" w:pos="834"/>
        </w:tabs>
        <w:spacing w:line="276" w:lineRule="auto"/>
        <w:ind w:right="261"/>
      </w:pPr>
      <w:r>
        <w:t xml:space="preserve">Cover all ‘local’ costs such </w:t>
      </w:r>
      <w:proofErr w:type="gramStart"/>
      <w:r>
        <w:t>as:</w:t>
      </w:r>
      <w:proofErr w:type="gramEnd"/>
      <w:r>
        <w:t xml:space="preserve"> design/graphic production and construction, installation/</w:t>
      </w:r>
      <w:proofErr w:type="spellStart"/>
      <w:r>
        <w:t>deinstallation</w:t>
      </w:r>
      <w:proofErr w:type="spellEnd"/>
      <w:r>
        <w:t>, display, staffing, security, publicity, educational programs, and all other related expenses. The</w:t>
      </w:r>
      <w:r>
        <w:rPr>
          <w:spacing w:val="-19"/>
        </w:rPr>
        <w:t xml:space="preserve"> </w:t>
      </w:r>
      <w:r>
        <w:rPr>
          <w:spacing w:val="-2"/>
        </w:rPr>
        <w:t>NGP</w:t>
      </w:r>
    </w:p>
    <w:p w:rsidR="00E84BFF" w:rsidRDefault="00E84BFF">
      <w:pPr>
        <w:spacing w:line="276" w:lineRule="auto"/>
        <w:sectPr w:rsidR="00E84BFF">
          <w:pgSz w:w="12240" w:h="15840"/>
          <w:pgMar w:top="1700" w:right="940" w:bottom="1200" w:left="1240" w:header="525" w:footer="1001" w:gutter="0"/>
          <w:cols w:space="708"/>
        </w:sectPr>
      </w:pPr>
    </w:p>
    <w:p w:rsidR="00E84BFF" w:rsidRDefault="00E84BFF">
      <w:pPr>
        <w:pStyle w:val="Zkladntext"/>
        <w:spacing w:before="11"/>
        <w:rPr>
          <w:sz w:val="15"/>
        </w:rPr>
      </w:pPr>
    </w:p>
    <w:p w:rsidR="00E84BFF" w:rsidRDefault="00D664B8">
      <w:pPr>
        <w:pStyle w:val="Zkladntext"/>
        <w:spacing w:before="91" w:line="276" w:lineRule="auto"/>
        <w:ind w:left="834" w:right="117"/>
      </w:pPr>
      <w:proofErr w:type="gramStart"/>
      <w:r>
        <w:t>will</w:t>
      </w:r>
      <w:proofErr w:type="gramEnd"/>
      <w:r>
        <w:t xml:space="preserve"> cover per diem and accommodation on site for OG couriers, as well as their travel cost to and from Prague. Unpacking and repacking on NGP premises, crate storage and delivery of crates from storage is part of the transport described in the Art. 4.2.6 </w:t>
      </w:r>
      <w:proofErr w:type="gramStart"/>
      <w:r>
        <w:t>hereto</w:t>
      </w:r>
      <w:proofErr w:type="gramEnd"/>
      <w:r>
        <w:t>, which is paid by</w:t>
      </w:r>
      <w:r>
        <w:rPr>
          <w:spacing w:val="-25"/>
        </w:rPr>
        <w:t xml:space="preserve"> </w:t>
      </w:r>
      <w:r>
        <w:t>NGP.</w:t>
      </w:r>
    </w:p>
    <w:p w:rsidR="00E84BFF" w:rsidRDefault="00E84BFF">
      <w:pPr>
        <w:pStyle w:val="Zkladntext"/>
        <w:spacing w:before="4"/>
        <w:rPr>
          <w:sz w:val="25"/>
        </w:rPr>
      </w:pPr>
    </w:p>
    <w:p w:rsidR="00E84BFF" w:rsidRDefault="00D664B8">
      <w:pPr>
        <w:pStyle w:val="Odstavecseseznamem"/>
        <w:numPr>
          <w:ilvl w:val="2"/>
          <w:numId w:val="2"/>
        </w:numPr>
        <w:tabs>
          <w:tab w:val="left" w:pos="833"/>
          <w:tab w:val="left" w:pos="834"/>
        </w:tabs>
        <w:spacing w:line="276" w:lineRule="auto"/>
        <w:ind w:right="899"/>
      </w:pPr>
      <w:r>
        <w:t>Provide qualified conservators to carry out the condition reporting of the Works when they are uncrated and re-crated at the NGP. Arrange for a copy of the reports to</w:t>
      </w:r>
      <w:r>
        <w:rPr>
          <w:spacing w:val="-14"/>
        </w:rPr>
        <w:t xml:space="preserve"> </w:t>
      </w:r>
      <w:r>
        <w:t>OG.</w:t>
      </w:r>
    </w:p>
    <w:p w:rsidR="00E84BFF" w:rsidRDefault="00E84BFF">
      <w:pPr>
        <w:pStyle w:val="Zkladntext"/>
        <w:spacing w:before="4"/>
        <w:rPr>
          <w:sz w:val="25"/>
        </w:rPr>
      </w:pPr>
    </w:p>
    <w:p w:rsidR="00E84BFF" w:rsidRDefault="00D664B8">
      <w:pPr>
        <w:pStyle w:val="Odstavecseseznamem"/>
        <w:numPr>
          <w:ilvl w:val="2"/>
          <w:numId w:val="2"/>
        </w:numPr>
        <w:tabs>
          <w:tab w:val="left" w:pos="831"/>
          <w:tab w:val="left" w:pos="832"/>
        </w:tabs>
        <w:spacing w:line="276" w:lineRule="auto"/>
        <w:ind w:left="831" w:right="112"/>
      </w:pPr>
      <w:r>
        <w:t xml:space="preserve">Write, translate and produce exhibition texts, labels, panels, and other didactic and educational elements in Czech and in English. If the NGP chooses to use work texts provided by OG, then the </w:t>
      </w:r>
      <w:r>
        <w:rPr>
          <w:spacing w:val="-2"/>
        </w:rPr>
        <w:t xml:space="preserve">NGP </w:t>
      </w:r>
      <w:r>
        <w:t>will credit the authors of each text and send them one catalogue</w:t>
      </w:r>
      <w:r>
        <w:rPr>
          <w:spacing w:val="-4"/>
        </w:rPr>
        <w:t xml:space="preserve"> </w:t>
      </w:r>
      <w:r>
        <w:t>each.</w:t>
      </w:r>
    </w:p>
    <w:p w:rsidR="00E84BFF" w:rsidRDefault="00E84BFF">
      <w:pPr>
        <w:pStyle w:val="Zkladntext"/>
        <w:spacing w:before="11"/>
        <w:rPr>
          <w:sz w:val="23"/>
        </w:rPr>
      </w:pPr>
    </w:p>
    <w:p w:rsidR="00E84BFF" w:rsidRDefault="00D664B8">
      <w:pPr>
        <w:pStyle w:val="Odstavecseseznamem"/>
        <w:numPr>
          <w:ilvl w:val="2"/>
          <w:numId w:val="2"/>
        </w:numPr>
        <w:tabs>
          <w:tab w:val="left" w:pos="833"/>
          <w:tab w:val="left" w:pos="834"/>
        </w:tabs>
        <w:spacing w:line="276" w:lineRule="auto"/>
        <w:ind w:right="106"/>
      </w:pPr>
      <w:r>
        <w:t xml:space="preserve">In case that a catalogue is printed, OG will be able to provide NGP high resolution images of all 60 works at the reduced rate of 500 DKK per digital file, which can be used in connection with the exhibition catalogue, PR, promotion and educational programs. The NGP will provide the OG with three (3) copies of the catalogue free of charge. OG hereby grants NGP a non-exclusive license to use the images for the </w:t>
      </w:r>
      <w:proofErr w:type="gramStart"/>
      <w:r>
        <w:t>above specified</w:t>
      </w:r>
      <w:proofErr w:type="gramEnd"/>
      <w:r>
        <w:t xml:space="preserve"> purposes. This license </w:t>
      </w:r>
      <w:proofErr w:type="gramStart"/>
      <w:r>
        <w:t>is granted</w:t>
      </w:r>
      <w:proofErr w:type="gramEnd"/>
      <w:r>
        <w:t xml:space="preserve"> on an unlimited territorial scope and quantity for the whole period of existence of copyright-protected property rights to the images. The NGP is authorized to interfere with the images in a way that </w:t>
      </w:r>
      <w:proofErr w:type="gramStart"/>
      <w:r>
        <w:t>doesn’t</w:t>
      </w:r>
      <w:proofErr w:type="gramEnd"/>
      <w:r>
        <w:t xml:space="preserve"> degrade their value. The royalties for the license is fully included in the </w:t>
      </w:r>
      <w:proofErr w:type="gramStart"/>
      <w:r>
        <w:t>above mentioned</w:t>
      </w:r>
      <w:proofErr w:type="gramEnd"/>
      <w:r>
        <w:t xml:space="preserve"> fee 500 DKK per digital file. NGP is entitled to grant a sublicense in a full scope to a third person only for purposes of the exhibition catalogue, PR, promotion and educational programs. NGP undertakes to inform OG about granting any sublicense. Conditions for using the images for merchandising </w:t>
      </w:r>
      <w:proofErr w:type="gramStart"/>
      <w:r>
        <w:t>will be defined</w:t>
      </w:r>
      <w:proofErr w:type="gramEnd"/>
      <w:r>
        <w:t xml:space="preserve"> in a separate</w:t>
      </w:r>
      <w:r>
        <w:rPr>
          <w:spacing w:val="-16"/>
        </w:rPr>
        <w:t xml:space="preserve"> </w:t>
      </w:r>
      <w:r>
        <w:t>agreement.</w:t>
      </w:r>
    </w:p>
    <w:p w:rsidR="00E84BFF" w:rsidRDefault="00E84BFF">
      <w:pPr>
        <w:pStyle w:val="Zkladntext"/>
        <w:spacing w:before="4"/>
        <w:rPr>
          <w:sz w:val="25"/>
        </w:rPr>
      </w:pPr>
    </w:p>
    <w:p w:rsidR="00E84BFF" w:rsidRDefault="00D664B8">
      <w:pPr>
        <w:pStyle w:val="Odstavecseseznamem"/>
        <w:numPr>
          <w:ilvl w:val="2"/>
          <w:numId w:val="2"/>
        </w:numPr>
        <w:tabs>
          <w:tab w:val="left" w:pos="834"/>
        </w:tabs>
        <w:spacing w:before="1" w:line="276" w:lineRule="auto"/>
        <w:ind w:right="583"/>
      </w:pPr>
      <w:r>
        <w:t xml:space="preserve">Arrange for a non-armed security escort to accompany the shipments from the Czech border (or national airport) to the National Gallery in Prague. At the conclusion of the </w:t>
      </w:r>
      <w:proofErr w:type="gramStart"/>
      <w:r>
        <w:t>exhibition</w:t>
      </w:r>
      <w:proofErr w:type="gramEnd"/>
      <w:r>
        <w:t xml:space="preserve"> the security escort should take place until the German border, from where the next venue will take</w:t>
      </w:r>
      <w:r>
        <w:rPr>
          <w:spacing w:val="-19"/>
        </w:rPr>
        <w:t xml:space="preserve"> </w:t>
      </w:r>
      <w:r>
        <w:t>over.</w:t>
      </w:r>
    </w:p>
    <w:p w:rsidR="00E84BFF" w:rsidRDefault="00E84BFF">
      <w:pPr>
        <w:pStyle w:val="Zkladntext"/>
        <w:spacing w:before="3"/>
        <w:rPr>
          <w:sz w:val="25"/>
        </w:rPr>
      </w:pPr>
    </w:p>
    <w:p w:rsidR="00E84BFF" w:rsidRDefault="00D664B8">
      <w:pPr>
        <w:pStyle w:val="Odstavecseseznamem"/>
        <w:numPr>
          <w:ilvl w:val="2"/>
          <w:numId w:val="2"/>
        </w:numPr>
        <w:tabs>
          <w:tab w:val="left" w:pos="834"/>
        </w:tabs>
        <w:spacing w:line="276" w:lineRule="auto"/>
        <w:ind w:right="338"/>
      </w:pPr>
      <w:r>
        <w:t xml:space="preserve">Cover travel and accommodation for the visit of the director of </w:t>
      </w:r>
      <w:proofErr w:type="spellStart"/>
      <w:r>
        <w:t>Ordrupgaard</w:t>
      </w:r>
      <w:proofErr w:type="spellEnd"/>
      <w:r>
        <w:t xml:space="preserve"> for the opening event of the exhibition at the</w:t>
      </w:r>
      <w:r>
        <w:rPr>
          <w:spacing w:val="-5"/>
        </w:rPr>
        <w:t xml:space="preserve"> </w:t>
      </w:r>
      <w:r>
        <w:t>NGP.</w:t>
      </w:r>
    </w:p>
    <w:p w:rsidR="00E84BFF" w:rsidRDefault="00E84BFF">
      <w:pPr>
        <w:pStyle w:val="Zkladntext"/>
        <w:spacing w:before="2"/>
        <w:rPr>
          <w:sz w:val="25"/>
        </w:rPr>
      </w:pPr>
    </w:p>
    <w:p w:rsidR="00E84BFF" w:rsidRDefault="00D664B8">
      <w:pPr>
        <w:pStyle w:val="Odstavecseseznamem"/>
        <w:numPr>
          <w:ilvl w:val="2"/>
          <w:numId w:val="2"/>
        </w:numPr>
        <w:tabs>
          <w:tab w:val="left" w:pos="834"/>
        </w:tabs>
        <w:spacing w:line="276" w:lineRule="auto"/>
        <w:ind w:right="153"/>
      </w:pPr>
      <w:r>
        <w:t xml:space="preserve">OG is promised a counter loan of Masterpieces of French Collection from the </w:t>
      </w:r>
      <w:r>
        <w:rPr>
          <w:spacing w:val="-3"/>
        </w:rPr>
        <w:t xml:space="preserve">NGP </w:t>
      </w:r>
      <w:r>
        <w:t xml:space="preserve">matching the list in Appendix </w:t>
      </w:r>
      <w:proofErr w:type="gramStart"/>
      <w:r>
        <w:t>B(</w:t>
      </w:r>
      <w:proofErr w:type="gramEnd"/>
      <w:r>
        <w:t xml:space="preserve">revised 27.0319). The counter loans will take place during the closing period of the Trade Fair Palace in Prague. Once the NGP are </w:t>
      </w:r>
      <w:proofErr w:type="gramStart"/>
      <w:r>
        <w:t>told</w:t>
      </w:r>
      <w:proofErr w:type="gramEnd"/>
      <w:r>
        <w:t xml:space="preserve"> the dates for their closing period, </w:t>
      </w:r>
      <w:proofErr w:type="spellStart"/>
      <w:r>
        <w:t>Ordrupgaard</w:t>
      </w:r>
      <w:proofErr w:type="spellEnd"/>
      <w:r>
        <w:t xml:space="preserve"> should be informed immediately. Within six months from this given information both parties shall agree on the lending period as well as the exact loans from Appendix B according to their current condition, which shall be examined by the restorers of both parties. </w:t>
      </w:r>
      <w:proofErr w:type="spellStart"/>
      <w:r>
        <w:t>Ordrupgaard</w:t>
      </w:r>
      <w:proofErr w:type="spellEnd"/>
      <w:r>
        <w:t xml:space="preserve"> also maintains a right to refrain from the list in total. </w:t>
      </w:r>
      <w:proofErr w:type="spellStart"/>
      <w:r>
        <w:t>Ordrupgaard</w:t>
      </w:r>
      <w:proofErr w:type="spellEnd"/>
      <w:r>
        <w:t xml:space="preserve"> reserves the right to exclude some works from the list, - and will inform NGP in due time. Terms and conditions of the counter loan will match the terms and conditions of this </w:t>
      </w:r>
      <w:proofErr w:type="gramStart"/>
      <w:r>
        <w:t>Agreement,</w:t>
      </w:r>
      <w:proofErr w:type="gramEnd"/>
      <w:r>
        <w:t xml:space="preserve"> however the administration cost for OG will be reduced in accordance to the final number of loans.</w:t>
      </w:r>
    </w:p>
    <w:p w:rsidR="00E84BFF" w:rsidRDefault="00E84BFF">
      <w:pPr>
        <w:spacing w:line="276" w:lineRule="auto"/>
        <w:sectPr w:rsidR="00E84BFF">
          <w:pgSz w:w="12240" w:h="15840"/>
          <w:pgMar w:top="1700" w:right="940" w:bottom="1200" w:left="1240" w:header="525" w:footer="1001" w:gutter="0"/>
          <w:cols w:space="708"/>
        </w:sectPr>
      </w:pPr>
    </w:p>
    <w:p w:rsidR="00E84BFF" w:rsidRDefault="00E84BFF">
      <w:pPr>
        <w:pStyle w:val="Zkladntext"/>
        <w:spacing w:before="4"/>
        <w:rPr>
          <w:sz w:val="16"/>
        </w:rPr>
      </w:pPr>
    </w:p>
    <w:p w:rsidR="00E84BFF" w:rsidRDefault="00D664B8">
      <w:pPr>
        <w:pStyle w:val="Nadpis1"/>
        <w:numPr>
          <w:ilvl w:val="1"/>
          <w:numId w:val="1"/>
        </w:numPr>
        <w:tabs>
          <w:tab w:val="left" w:pos="475"/>
        </w:tabs>
        <w:spacing w:before="92"/>
      </w:pPr>
      <w:r>
        <w:t>Responsibilities of the</w:t>
      </w:r>
      <w:r>
        <w:rPr>
          <w:spacing w:val="-4"/>
        </w:rPr>
        <w:t xml:space="preserve"> </w:t>
      </w:r>
      <w:r>
        <w:t>OG</w:t>
      </w:r>
    </w:p>
    <w:p w:rsidR="00E84BFF" w:rsidRDefault="00E84BFF">
      <w:pPr>
        <w:pStyle w:val="Zkladntext"/>
        <w:spacing w:before="6"/>
        <w:rPr>
          <w:b/>
          <w:sz w:val="21"/>
        </w:rPr>
      </w:pPr>
    </w:p>
    <w:p w:rsidR="00E84BFF" w:rsidRDefault="00D664B8">
      <w:pPr>
        <w:pStyle w:val="Zkladntext"/>
        <w:spacing w:before="1"/>
        <w:ind w:left="114"/>
      </w:pPr>
      <w:r>
        <w:t>OG will be responsible for the following:</w:t>
      </w:r>
    </w:p>
    <w:p w:rsidR="00E84BFF" w:rsidRDefault="00E84BFF">
      <w:pPr>
        <w:pStyle w:val="Zkladntext"/>
      </w:pPr>
    </w:p>
    <w:p w:rsidR="00E84BFF" w:rsidRDefault="00D664B8">
      <w:pPr>
        <w:pStyle w:val="Odstavecseseznamem"/>
        <w:numPr>
          <w:ilvl w:val="2"/>
          <w:numId w:val="1"/>
        </w:numPr>
        <w:tabs>
          <w:tab w:val="left" w:pos="833"/>
          <w:tab w:val="left" w:pos="834"/>
        </w:tabs>
        <w:spacing w:line="276" w:lineRule="auto"/>
        <w:ind w:right="936"/>
      </w:pPr>
      <w:r>
        <w:t>Loan 60 Works and prepare them for touring. This includes required glazing and conservation treatments. The NGP will not be liable for those</w:t>
      </w:r>
      <w:r>
        <w:rPr>
          <w:spacing w:val="-8"/>
        </w:rPr>
        <w:t xml:space="preserve"> </w:t>
      </w:r>
      <w:r>
        <w:t>expenses.</w:t>
      </w:r>
    </w:p>
    <w:p w:rsidR="00E84BFF" w:rsidRDefault="00E84BFF">
      <w:pPr>
        <w:pStyle w:val="Zkladntext"/>
        <w:spacing w:before="2"/>
        <w:rPr>
          <w:sz w:val="25"/>
        </w:rPr>
      </w:pPr>
    </w:p>
    <w:p w:rsidR="00E84BFF" w:rsidRDefault="00D664B8">
      <w:pPr>
        <w:pStyle w:val="Odstavecseseznamem"/>
        <w:numPr>
          <w:ilvl w:val="2"/>
          <w:numId w:val="1"/>
        </w:numPr>
        <w:tabs>
          <w:tab w:val="left" w:pos="833"/>
          <w:tab w:val="left" w:pos="834"/>
        </w:tabs>
        <w:spacing w:line="278" w:lineRule="auto"/>
        <w:ind w:right="662"/>
      </w:pPr>
      <w:r>
        <w:t>Supply all relevant information for all Works including insurance values, tombstone information, descriptions, and required environmental</w:t>
      </w:r>
      <w:r>
        <w:rPr>
          <w:spacing w:val="-4"/>
        </w:rPr>
        <w:t xml:space="preserve"> </w:t>
      </w:r>
      <w:r>
        <w:t>conditions.</w:t>
      </w:r>
    </w:p>
    <w:p w:rsidR="00E84BFF" w:rsidRDefault="00E84BFF">
      <w:pPr>
        <w:pStyle w:val="Zkladntext"/>
        <w:rPr>
          <w:sz w:val="25"/>
        </w:rPr>
      </w:pPr>
    </w:p>
    <w:p w:rsidR="00E84BFF" w:rsidRDefault="00D664B8">
      <w:pPr>
        <w:pStyle w:val="Odstavecseseznamem"/>
        <w:numPr>
          <w:ilvl w:val="2"/>
          <w:numId w:val="1"/>
        </w:numPr>
        <w:tabs>
          <w:tab w:val="left" w:pos="833"/>
          <w:tab w:val="left" w:pos="834"/>
        </w:tabs>
        <w:spacing w:line="276" w:lineRule="auto"/>
        <w:ind w:right="228"/>
      </w:pPr>
      <w:r>
        <w:t>Provide, at no cost and cleared of copyright and screening rights for all media, a video of OG Director presenting the institution, its story and its collection. The video is 12mn long with Danish speech and subtitles in</w:t>
      </w:r>
      <w:r>
        <w:rPr>
          <w:spacing w:val="-2"/>
        </w:rPr>
        <w:t xml:space="preserve"> </w:t>
      </w:r>
      <w:r>
        <w:t>English.</w:t>
      </w:r>
    </w:p>
    <w:p w:rsidR="00E84BFF" w:rsidRDefault="00E84BFF">
      <w:pPr>
        <w:pStyle w:val="Zkladntext"/>
        <w:spacing w:before="3"/>
        <w:rPr>
          <w:sz w:val="25"/>
        </w:rPr>
      </w:pPr>
    </w:p>
    <w:p w:rsidR="00E84BFF" w:rsidRDefault="00D664B8">
      <w:pPr>
        <w:pStyle w:val="Odstavecseseznamem"/>
        <w:numPr>
          <w:ilvl w:val="2"/>
          <w:numId w:val="1"/>
        </w:numPr>
        <w:tabs>
          <w:tab w:val="left" w:pos="833"/>
          <w:tab w:val="left" w:pos="834"/>
        </w:tabs>
        <w:spacing w:before="1" w:line="276" w:lineRule="auto"/>
        <w:ind w:right="869"/>
      </w:pPr>
      <w:r>
        <w:t>Accept commercial fine art insurance coverage (or National Indemnity) under the policy of the National Gallery in</w:t>
      </w:r>
      <w:r>
        <w:rPr>
          <w:spacing w:val="-3"/>
        </w:rPr>
        <w:t xml:space="preserve"> </w:t>
      </w:r>
      <w:r>
        <w:t>Prague.</w:t>
      </w:r>
    </w:p>
    <w:p w:rsidR="00E84BFF" w:rsidRDefault="00E84BFF">
      <w:pPr>
        <w:pStyle w:val="Zkladntext"/>
        <w:spacing w:before="4"/>
        <w:rPr>
          <w:sz w:val="25"/>
        </w:rPr>
      </w:pPr>
    </w:p>
    <w:p w:rsidR="00E84BFF" w:rsidRDefault="00D664B8">
      <w:pPr>
        <w:pStyle w:val="Odstavecseseznamem"/>
        <w:numPr>
          <w:ilvl w:val="2"/>
          <w:numId w:val="1"/>
        </w:numPr>
        <w:tabs>
          <w:tab w:val="left" w:pos="833"/>
          <w:tab w:val="left" w:pos="834"/>
        </w:tabs>
        <w:spacing w:line="276" w:lineRule="auto"/>
        <w:ind w:right="289"/>
      </w:pPr>
      <w:r>
        <w:t xml:space="preserve">Arrange for pre-transit condition reports and post-transit condition reports of all Works coming to the NGP from either OG or other venues. The condition reports will include a </w:t>
      </w:r>
      <w:proofErr w:type="gramStart"/>
      <w:r>
        <w:t>high resolution</w:t>
      </w:r>
      <w:proofErr w:type="gramEnd"/>
      <w:r>
        <w:t xml:space="preserve"> image for each Work and will be annotated before the Works are crated at the previous venue, after the Works are uncrated at the NGP, before the Works are re-crated at the NGP, and after the Works are uncrated at the subsequent</w:t>
      </w:r>
      <w:r>
        <w:rPr>
          <w:spacing w:val="1"/>
        </w:rPr>
        <w:t xml:space="preserve"> </w:t>
      </w:r>
      <w:r>
        <w:t>venue.</w:t>
      </w:r>
    </w:p>
    <w:p w:rsidR="00E84BFF" w:rsidRDefault="00E84BFF">
      <w:pPr>
        <w:pStyle w:val="Zkladntext"/>
        <w:spacing w:before="3"/>
        <w:rPr>
          <w:sz w:val="17"/>
        </w:rPr>
      </w:pPr>
    </w:p>
    <w:p w:rsidR="00E84BFF" w:rsidRDefault="00D664B8">
      <w:pPr>
        <w:pStyle w:val="Odstavecseseznamem"/>
        <w:numPr>
          <w:ilvl w:val="2"/>
          <w:numId w:val="1"/>
        </w:numPr>
        <w:tabs>
          <w:tab w:val="left" w:pos="833"/>
          <w:tab w:val="left" w:pos="834"/>
        </w:tabs>
        <w:spacing w:before="92" w:line="276" w:lineRule="auto"/>
        <w:ind w:right="123"/>
      </w:pPr>
      <w:r>
        <w:t>Organize and pre-pay the transport of the Works from the previous venue (</w:t>
      </w:r>
      <w:r w:rsidR="007B2EA5">
        <w:rPr>
          <w:lang w:val="cs-CZ"/>
        </w:rPr>
        <w:t>XXXXXXXXXXXXXXX</w:t>
      </w:r>
      <w:r>
        <w:t xml:space="preserve">) to the NGP. The NGP must approve all transit arrangements for Works that </w:t>
      </w:r>
      <w:proofErr w:type="gramStart"/>
      <w:r>
        <w:t>are covered</w:t>
      </w:r>
      <w:proofErr w:type="gramEnd"/>
      <w:r>
        <w:t xml:space="preserve"> by </w:t>
      </w:r>
      <w:r>
        <w:rPr>
          <w:spacing w:val="-2"/>
        </w:rPr>
        <w:t xml:space="preserve">NGP </w:t>
      </w:r>
      <w:r>
        <w:t>insurance (Appendix A). The NGP will reimburse OG for all costs related to the inbound transfer (5.1), as described in the estimate enclosed to this Agreement as Appendix C</w:t>
      </w:r>
      <w:r>
        <w:rPr>
          <w:spacing w:val="-17"/>
        </w:rPr>
        <w:t xml:space="preserve"> </w:t>
      </w:r>
      <w:r>
        <w:t>hereto.</w:t>
      </w:r>
    </w:p>
    <w:p w:rsidR="00E84BFF" w:rsidRDefault="00E84BFF">
      <w:pPr>
        <w:pStyle w:val="Zkladntext"/>
        <w:spacing w:before="3"/>
        <w:rPr>
          <w:sz w:val="25"/>
        </w:rPr>
      </w:pPr>
    </w:p>
    <w:p w:rsidR="00E84BFF" w:rsidRDefault="00D664B8">
      <w:pPr>
        <w:pStyle w:val="Odstavecseseznamem"/>
        <w:numPr>
          <w:ilvl w:val="2"/>
          <w:numId w:val="1"/>
        </w:numPr>
        <w:tabs>
          <w:tab w:val="left" w:pos="833"/>
          <w:tab w:val="left" w:pos="834"/>
        </w:tabs>
        <w:spacing w:line="276" w:lineRule="auto"/>
        <w:ind w:right="263"/>
      </w:pPr>
      <w:r>
        <w:t>The NGP will reimburse the OG for its share of the prorated costs for the transport of the Works</w:t>
      </w:r>
      <w:r>
        <w:rPr>
          <w:spacing w:val="-32"/>
        </w:rPr>
        <w:t xml:space="preserve"> </w:t>
      </w:r>
      <w:r>
        <w:t>from the subsequent venue back to OG up to a maximum of the equivalent of the cost of Prague- Copenhagen road</w:t>
      </w:r>
      <w:r>
        <w:rPr>
          <w:spacing w:val="-3"/>
        </w:rPr>
        <w:t xml:space="preserve"> </w:t>
      </w:r>
      <w:r>
        <w:t>transfers</w:t>
      </w:r>
    </w:p>
    <w:p w:rsidR="00E84BFF" w:rsidRDefault="00E84BFF">
      <w:pPr>
        <w:pStyle w:val="Zkladntext"/>
        <w:spacing w:before="5"/>
        <w:rPr>
          <w:sz w:val="17"/>
        </w:rPr>
      </w:pPr>
    </w:p>
    <w:p w:rsidR="00E84BFF" w:rsidRDefault="00D664B8">
      <w:pPr>
        <w:pStyle w:val="Odstavecseseznamem"/>
        <w:numPr>
          <w:ilvl w:val="2"/>
          <w:numId w:val="1"/>
        </w:numPr>
        <w:tabs>
          <w:tab w:val="left" w:pos="833"/>
          <w:tab w:val="left" w:pos="834"/>
        </w:tabs>
        <w:spacing w:before="91" w:line="276" w:lineRule="auto"/>
        <w:ind w:right="197"/>
      </w:pPr>
      <w:r>
        <w:t xml:space="preserve">Provide an estimate for shipping expenses through the </w:t>
      </w:r>
      <w:proofErr w:type="spellStart"/>
      <w:r>
        <w:t>logisticagent</w:t>
      </w:r>
      <w:proofErr w:type="spellEnd"/>
      <w:r>
        <w:t xml:space="preserve"> </w:t>
      </w:r>
      <w:r w:rsidR="007B2EA5">
        <w:rPr>
          <w:lang w:val="cs-CZ"/>
        </w:rPr>
        <w:t>XXXXXXXXXX</w:t>
      </w:r>
      <w:r w:rsidR="00B11B19">
        <w:rPr>
          <w:lang w:val="cs-CZ"/>
        </w:rPr>
        <w:t xml:space="preserve">. </w:t>
      </w:r>
      <w:r>
        <w:t>The transport schedule strives to follow the</w:t>
      </w:r>
      <w:r>
        <w:rPr>
          <w:spacing w:val="-6"/>
        </w:rPr>
        <w:t xml:space="preserve"> </w:t>
      </w:r>
      <w:r>
        <w:t>plan:</w:t>
      </w:r>
      <w:r w:rsidR="00B11B19">
        <w:rPr>
          <w:lang w:val="cs-CZ"/>
        </w:rPr>
        <w:t xml:space="preserve"> </w:t>
      </w:r>
    </w:p>
    <w:p w:rsidR="00E84BFF" w:rsidRPr="00B11B19" w:rsidRDefault="00E84BFF" w:rsidP="00B11B19">
      <w:pPr>
        <w:pStyle w:val="Zkladntext"/>
        <w:spacing w:before="11"/>
        <w:rPr>
          <w:sz w:val="15"/>
          <w:lang w:val="cs-CZ"/>
        </w:rPr>
      </w:pPr>
    </w:p>
    <w:p w:rsidR="00B11B19" w:rsidRDefault="007B2EA5" w:rsidP="004B78AD">
      <w:pPr>
        <w:pStyle w:val="Bezmezer"/>
        <w:ind w:left="720" w:firstLine="114"/>
        <w:rPr>
          <w:lang w:val="cs-CZ"/>
        </w:rPr>
      </w:pPr>
      <w:r>
        <w:rPr>
          <w:lang w:val="cs-CZ"/>
        </w:rPr>
        <w:t>XXXXXXXXXXXXXXXXXXX</w:t>
      </w:r>
    </w:p>
    <w:p w:rsidR="00B11B19" w:rsidRDefault="007B2EA5" w:rsidP="004B78AD">
      <w:pPr>
        <w:pStyle w:val="Bezmezer"/>
        <w:ind w:left="720" w:firstLine="114"/>
        <w:rPr>
          <w:lang w:val="cs-CZ"/>
        </w:rPr>
      </w:pPr>
      <w:r>
        <w:rPr>
          <w:lang w:val="cs-CZ"/>
        </w:rPr>
        <w:t>XXXXXXXXXXXXXXXXXXX</w:t>
      </w:r>
    </w:p>
    <w:p w:rsidR="00B11B19" w:rsidRDefault="007B2EA5" w:rsidP="004B78AD">
      <w:pPr>
        <w:pStyle w:val="Bezmezer"/>
        <w:ind w:left="720" w:firstLine="114"/>
        <w:rPr>
          <w:lang w:val="cs-CZ"/>
        </w:rPr>
      </w:pPr>
      <w:r>
        <w:rPr>
          <w:lang w:val="cs-CZ"/>
        </w:rPr>
        <w:t>XXXXXXXXXXXXXXXXXXX</w:t>
      </w:r>
    </w:p>
    <w:p w:rsidR="00B11B19" w:rsidRDefault="007B2EA5" w:rsidP="004B78AD">
      <w:pPr>
        <w:pStyle w:val="Bezmezer"/>
        <w:ind w:left="720" w:firstLine="114"/>
        <w:rPr>
          <w:lang w:val="cs-CZ"/>
        </w:rPr>
      </w:pPr>
      <w:r>
        <w:rPr>
          <w:lang w:val="cs-CZ"/>
        </w:rPr>
        <w:t>XXXXXXXXXXXXXXXXXXXX</w:t>
      </w:r>
    </w:p>
    <w:p w:rsidR="0070637F" w:rsidRDefault="007B2EA5" w:rsidP="0070637F">
      <w:pPr>
        <w:pStyle w:val="Bezmezer"/>
        <w:ind w:left="720" w:firstLine="114"/>
        <w:rPr>
          <w:lang w:val="cs-CZ"/>
        </w:rPr>
      </w:pPr>
      <w:r>
        <w:rPr>
          <w:lang w:val="cs-CZ"/>
        </w:rPr>
        <w:t>XXXXXXXXXXXXXXXXXXXX</w:t>
      </w:r>
    </w:p>
    <w:p w:rsidR="00B11B19" w:rsidRDefault="007B2EA5" w:rsidP="004B78AD">
      <w:pPr>
        <w:pStyle w:val="Bezmezer"/>
        <w:ind w:left="720" w:firstLine="111"/>
        <w:rPr>
          <w:lang w:val="cs-CZ"/>
        </w:rPr>
      </w:pPr>
      <w:r>
        <w:rPr>
          <w:lang w:val="cs-CZ"/>
        </w:rPr>
        <w:t>XXXXXXXXXXXXXXXXXXXX</w:t>
      </w:r>
    </w:p>
    <w:p w:rsidR="007B2EA5" w:rsidRDefault="007B2EA5" w:rsidP="004B78AD">
      <w:pPr>
        <w:pStyle w:val="Bezmezer"/>
        <w:ind w:left="720" w:firstLine="111"/>
        <w:rPr>
          <w:lang w:val="cs-CZ"/>
        </w:rPr>
      </w:pPr>
    </w:p>
    <w:p w:rsidR="007B2EA5" w:rsidRDefault="007B2EA5" w:rsidP="004B78AD">
      <w:pPr>
        <w:pStyle w:val="Bezmezer"/>
        <w:ind w:left="720" w:firstLine="111"/>
        <w:rPr>
          <w:lang w:val="cs-CZ"/>
        </w:rPr>
      </w:pPr>
    </w:p>
    <w:p w:rsidR="007B2EA5" w:rsidRDefault="007B2EA5" w:rsidP="004B78AD">
      <w:pPr>
        <w:pStyle w:val="Bezmezer"/>
        <w:ind w:left="720" w:firstLine="111"/>
        <w:rPr>
          <w:lang w:val="cs-CZ"/>
        </w:rPr>
      </w:pPr>
    </w:p>
    <w:p w:rsidR="007B2EA5" w:rsidRDefault="007B2EA5" w:rsidP="004B78AD">
      <w:pPr>
        <w:pStyle w:val="Bezmezer"/>
        <w:ind w:left="720" w:firstLine="111"/>
        <w:rPr>
          <w:lang w:val="cs-CZ"/>
        </w:rPr>
      </w:pPr>
    </w:p>
    <w:p w:rsidR="007B2EA5" w:rsidRPr="00B11B19" w:rsidRDefault="007B2EA5" w:rsidP="004B78AD">
      <w:pPr>
        <w:pStyle w:val="Bezmezer"/>
        <w:ind w:left="720" w:firstLine="111"/>
        <w:rPr>
          <w:lang w:val="cs-CZ"/>
        </w:rPr>
      </w:pPr>
    </w:p>
    <w:p w:rsidR="00E84BFF" w:rsidRDefault="00D664B8">
      <w:pPr>
        <w:pStyle w:val="Zkladntext"/>
        <w:spacing w:before="91" w:line="276" w:lineRule="auto"/>
        <w:ind w:left="831" w:right="355"/>
        <w:jc w:val="both"/>
      </w:pPr>
      <w:r>
        <w:t xml:space="preserve">A courier will ride on each truck and a courier should be present during condition reporting. OG will provide a courier schedule and collaborate with NGP to plan the condition reporting and </w:t>
      </w:r>
      <w:proofErr w:type="gramStart"/>
      <w:r>
        <w:t>installation, also</w:t>
      </w:r>
      <w:proofErr w:type="gramEnd"/>
      <w:r>
        <w:t xml:space="preserve"> under supervision of a courier.</w:t>
      </w:r>
    </w:p>
    <w:p w:rsidR="00E84BFF" w:rsidRDefault="00E84BFF">
      <w:pPr>
        <w:pStyle w:val="Zkladntext"/>
        <w:rPr>
          <w:sz w:val="24"/>
        </w:rPr>
      </w:pPr>
    </w:p>
    <w:p w:rsidR="00E84BFF" w:rsidRDefault="00E84BFF">
      <w:pPr>
        <w:pStyle w:val="Zkladntext"/>
        <w:spacing w:before="6"/>
        <w:rPr>
          <w:sz w:val="20"/>
        </w:rPr>
      </w:pPr>
    </w:p>
    <w:p w:rsidR="00E84BFF" w:rsidRDefault="00D664B8">
      <w:pPr>
        <w:pStyle w:val="Nadpis1"/>
        <w:numPr>
          <w:ilvl w:val="0"/>
          <w:numId w:val="2"/>
        </w:numPr>
        <w:tabs>
          <w:tab w:val="left" w:pos="463"/>
        </w:tabs>
        <w:ind w:left="462" w:hanging="281"/>
        <w:jc w:val="left"/>
      </w:pPr>
      <w:r>
        <w:t>FINANCIAL</w:t>
      </w:r>
      <w:r>
        <w:rPr>
          <w:spacing w:val="-3"/>
        </w:rPr>
        <w:t xml:space="preserve"> </w:t>
      </w:r>
      <w:r>
        <w:t>TERMS</w:t>
      </w:r>
    </w:p>
    <w:p w:rsidR="00E84BFF" w:rsidRDefault="00E84BFF">
      <w:pPr>
        <w:pStyle w:val="Zkladntext"/>
        <w:spacing w:before="10"/>
        <w:rPr>
          <w:b/>
          <w:sz w:val="21"/>
        </w:rPr>
      </w:pPr>
    </w:p>
    <w:p w:rsidR="00E84BFF" w:rsidRDefault="00D664B8">
      <w:pPr>
        <w:pStyle w:val="Odstavecseseznamem"/>
        <w:numPr>
          <w:ilvl w:val="1"/>
          <w:numId w:val="2"/>
        </w:numPr>
        <w:tabs>
          <w:tab w:val="left" w:pos="513"/>
        </w:tabs>
        <w:ind w:left="512" w:hanging="331"/>
        <w:rPr>
          <w:b/>
        </w:rPr>
      </w:pPr>
      <w:r>
        <w:rPr>
          <w:b/>
        </w:rPr>
        <w:t>Expenses</w:t>
      </w:r>
    </w:p>
    <w:p w:rsidR="00E84BFF" w:rsidRDefault="00E84BFF">
      <w:pPr>
        <w:pStyle w:val="Zkladntext"/>
        <w:spacing w:before="7"/>
        <w:rPr>
          <w:b/>
          <w:sz w:val="21"/>
        </w:rPr>
      </w:pPr>
    </w:p>
    <w:p w:rsidR="00E84BFF" w:rsidRDefault="00D664B8">
      <w:pPr>
        <w:pStyle w:val="Zkladntext"/>
        <w:ind w:left="181" w:right="168"/>
      </w:pPr>
      <w:r>
        <w:t xml:space="preserve">For the responsibilities defined in Article 4 incurred in conjunction with the loan of the sixty (60) Works from the Collection of OG (Appendix A), the NGP agrees to pay an administration cost of fifteen thousand euros (€15,000). </w:t>
      </w:r>
      <w:proofErr w:type="gramStart"/>
      <w:r>
        <w:t>Furthermore</w:t>
      </w:r>
      <w:proofErr w:type="gramEnd"/>
      <w:r>
        <w:t xml:space="preserve"> NGP assures a counter loan of objects from its collection to OG – ref. to 4.1.12.</w:t>
      </w:r>
    </w:p>
    <w:p w:rsidR="00E84BFF" w:rsidRDefault="00E84BFF">
      <w:pPr>
        <w:pStyle w:val="Zkladntext"/>
        <w:spacing w:before="1"/>
      </w:pPr>
    </w:p>
    <w:p w:rsidR="00E84BFF" w:rsidRDefault="00D664B8">
      <w:pPr>
        <w:pStyle w:val="Zkladntext"/>
        <w:ind w:left="181"/>
      </w:pPr>
      <w:r>
        <w:t xml:space="preserve">An invoice with the administration cost </w:t>
      </w:r>
      <w:proofErr w:type="gramStart"/>
      <w:r>
        <w:t>will be issued</w:t>
      </w:r>
      <w:proofErr w:type="gramEnd"/>
      <w:r>
        <w:t xml:space="preserve"> upon signature of this contract.</w:t>
      </w:r>
    </w:p>
    <w:p w:rsidR="00E84BFF" w:rsidRDefault="00E84BFF">
      <w:pPr>
        <w:pStyle w:val="Zkladntext"/>
        <w:spacing w:before="1"/>
        <w:rPr>
          <w:sz w:val="14"/>
        </w:rPr>
      </w:pPr>
    </w:p>
    <w:p w:rsidR="00E84BFF" w:rsidRDefault="00D664B8" w:rsidP="00A8169C">
      <w:pPr>
        <w:pStyle w:val="Zkladntext"/>
        <w:spacing w:before="92"/>
        <w:ind w:left="181" w:right="200"/>
        <w:rPr>
          <w:sz w:val="13"/>
        </w:rPr>
      </w:pPr>
      <w:r>
        <w:t xml:space="preserve">The cost for the inbound transport </w:t>
      </w:r>
      <w:r w:rsidR="007B2EA5">
        <w:t>(XX</w:t>
      </w:r>
      <w:r w:rsidR="007B2EA5">
        <w:rPr>
          <w:lang w:val="cs-CZ"/>
        </w:rPr>
        <w:t>XXXXXXXXXXXXXXXXXXXXXXXXXXXXXX)</w:t>
      </w:r>
      <w:r w:rsidR="00A8169C">
        <w:rPr>
          <w:lang w:val="cs-CZ"/>
        </w:rPr>
        <w:t xml:space="preserve"> </w:t>
      </w:r>
      <w:proofErr w:type="spellStart"/>
      <w:r w:rsidR="00A8169C">
        <w:rPr>
          <w:lang w:val="cs-CZ"/>
        </w:rPr>
        <w:t>will</w:t>
      </w:r>
      <w:proofErr w:type="spellEnd"/>
      <w:r w:rsidR="00A8169C">
        <w:rPr>
          <w:lang w:val="cs-CZ"/>
        </w:rPr>
        <w:t xml:space="preserve"> </w:t>
      </w:r>
      <w:proofErr w:type="spellStart"/>
      <w:r w:rsidR="00A8169C">
        <w:rPr>
          <w:lang w:val="cs-CZ"/>
        </w:rPr>
        <w:t>be</w:t>
      </w:r>
      <w:proofErr w:type="spellEnd"/>
      <w:r w:rsidR="00A8169C">
        <w:rPr>
          <w:lang w:val="cs-CZ"/>
        </w:rPr>
        <w:t xml:space="preserve"> </w:t>
      </w:r>
      <w:proofErr w:type="spellStart"/>
      <w:r w:rsidR="00A8169C">
        <w:rPr>
          <w:lang w:val="cs-CZ"/>
        </w:rPr>
        <w:t>sent</w:t>
      </w:r>
      <w:proofErr w:type="spellEnd"/>
      <w:r w:rsidR="00A8169C">
        <w:rPr>
          <w:lang w:val="cs-CZ"/>
        </w:rPr>
        <w:t xml:space="preserve"> as and </w:t>
      </w:r>
      <w:proofErr w:type="spellStart"/>
      <w:r w:rsidR="00A8169C">
        <w:rPr>
          <w:lang w:val="cs-CZ"/>
        </w:rPr>
        <w:t>invoice</w:t>
      </w:r>
      <w:proofErr w:type="spellEnd"/>
      <w:r w:rsidR="00A8169C">
        <w:rPr>
          <w:lang w:val="cs-CZ"/>
        </w:rPr>
        <w:t xml:space="preserve"> by OG on May </w:t>
      </w:r>
      <w:proofErr w:type="gramStart"/>
      <w:r w:rsidR="00A8169C">
        <w:rPr>
          <w:lang w:val="cs-CZ"/>
        </w:rPr>
        <w:t>1</w:t>
      </w:r>
      <w:r w:rsidR="00A8169C" w:rsidRPr="0026270C">
        <w:rPr>
          <w:vertAlign w:val="superscript"/>
          <w:lang w:val="cs-CZ"/>
        </w:rPr>
        <w:t>st</w:t>
      </w:r>
      <w:proofErr w:type="gramEnd"/>
      <w:r w:rsidR="00A8169C">
        <w:rPr>
          <w:lang w:val="cs-CZ"/>
        </w:rPr>
        <w:t xml:space="preserve"> </w:t>
      </w:r>
      <w:proofErr w:type="spellStart"/>
      <w:r w:rsidR="00A8169C">
        <w:rPr>
          <w:lang w:val="cs-CZ"/>
        </w:rPr>
        <w:t>for</w:t>
      </w:r>
      <w:proofErr w:type="spellEnd"/>
      <w:r w:rsidR="00A8169C">
        <w:rPr>
          <w:lang w:val="cs-CZ"/>
        </w:rPr>
        <w:t xml:space="preserve"> </w:t>
      </w:r>
      <w:proofErr w:type="spellStart"/>
      <w:r w:rsidR="00A8169C">
        <w:rPr>
          <w:lang w:val="cs-CZ"/>
        </w:rPr>
        <w:t>payment</w:t>
      </w:r>
      <w:proofErr w:type="spellEnd"/>
      <w:r w:rsidR="00A8169C">
        <w:rPr>
          <w:lang w:val="cs-CZ"/>
        </w:rPr>
        <w:t xml:space="preserve"> by May 20</w:t>
      </w:r>
      <w:r w:rsidR="0026270C" w:rsidRPr="0026270C">
        <w:rPr>
          <w:vertAlign w:val="superscript"/>
          <w:lang w:val="cs-CZ"/>
        </w:rPr>
        <w:t>th</w:t>
      </w:r>
      <w:r w:rsidR="00A8169C">
        <w:rPr>
          <w:lang w:val="cs-CZ"/>
        </w:rPr>
        <w:t xml:space="preserve"> 2019 – </w:t>
      </w:r>
      <w:proofErr w:type="spellStart"/>
      <w:r w:rsidR="00A8169C">
        <w:rPr>
          <w:lang w:val="cs-CZ"/>
        </w:rPr>
        <w:t>four</w:t>
      </w:r>
      <w:proofErr w:type="spellEnd"/>
      <w:r w:rsidR="00A8169C">
        <w:rPr>
          <w:lang w:val="cs-CZ"/>
        </w:rPr>
        <w:t xml:space="preserve"> </w:t>
      </w:r>
      <w:proofErr w:type="spellStart"/>
      <w:r w:rsidR="00A8169C">
        <w:rPr>
          <w:lang w:val="cs-CZ"/>
        </w:rPr>
        <w:t>weeks</w:t>
      </w:r>
      <w:proofErr w:type="spellEnd"/>
      <w:r w:rsidR="0026270C">
        <w:rPr>
          <w:lang w:val="cs-CZ"/>
        </w:rPr>
        <w:t xml:space="preserve"> </w:t>
      </w:r>
      <w:r w:rsidR="00A8169C">
        <w:rPr>
          <w:lang w:val="cs-CZ"/>
        </w:rPr>
        <w:t xml:space="preserve">prior to </w:t>
      </w:r>
      <w:proofErr w:type="spellStart"/>
      <w:r w:rsidR="00A8169C">
        <w:rPr>
          <w:lang w:val="cs-CZ"/>
        </w:rPr>
        <w:t>the</w:t>
      </w:r>
      <w:proofErr w:type="spellEnd"/>
      <w:r w:rsidR="00A8169C">
        <w:rPr>
          <w:lang w:val="cs-CZ"/>
        </w:rPr>
        <w:t xml:space="preserve"> </w:t>
      </w:r>
      <w:proofErr w:type="spellStart"/>
      <w:r w:rsidR="00A8169C">
        <w:rPr>
          <w:lang w:val="cs-CZ"/>
        </w:rPr>
        <w:t>shipments</w:t>
      </w:r>
      <w:proofErr w:type="spellEnd"/>
      <w:r w:rsidR="00A8169C">
        <w:rPr>
          <w:lang w:val="cs-CZ"/>
        </w:rPr>
        <w:t xml:space="preserve"> to </w:t>
      </w:r>
      <w:proofErr w:type="spellStart"/>
      <w:r w:rsidR="00A8169C">
        <w:rPr>
          <w:lang w:val="cs-CZ"/>
        </w:rPr>
        <w:t>tak</w:t>
      </w:r>
      <w:r w:rsidR="0026270C">
        <w:rPr>
          <w:lang w:val="cs-CZ"/>
        </w:rPr>
        <w:t>e</w:t>
      </w:r>
      <w:proofErr w:type="spellEnd"/>
      <w:r w:rsidR="00A8169C">
        <w:rPr>
          <w:lang w:val="cs-CZ"/>
        </w:rPr>
        <w:t xml:space="preserve"> place.</w:t>
      </w:r>
    </w:p>
    <w:p w:rsidR="00A8169C" w:rsidRDefault="00A8169C">
      <w:pPr>
        <w:pStyle w:val="Zkladntext"/>
        <w:spacing w:before="92"/>
        <w:ind w:left="181" w:right="822"/>
      </w:pPr>
    </w:p>
    <w:p w:rsidR="00E84BFF" w:rsidRPr="00A8169C" w:rsidRDefault="00D664B8">
      <w:pPr>
        <w:pStyle w:val="Zkladntext"/>
        <w:spacing w:before="92"/>
        <w:ind w:left="181" w:right="822"/>
        <w:rPr>
          <w:lang w:val="cs-CZ"/>
        </w:rPr>
      </w:pPr>
      <w:r>
        <w:t xml:space="preserve">Cost of renting the 60 crates from 16 June – 16 October 2019 will be invoiced by July 1, 2019, </w:t>
      </w:r>
      <w:r w:rsidR="007B2EA5">
        <w:rPr>
          <w:lang w:val="cs-CZ"/>
        </w:rPr>
        <w:t>XXXX</w:t>
      </w:r>
      <w:r w:rsidR="00A8169C">
        <w:rPr>
          <w:lang w:val="cs-CZ"/>
        </w:rPr>
        <w:t xml:space="preserve"> </w:t>
      </w:r>
      <w:r w:rsidR="007B2EA5">
        <w:rPr>
          <w:lang w:val="cs-CZ"/>
        </w:rPr>
        <w:t>XXXXXXXXXXXXXXXXXXXXXXXXXXXXXXXXXXXXXXXXXXXXXXXXXXXXX.</w:t>
      </w:r>
    </w:p>
    <w:p w:rsidR="00E84BFF" w:rsidRDefault="00E84BFF">
      <w:pPr>
        <w:pStyle w:val="Zkladntext"/>
        <w:spacing w:before="4"/>
      </w:pPr>
    </w:p>
    <w:p w:rsidR="00A8169C" w:rsidRDefault="00A8169C">
      <w:pPr>
        <w:pStyle w:val="Zkladntext"/>
        <w:spacing w:before="4"/>
      </w:pPr>
    </w:p>
    <w:p w:rsidR="00E84BFF" w:rsidRDefault="00D664B8">
      <w:pPr>
        <w:pStyle w:val="Nadpis1"/>
        <w:numPr>
          <w:ilvl w:val="1"/>
          <w:numId w:val="2"/>
        </w:numPr>
        <w:tabs>
          <w:tab w:val="left" w:pos="513"/>
        </w:tabs>
        <w:ind w:left="512" w:hanging="331"/>
      </w:pPr>
      <w:r>
        <w:t>Prorated</w:t>
      </w:r>
      <w:r>
        <w:rPr>
          <w:spacing w:val="-1"/>
        </w:rPr>
        <w:t xml:space="preserve"> </w:t>
      </w:r>
      <w:r>
        <w:t>Costs</w:t>
      </w:r>
    </w:p>
    <w:p w:rsidR="00E84BFF" w:rsidRDefault="00E84BFF">
      <w:pPr>
        <w:pStyle w:val="Zkladntext"/>
        <w:spacing w:before="7"/>
        <w:rPr>
          <w:b/>
          <w:sz w:val="21"/>
        </w:rPr>
      </w:pPr>
    </w:p>
    <w:p w:rsidR="00E84BFF" w:rsidRDefault="00D664B8">
      <w:pPr>
        <w:pStyle w:val="Zkladntext"/>
        <w:spacing w:before="1"/>
        <w:ind w:left="181" w:right="359"/>
      </w:pPr>
      <w:r>
        <w:t xml:space="preserve">Pro-rated costs </w:t>
      </w:r>
      <w:proofErr w:type="gramStart"/>
      <w:r>
        <w:t>will be calculated</w:t>
      </w:r>
      <w:proofErr w:type="gramEnd"/>
      <w:r>
        <w:t xml:space="preserve"> per Work and according to the total number of venues on the international tour – at this date estimated to be six venues.</w:t>
      </w:r>
    </w:p>
    <w:p w:rsidR="00E84BFF" w:rsidRDefault="00E84BFF">
      <w:pPr>
        <w:pStyle w:val="Zkladntext"/>
        <w:spacing w:before="1"/>
      </w:pPr>
    </w:p>
    <w:p w:rsidR="00E84BFF" w:rsidRDefault="00D664B8">
      <w:pPr>
        <w:pStyle w:val="Zkladntext"/>
        <w:spacing w:before="1"/>
        <w:ind w:left="181" w:right="304"/>
      </w:pPr>
      <w:r>
        <w:t>The NGP agrees to pay its share of the prorated of costs for the rental or fabrication of crates and its share of the prorated costs for the transport of the Works to the subsequent venue only up to a maximum of the equivalent of the cost of Prague-Copenhagen road transfers.</w:t>
      </w:r>
    </w:p>
    <w:p w:rsidR="00E84BFF" w:rsidRDefault="00E84BFF">
      <w:pPr>
        <w:pStyle w:val="Zkladntext"/>
        <w:spacing w:before="9"/>
        <w:rPr>
          <w:sz w:val="21"/>
        </w:rPr>
      </w:pPr>
    </w:p>
    <w:p w:rsidR="00E84BFF" w:rsidRDefault="00D664B8">
      <w:pPr>
        <w:pStyle w:val="Zkladntext"/>
        <w:spacing w:before="1"/>
        <w:ind w:left="181" w:right="706"/>
      </w:pPr>
      <w:proofErr w:type="gramStart"/>
      <w:r>
        <w:t>Prorated costs for the outbound transport will be invoiced by OG</w:t>
      </w:r>
      <w:proofErr w:type="gramEnd"/>
      <w:r>
        <w:t xml:space="preserve"> in April 2020. If the inbound transport exceeded or </w:t>
      </w:r>
      <w:proofErr w:type="gramStart"/>
      <w:r>
        <w:t>was reduced</w:t>
      </w:r>
      <w:proofErr w:type="gramEnd"/>
      <w:r>
        <w:t xml:space="preserve"> of the original estimate – the difference will be adjusted in this invoice.</w:t>
      </w:r>
    </w:p>
    <w:p w:rsidR="00E84BFF" w:rsidRDefault="00E84BFF">
      <w:pPr>
        <w:pStyle w:val="Zkladntext"/>
        <w:spacing w:before="4"/>
      </w:pPr>
    </w:p>
    <w:p w:rsidR="00E84BFF" w:rsidRDefault="00D664B8">
      <w:pPr>
        <w:pStyle w:val="Nadpis1"/>
        <w:numPr>
          <w:ilvl w:val="1"/>
          <w:numId w:val="2"/>
        </w:numPr>
        <w:tabs>
          <w:tab w:val="left" w:pos="513"/>
        </w:tabs>
        <w:ind w:left="512" w:hanging="331"/>
      </w:pPr>
      <w:r>
        <w:t>Revenues</w:t>
      </w:r>
    </w:p>
    <w:p w:rsidR="00E84BFF" w:rsidRDefault="00E84BFF">
      <w:pPr>
        <w:pStyle w:val="Zkladntext"/>
        <w:spacing w:before="7"/>
        <w:rPr>
          <w:b/>
          <w:sz w:val="21"/>
        </w:rPr>
      </w:pPr>
    </w:p>
    <w:p w:rsidR="00E84BFF" w:rsidRDefault="00D664B8">
      <w:pPr>
        <w:pStyle w:val="Zkladntext"/>
        <w:spacing w:before="1"/>
        <w:ind w:left="181"/>
      </w:pPr>
      <w:r>
        <w:t>Any revenue generated by NGP through admission fees, audio guide fees, sale of the exhibition catalogue, and</w:t>
      </w:r>
    </w:p>
    <w:p w:rsidR="00E84BFF" w:rsidRDefault="00D664B8">
      <w:pPr>
        <w:pStyle w:val="Zkladntext"/>
        <w:spacing w:before="1"/>
        <w:ind w:left="181"/>
      </w:pPr>
      <w:r>
        <w:t>/or other Exhibition-related activities will accrue solely to NGP.</w:t>
      </w:r>
    </w:p>
    <w:p w:rsidR="00E84BFF" w:rsidRDefault="00E84BFF">
      <w:pPr>
        <w:pStyle w:val="Zkladntext"/>
        <w:spacing w:before="3"/>
      </w:pPr>
    </w:p>
    <w:p w:rsidR="00E84BFF" w:rsidRDefault="00D664B8">
      <w:pPr>
        <w:pStyle w:val="Nadpis1"/>
        <w:numPr>
          <w:ilvl w:val="1"/>
          <w:numId w:val="2"/>
        </w:numPr>
        <w:tabs>
          <w:tab w:val="left" w:pos="513"/>
        </w:tabs>
        <w:ind w:left="512" w:hanging="331"/>
      </w:pPr>
      <w:r>
        <w:t>Public</w:t>
      </w:r>
      <w:r>
        <w:rPr>
          <w:spacing w:val="-1"/>
        </w:rPr>
        <w:t xml:space="preserve"> </w:t>
      </w:r>
      <w:r>
        <w:t>procurement</w:t>
      </w:r>
    </w:p>
    <w:p w:rsidR="00E84BFF" w:rsidRDefault="00E84BFF">
      <w:pPr>
        <w:pStyle w:val="Zkladntext"/>
        <w:spacing w:before="7"/>
        <w:rPr>
          <w:b/>
          <w:sz w:val="21"/>
        </w:rPr>
      </w:pPr>
    </w:p>
    <w:p w:rsidR="00E84BFF" w:rsidRDefault="00D664B8">
      <w:pPr>
        <w:pStyle w:val="Zkladntext"/>
        <w:ind w:left="181" w:right="145"/>
      </w:pPr>
      <w:r>
        <w:t xml:space="preserve">OG stipulates that all the contracts, the value of which should </w:t>
      </w:r>
      <w:proofErr w:type="gramStart"/>
      <w:r>
        <w:t>be reimbursed</w:t>
      </w:r>
      <w:proofErr w:type="gramEnd"/>
      <w:r>
        <w:t xml:space="preserve"> by NGP, have been entered into in accordance with the due public tender procedure as provided by the European and National law. According to the Directive no. 2014/24/EU and § 8 of the Czech statute no. 134/2016 Coll., the parties agree that the governing law of all the above mentioned public tender procedures is the law of Denmark. OG guarantees that it will choose all the contractors in accordance with the principles of transparency, adequacy and equal treatment of all the tenderers. NGP fulfils its obligations pursuant to the </w:t>
      </w:r>
      <w:proofErr w:type="gramStart"/>
      <w:r>
        <w:t>above mentioned</w:t>
      </w:r>
      <w:proofErr w:type="gramEnd"/>
      <w:r>
        <w:t xml:space="preserve"> directive and statute</w:t>
      </w:r>
    </w:p>
    <w:p w:rsidR="00E84BFF" w:rsidRDefault="00E84BFF">
      <w:pPr>
        <w:sectPr w:rsidR="00E84BFF">
          <w:pgSz w:w="12240" w:h="15840"/>
          <w:pgMar w:top="1700" w:right="940" w:bottom="1200" w:left="1240" w:header="525" w:footer="1001" w:gutter="0"/>
          <w:cols w:space="708"/>
        </w:sectPr>
      </w:pPr>
    </w:p>
    <w:p w:rsidR="00E84BFF" w:rsidRDefault="00E84BFF">
      <w:pPr>
        <w:pStyle w:val="Zkladntext"/>
        <w:spacing w:before="11"/>
        <w:rPr>
          <w:sz w:val="15"/>
        </w:rPr>
      </w:pPr>
    </w:p>
    <w:p w:rsidR="00E84BFF" w:rsidRDefault="00D664B8">
      <w:pPr>
        <w:pStyle w:val="Zkladntext"/>
        <w:spacing w:before="91"/>
        <w:ind w:left="181" w:right="187"/>
      </w:pPr>
      <w:proofErr w:type="gramStart"/>
      <w:r>
        <w:t>when</w:t>
      </w:r>
      <w:proofErr w:type="gramEnd"/>
      <w:r>
        <w:t xml:space="preserve"> it purchases works, supplies or services from OG, which is responsible for the procurement procedure, in a form of a reimbursement.</w:t>
      </w:r>
    </w:p>
    <w:p w:rsidR="00E84BFF" w:rsidRDefault="00E84BFF">
      <w:pPr>
        <w:pStyle w:val="Zkladntext"/>
        <w:rPr>
          <w:sz w:val="24"/>
        </w:rPr>
      </w:pPr>
    </w:p>
    <w:p w:rsidR="00E84BFF" w:rsidRDefault="00E84BFF">
      <w:pPr>
        <w:pStyle w:val="Zkladntext"/>
        <w:rPr>
          <w:sz w:val="24"/>
        </w:rPr>
      </w:pPr>
    </w:p>
    <w:p w:rsidR="00E84BFF" w:rsidRDefault="00D664B8">
      <w:pPr>
        <w:pStyle w:val="Nadpis1"/>
        <w:numPr>
          <w:ilvl w:val="0"/>
          <w:numId w:val="2"/>
        </w:numPr>
        <w:tabs>
          <w:tab w:val="left" w:pos="475"/>
        </w:tabs>
        <w:spacing w:before="212"/>
        <w:jc w:val="left"/>
      </w:pPr>
      <w:r>
        <w:t>TERMINATION OR CANCELLATION OF THE</w:t>
      </w:r>
      <w:r>
        <w:rPr>
          <w:spacing w:val="-6"/>
        </w:rPr>
        <w:t xml:space="preserve"> </w:t>
      </w:r>
      <w:r>
        <w:t>EXHIBITION</w:t>
      </w:r>
    </w:p>
    <w:p w:rsidR="00E84BFF" w:rsidRDefault="00E84BFF">
      <w:pPr>
        <w:pStyle w:val="Zkladntext"/>
        <w:spacing w:before="4"/>
        <w:rPr>
          <w:b/>
          <w:sz w:val="20"/>
        </w:rPr>
      </w:pPr>
    </w:p>
    <w:p w:rsidR="00E84BFF" w:rsidRDefault="00D664B8">
      <w:pPr>
        <w:pStyle w:val="Zkladntext"/>
        <w:ind w:left="114" w:right="108"/>
      </w:pPr>
      <w:proofErr w:type="gramStart"/>
      <w:r>
        <w:t xml:space="preserve">If, after the signing of this Agreement, the NGP cancels the presentation of the Exhibition at the </w:t>
      </w:r>
      <w:proofErr w:type="spellStart"/>
      <w:r>
        <w:t>Kinsky</w:t>
      </w:r>
      <w:proofErr w:type="spellEnd"/>
      <w:r>
        <w:t xml:space="preserve"> Palace, from the date of the signature and up until the opening date in June 2019, NGP will have to cover all cost for OG for storing the 60 paintings until 16th October 2019: this includes insurance, acclimatize storage, security transport to pre-agreed storage.</w:t>
      </w:r>
      <w:proofErr w:type="gramEnd"/>
      <w:r>
        <w:t xml:space="preserve"> OG maintains the right to keep 60% of the administration cost.</w:t>
      </w:r>
    </w:p>
    <w:p w:rsidR="00E84BFF" w:rsidRDefault="00D664B8">
      <w:pPr>
        <w:pStyle w:val="Zkladntext"/>
        <w:spacing w:line="252" w:lineRule="exact"/>
        <w:ind w:left="114"/>
      </w:pPr>
      <w:r>
        <w:t>In the case of premature termination of the Exhibition due to force majeure, any expenses already</w:t>
      </w:r>
    </w:p>
    <w:p w:rsidR="00E84BFF" w:rsidRDefault="00D664B8">
      <w:pPr>
        <w:pStyle w:val="Zkladntext"/>
        <w:spacing w:before="2"/>
        <w:ind w:left="114" w:right="242"/>
      </w:pPr>
      <w:proofErr w:type="gramStart"/>
      <w:r>
        <w:t>incurred</w:t>
      </w:r>
      <w:proofErr w:type="gramEnd"/>
      <w:r>
        <w:t xml:space="preserve"> by OG for the loan of the Works will be billed to NGP, and the Parties will agree on a just settlement of any additional costs.</w:t>
      </w:r>
    </w:p>
    <w:p w:rsidR="00E84BFF" w:rsidRDefault="00E84BFF">
      <w:pPr>
        <w:pStyle w:val="Zkladntext"/>
        <w:rPr>
          <w:sz w:val="24"/>
        </w:rPr>
      </w:pPr>
    </w:p>
    <w:p w:rsidR="00E84BFF" w:rsidRDefault="00E84BFF">
      <w:pPr>
        <w:pStyle w:val="Zkladntext"/>
        <w:spacing w:before="3"/>
        <w:rPr>
          <w:sz w:val="20"/>
        </w:rPr>
      </w:pPr>
    </w:p>
    <w:p w:rsidR="00E84BFF" w:rsidRDefault="00D664B8">
      <w:pPr>
        <w:pStyle w:val="Nadpis1"/>
        <w:numPr>
          <w:ilvl w:val="0"/>
          <w:numId w:val="2"/>
        </w:numPr>
        <w:tabs>
          <w:tab w:val="left" w:pos="475"/>
        </w:tabs>
        <w:jc w:val="left"/>
      </w:pPr>
      <w:r>
        <w:t>GOVERNING</w:t>
      </w:r>
      <w:r>
        <w:rPr>
          <w:spacing w:val="-3"/>
        </w:rPr>
        <w:t xml:space="preserve"> </w:t>
      </w:r>
      <w:r>
        <w:t>LAW</w:t>
      </w:r>
    </w:p>
    <w:p w:rsidR="00E84BFF" w:rsidRDefault="00E84BFF">
      <w:pPr>
        <w:pStyle w:val="Zkladntext"/>
        <w:spacing w:before="4"/>
        <w:rPr>
          <w:b/>
          <w:sz w:val="20"/>
        </w:rPr>
      </w:pPr>
    </w:p>
    <w:p w:rsidR="00E84BFF" w:rsidRDefault="00D664B8">
      <w:pPr>
        <w:pStyle w:val="Zkladntext"/>
        <w:ind w:left="114" w:right="145"/>
      </w:pPr>
      <w:r>
        <w:t xml:space="preserve">This Agreement </w:t>
      </w:r>
      <w:proofErr w:type="gramStart"/>
      <w:r>
        <w:t>will be governed by and constructed in accordance with the laws of Denmark</w:t>
      </w:r>
      <w:proofErr w:type="gramEnd"/>
      <w:r>
        <w:t>. Exclusive place of jurisdiction is Copenhagen, Denmark.</w:t>
      </w:r>
    </w:p>
    <w:p w:rsidR="00E84BFF" w:rsidRDefault="00E84BFF">
      <w:pPr>
        <w:pStyle w:val="Zkladntext"/>
        <w:rPr>
          <w:sz w:val="24"/>
        </w:rPr>
      </w:pPr>
    </w:p>
    <w:p w:rsidR="00E84BFF" w:rsidRDefault="00E84BFF">
      <w:pPr>
        <w:pStyle w:val="Zkladntext"/>
        <w:spacing w:before="6"/>
        <w:rPr>
          <w:sz w:val="20"/>
        </w:rPr>
      </w:pPr>
    </w:p>
    <w:p w:rsidR="00E84BFF" w:rsidRDefault="00D664B8">
      <w:pPr>
        <w:pStyle w:val="Nadpis1"/>
        <w:numPr>
          <w:ilvl w:val="0"/>
          <w:numId w:val="2"/>
        </w:numPr>
        <w:tabs>
          <w:tab w:val="left" w:pos="475"/>
        </w:tabs>
        <w:jc w:val="left"/>
      </w:pPr>
      <w:r>
        <w:t>MODIFICATIONS, ASSIGNMENT, SCOPE,</w:t>
      </w:r>
      <w:r>
        <w:rPr>
          <w:spacing w:val="-1"/>
        </w:rPr>
        <w:t xml:space="preserve"> </w:t>
      </w:r>
      <w:r>
        <w:t>DURATION</w:t>
      </w:r>
    </w:p>
    <w:p w:rsidR="00E84BFF" w:rsidRDefault="00E84BFF">
      <w:pPr>
        <w:pStyle w:val="Zkladntext"/>
        <w:spacing w:before="7"/>
        <w:rPr>
          <w:b/>
          <w:sz w:val="20"/>
        </w:rPr>
      </w:pPr>
    </w:p>
    <w:p w:rsidR="00E84BFF" w:rsidRDefault="00D664B8">
      <w:pPr>
        <w:pStyle w:val="Odstavecseseznamem"/>
        <w:numPr>
          <w:ilvl w:val="1"/>
          <w:numId w:val="2"/>
        </w:numPr>
        <w:tabs>
          <w:tab w:val="left" w:pos="475"/>
        </w:tabs>
        <w:rPr>
          <w:b/>
        </w:rPr>
      </w:pPr>
      <w:r>
        <w:rPr>
          <w:b/>
        </w:rPr>
        <w:t>Representatives</w:t>
      </w:r>
    </w:p>
    <w:p w:rsidR="00E84BFF" w:rsidRDefault="00E84BFF">
      <w:pPr>
        <w:pStyle w:val="Zkladntext"/>
        <w:spacing w:before="7"/>
        <w:rPr>
          <w:b/>
          <w:sz w:val="21"/>
        </w:rPr>
      </w:pPr>
    </w:p>
    <w:p w:rsidR="00E84BFF" w:rsidRDefault="00D664B8">
      <w:pPr>
        <w:pStyle w:val="Zkladntext"/>
        <w:ind w:left="114" w:right="1079"/>
      </w:pPr>
      <w:r>
        <w:t xml:space="preserve">No term of this Agreement </w:t>
      </w:r>
      <w:proofErr w:type="gramStart"/>
      <w:r>
        <w:t>may be modified or waived without the written consent of the authorized representatives of NGP and OG</w:t>
      </w:r>
      <w:proofErr w:type="gramEnd"/>
      <w:r>
        <w:t>.</w:t>
      </w:r>
    </w:p>
    <w:p w:rsidR="00E84BFF" w:rsidRDefault="00E84BFF">
      <w:pPr>
        <w:pStyle w:val="Zkladntext"/>
        <w:spacing w:before="11"/>
        <w:rPr>
          <w:sz w:val="21"/>
        </w:rPr>
      </w:pPr>
    </w:p>
    <w:p w:rsidR="007D4675" w:rsidRDefault="00D664B8">
      <w:pPr>
        <w:pStyle w:val="Zkladntext"/>
        <w:ind w:left="114" w:right="245"/>
      </w:pPr>
      <w:r>
        <w:t>For the purposes of this Agreement, OG authorized representative is Anne-</w:t>
      </w:r>
      <w:proofErr w:type="spellStart"/>
      <w:r>
        <w:t>Birgitte</w:t>
      </w:r>
      <w:proofErr w:type="spellEnd"/>
      <w:r>
        <w:t xml:space="preserve"> </w:t>
      </w:r>
      <w:proofErr w:type="spellStart"/>
      <w:r>
        <w:t>Fonsmark</w:t>
      </w:r>
      <w:proofErr w:type="spellEnd"/>
      <w:r>
        <w:t xml:space="preserve">, Director </w:t>
      </w:r>
      <w:proofErr w:type="spellStart"/>
      <w:r>
        <w:t>Ordrupgaard</w:t>
      </w:r>
      <w:proofErr w:type="spellEnd"/>
      <w:r>
        <w:t xml:space="preserve"> and contact is </w:t>
      </w:r>
      <w:proofErr w:type="gramStart"/>
      <w:r w:rsidR="007B2EA5">
        <w:t>XXXXXXXXXXXXXXXXXXXXXXXXXXXXXXXXXXXXXXX</w:t>
      </w:r>
      <w:r>
        <w:t xml:space="preserve"> and the NGP authorized representative is Jiří </w:t>
      </w:r>
      <w:proofErr w:type="spellStart"/>
      <w:r>
        <w:t>Fajt</w:t>
      </w:r>
      <w:proofErr w:type="spellEnd"/>
      <w:proofErr w:type="gramEnd"/>
      <w:r>
        <w:t xml:space="preserve"> and contact person is </w:t>
      </w:r>
      <w:r w:rsidR="007D4675">
        <w:t>XXXXXXXXXXXXXXXXXXXX</w:t>
      </w:r>
    </w:p>
    <w:p w:rsidR="00E84BFF" w:rsidRDefault="007D4675">
      <w:pPr>
        <w:pStyle w:val="Zkladntext"/>
        <w:ind w:left="114" w:right="245"/>
      </w:pPr>
      <w:r>
        <w:t>XXXXXXXXXXXXXXXXXXXXXXXX</w:t>
      </w:r>
      <w:r w:rsidR="00D664B8">
        <w:t>.</w:t>
      </w:r>
    </w:p>
    <w:p w:rsidR="00E84BFF" w:rsidRDefault="00E84BFF">
      <w:pPr>
        <w:pStyle w:val="Zkladntext"/>
        <w:spacing w:before="4"/>
      </w:pPr>
    </w:p>
    <w:p w:rsidR="00E84BFF" w:rsidRDefault="00D664B8">
      <w:pPr>
        <w:pStyle w:val="Nadpis1"/>
        <w:numPr>
          <w:ilvl w:val="1"/>
          <w:numId w:val="2"/>
        </w:numPr>
        <w:tabs>
          <w:tab w:val="left" w:pos="475"/>
        </w:tabs>
        <w:spacing w:before="1"/>
      </w:pPr>
      <w:r>
        <w:t>Assignment</w:t>
      </w:r>
    </w:p>
    <w:p w:rsidR="00E84BFF" w:rsidRDefault="00E84BFF">
      <w:pPr>
        <w:pStyle w:val="Zkladntext"/>
        <w:spacing w:before="7"/>
        <w:rPr>
          <w:b/>
          <w:sz w:val="21"/>
        </w:rPr>
      </w:pPr>
    </w:p>
    <w:p w:rsidR="00E84BFF" w:rsidRDefault="00D664B8">
      <w:pPr>
        <w:pStyle w:val="Zkladntext"/>
        <w:ind w:left="114" w:right="693"/>
      </w:pPr>
      <w:r>
        <w:t>Neither NGP nor OG may assign its rights or obligations under this Agreement without the prior, written consent of the other Party.</w:t>
      </w:r>
    </w:p>
    <w:p w:rsidR="00E84BFF" w:rsidRDefault="00E84BFF">
      <w:pPr>
        <w:pStyle w:val="Zkladntext"/>
        <w:spacing w:before="4"/>
      </w:pPr>
    </w:p>
    <w:p w:rsidR="00E84BFF" w:rsidRDefault="00D664B8">
      <w:pPr>
        <w:pStyle w:val="Nadpis1"/>
        <w:numPr>
          <w:ilvl w:val="1"/>
          <w:numId w:val="2"/>
        </w:numPr>
        <w:tabs>
          <w:tab w:val="left" w:pos="446"/>
        </w:tabs>
        <w:spacing w:before="1"/>
        <w:ind w:left="445" w:hanging="331"/>
      </w:pPr>
      <w:r>
        <w:t>Scope</w:t>
      </w:r>
    </w:p>
    <w:p w:rsidR="00E84BFF" w:rsidRDefault="00E84BFF">
      <w:pPr>
        <w:pStyle w:val="Zkladntext"/>
        <w:spacing w:before="7"/>
        <w:rPr>
          <w:b/>
          <w:sz w:val="21"/>
        </w:rPr>
      </w:pPr>
    </w:p>
    <w:p w:rsidR="00E84BFF" w:rsidRDefault="00D664B8">
      <w:pPr>
        <w:pStyle w:val="Zkladntext"/>
        <w:ind w:left="114"/>
      </w:pPr>
      <w:r>
        <w:t xml:space="preserve">This Agreement constitutes the entire understanding between the Parties with respect to the Exhibition, and it supersedes and replaces any previous documents, correspondence, conversations, and other written or oral understanding related to this Agreement that </w:t>
      </w:r>
      <w:proofErr w:type="gramStart"/>
      <w:r>
        <w:t>are not considered</w:t>
      </w:r>
      <w:proofErr w:type="gramEnd"/>
      <w:r>
        <w:t xml:space="preserve"> herewith or are not contained herein.</w:t>
      </w:r>
    </w:p>
    <w:p w:rsidR="00E84BFF" w:rsidRDefault="00E84BFF">
      <w:pPr>
        <w:pStyle w:val="Zkladntext"/>
        <w:spacing w:before="5"/>
      </w:pPr>
    </w:p>
    <w:p w:rsidR="001F4AC8" w:rsidRDefault="001F4AC8">
      <w:pPr>
        <w:pStyle w:val="Zkladntext"/>
        <w:spacing w:before="5"/>
      </w:pPr>
    </w:p>
    <w:p w:rsidR="00E84BFF" w:rsidRDefault="00D664B8">
      <w:pPr>
        <w:pStyle w:val="Nadpis1"/>
        <w:numPr>
          <w:ilvl w:val="1"/>
          <w:numId w:val="2"/>
        </w:numPr>
        <w:tabs>
          <w:tab w:val="left" w:pos="446"/>
        </w:tabs>
        <w:ind w:left="445" w:hanging="331"/>
      </w:pPr>
      <w:r>
        <w:t>Duration</w:t>
      </w:r>
    </w:p>
    <w:p w:rsidR="00E84BFF" w:rsidRDefault="00E84BFF">
      <w:pPr>
        <w:sectPr w:rsidR="00E84BFF">
          <w:pgSz w:w="12240" w:h="15840"/>
          <w:pgMar w:top="1700" w:right="940" w:bottom="1200" w:left="1240" w:header="525" w:footer="1001" w:gutter="0"/>
          <w:cols w:space="708"/>
        </w:sectPr>
      </w:pPr>
    </w:p>
    <w:p w:rsidR="00E84BFF" w:rsidRDefault="00E84BFF">
      <w:pPr>
        <w:pStyle w:val="Zkladntext"/>
        <w:spacing w:before="11"/>
        <w:rPr>
          <w:b/>
          <w:sz w:val="15"/>
        </w:rPr>
      </w:pPr>
    </w:p>
    <w:p w:rsidR="00E84BFF" w:rsidRDefault="00D664B8">
      <w:pPr>
        <w:pStyle w:val="Zkladntext"/>
        <w:spacing w:before="91"/>
        <w:ind w:left="114" w:right="304"/>
      </w:pPr>
      <w:r>
        <w:t xml:space="preserve">This Agreement </w:t>
      </w:r>
      <w:proofErr w:type="gramStart"/>
      <w:r>
        <w:t>will be considered</w:t>
      </w:r>
      <w:proofErr w:type="gramEnd"/>
      <w:r>
        <w:t xml:space="preserve"> executed on the date that the last Party executes it and shall become effective 10 days after its execution. The Agreement automatically terminates with both Parties have fulfilled their respective contractual obligations as specified herein.</w:t>
      </w:r>
    </w:p>
    <w:p w:rsidR="00E84BFF" w:rsidRDefault="00E84BFF">
      <w:pPr>
        <w:pStyle w:val="Zkladntext"/>
        <w:rPr>
          <w:sz w:val="24"/>
        </w:rPr>
      </w:pPr>
    </w:p>
    <w:p w:rsidR="00E84BFF" w:rsidRDefault="00E84BFF">
      <w:pPr>
        <w:pStyle w:val="Zkladntext"/>
        <w:spacing w:before="5"/>
        <w:rPr>
          <w:sz w:val="20"/>
        </w:rPr>
      </w:pPr>
    </w:p>
    <w:p w:rsidR="00E84BFF" w:rsidRDefault="00D664B8">
      <w:pPr>
        <w:pStyle w:val="Nadpis1"/>
        <w:numPr>
          <w:ilvl w:val="0"/>
          <w:numId w:val="2"/>
        </w:numPr>
        <w:tabs>
          <w:tab w:val="left" w:pos="475"/>
        </w:tabs>
        <w:jc w:val="left"/>
      </w:pPr>
      <w:r>
        <w:t>SIGNATURES</w:t>
      </w:r>
    </w:p>
    <w:p w:rsidR="00E84BFF" w:rsidRDefault="00E84BFF">
      <w:pPr>
        <w:pStyle w:val="Zkladntext"/>
        <w:spacing w:before="4"/>
        <w:rPr>
          <w:b/>
          <w:sz w:val="20"/>
        </w:rPr>
      </w:pPr>
    </w:p>
    <w:p w:rsidR="00E84BFF" w:rsidRDefault="00D664B8">
      <w:pPr>
        <w:pStyle w:val="Zkladntext"/>
        <w:ind w:left="114"/>
      </w:pPr>
      <w:r>
        <w:t xml:space="preserve">This Agreement </w:t>
      </w:r>
      <w:proofErr w:type="gramStart"/>
      <w:r>
        <w:t>will be executed</w:t>
      </w:r>
      <w:proofErr w:type="gramEnd"/>
      <w:r>
        <w:t xml:space="preserve"> in two originals. Each Party will retain one original executed version of this Agreement.</w:t>
      </w:r>
    </w:p>
    <w:p w:rsidR="00E84BFF" w:rsidRDefault="00E84BFF">
      <w:pPr>
        <w:pStyle w:val="Zkladntext"/>
        <w:rPr>
          <w:sz w:val="20"/>
        </w:rPr>
      </w:pPr>
    </w:p>
    <w:p w:rsidR="00E84BFF" w:rsidRDefault="00E84BFF">
      <w:pPr>
        <w:pStyle w:val="Zkladntext"/>
        <w:rPr>
          <w:sz w:val="20"/>
        </w:rPr>
      </w:pPr>
    </w:p>
    <w:p w:rsidR="00E84BFF" w:rsidRDefault="00E84BFF">
      <w:pPr>
        <w:pStyle w:val="Zkladntext"/>
        <w:rPr>
          <w:sz w:val="20"/>
        </w:rPr>
      </w:pPr>
    </w:p>
    <w:p w:rsidR="000D7648" w:rsidRDefault="000D7648">
      <w:pPr>
        <w:pStyle w:val="Zkladntext"/>
        <w:rPr>
          <w:sz w:val="20"/>
        </w:rPr>
      </w:pPr>
    </w:p>
    <w:p w:rsidR="000D7648" w:rsidRDefault="000D7648">
      <w:pPr>
        <w:pStyle w:val="Zkladntext"/>
        <w:rPr>
          <w:sz w:val="20"/>
        </w:rPr>
      </w:pPr>
    </w:p>
    <w:p w:rsidR="000D7648" w:rsidRDefault="000D7648">
      <w:pPr>
        <w:pStyle w:val="Zkladntext"/>
        <w:rPr>
          <w:sz w:val="20"/>
        </w:rPr>
      </w:pPr>
    </w:p>
    <w:p w:rsidR="000D7648" w:rsidRDefault="007D4675" w:rsidP="007D4675">
      <w:pPr>
        <w:pStyle w:val="Zkladntext"/>
        <w:ind w:left="474"/>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10. 4. 2019</w:t>
      </w:r>
    </w:p>
    <w:p w:rsidR="000D7648" w:rsidRDefault="000D7648">
      <w:pPr>
        <w:pStyle w:val="Zkladntext"/>
        <w:rPr>
          <w:sz w:val="20"/>
        </w:rPr>
      </w:pPr>
      <w:r>
        <w:rPr>
          <w:sz w:val="20"/>
        </w:rPr>
        <w:t>_____________________________________________</w:t>
      </w:r>
      <w:r>
        <w:rPr>
          <w:sz w:val="20"/>
        </w:rPr>
        <w:tab/>
      </w:r>
      <w:r>
        <w:rPr>
          <w:sz w:val="20"/>
        </w:rPr>
        <w:tab/>
      </w:r>
      <w:r>
        <w:rPr>
          <w:sz w:val="20"/>
        </w:rPr>
        <w:tab/>
        <w:t>_______________________________</w:t>
      </w:r>
    </w:p>
    <w:p w:rsidR="000D7648" w:rsidRPr="003F0227" w:rsidRDefault="000D7648">
      <w:pPr>
        <w:pStyle w:val="Zkladntext"/>
      </w:pPr>
      <w:r w:rsidRPr="003F0227">
        <w:t xml:space="preserve">Jiri </w:t>
      </w:r>
      <w:proofErr w:type="spellStart"/>
      <w:r w:rsidRPr="003F0227">
        <w:t>Fajt</w:t>
      </w:r>
      <w:proofErr w:type="spellEnd"/>
      <w:r w:rsidRPr="003F0227">
        <w:t>,</w:t>
      </w:r>
      <w:r w:rsidRPr="003F0227">
        <w:tab/>
      </w:r>
      <w:r w:rsidRPr="003F0227">
        <w:tab/>
      </w:r>
      <w:r w:rsidRPr="003F0227">
        <w:tab/>
      </w:r>
      <w:r w:rsidRPr="003F0227">
        <w:tab/>
      </w:r>
      <w:r w:rsidRPr="003F0227">
        <w:tab/>
      </w:r>
      <w:r w:rsidRPr="003F0227">
        <w:tab/>
      </w:r>
      <w:r w:rsidRPr="003F0227">
        <w:tab/>
      </w:r>
      <w:r w:rsidRPr="003F0227">
        <w:tab/>
      </w:r>
      <w:r w:rsidRPr="003F0227">
        <w:tab/>
        <w:t>Date</w:t>
      </w:r>
    </w:p>
    <w:p w:rsidR="000D7648" w:rsidRPr="003F0227" w:rsidRDefault="000D7648">
      <w:pPr>
        <w:pStyle w:val="Zkladntext"/>
      </w:pPr>
      <w:r w:rsidRPr="003F0227">
        <w:t>Director, National Gallery in Prague</w:t>
      </w:r>
    </w:p>
    <w:p w:rsidR="000D7648" w:rsidRPr="003F0227" w:rsidRDefault="000D7648">
      <w:pPr>
        <w:pStyle w:val="Zkladntext"/>
      </w:pPr>
    </w:p>
    <w:p w:rsidR="007E6CEF" w:rsidRDefault="007E6CEF">
      <w:pPr>
        <w:pStyle w:val="Zkladntext"/>
        <w:rPr>
          <w:sz w:val="20"/>
        </w:rPr>
      </w:pPr>
    </w:p>
    <w:p w:rsidR="007E6CEF" w:rsidRDefault="007E6CEF">
      <w:pPr>
        <w:pStyle w:val="Zkladntext"/>
        <w:rPr>
          <w:sz w:val="20"/>
        </w:rPr>
      </w:pPr>
    </w:p>
    <w:p w:rsidR="007E6CEF" w:rsidRDefault="007E6CEF">
      <w:pPr>
        <w:pStyle w:val="Zkladntext"/>
        <w:rPr>
          <w:sz w:val="20"/>
        </w:rPr>
      </w:pPr>
    </w:p>
    <w:p w:rsidR="000D7648" w:rsidRDefault="007D4675">
      <w:pPr>
        <w:pStyle w:val="Zkladn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30. 4. 2019</w:t>
      </w:r>
    </w:p>
    <w:p w:rsidR="004741C1" w:rsidRDefault="004741C1" w:rsidP="004741C1">
      <w:pPr>
        <w:pStyle w:val="Zkladntext"/>
        <w:rPr>
          <w:sz w:val="20"/>
        </w:rPr>
      </w:pPr>
      <w:r>
        <w:rPr>
          <w:sz w:val="20"/>
        </w:rPr>
        <w:t>_____________________________________________</w:t>
      </w:r>
      <w:r>
        <w:rPr>
          <w:sz w:val="20"/>
        </w:rPr>
        <w:tab/>
      </w:r>
      <w:r>
        <w:rPr>
          <w:sz w:val="20"/>
        </w:rPr>
        <w:tab/>
      </w:r>
      <w:r>
        <w:rPr>
          <w:sz w:val="20"/>
        </w:rPr>
        <w:tab/>
        <w:t>_______________________________</w:t>
      </w:r>
    </w:p>
    <w:p w:rsidR="004741C1" w:rsidRPr="003F0227" w:rsidRDefault="004741C1" w:rsidP="004741C1">
      <w:pPr>
        <w:pStyle w:val="Zkladntext"/>
      </w:pPr>
      <w:r w:rsidRPr="003F0227">
        <w:t>Anne-</w:t>
      </w:r>
      <w:proofErr w:type="spellStart"/>
      <w:r w:rsidRPr="003F0227">
        <w:t>Birgitte</w:t>
      </w:r>
      <w:proofErr w:type="spellEnd"/>
      <w:r w:rsidRPr="003F0227">
        <w:t xml:space="preserve"> </w:t>
      </w:r>
      <w:proofErr w:type="spellStart"/>
      <w:r w:rsidRPr="003F0227">
        <w:t>Fonsmark</w:t>
      </w:r>
      <w:proofErr w:type="spellEnd"/>
      <w:r w:rsidRPr="003F0227">
        <w:t>,</w:t>
      </w:r>
      <w:r w:rsidRPr="003F0227">
        <w:tab/>
      </w:r>
      <w:r w:rsidRPr="003F0227">
        <w:tab/>
      </w:r>
      <w:r w:rsidRPr="003F0227">
        <w:tab/>
      </w:r>
      <w:r w:rsidRPr="003F0227">
        <w:tab/>
      </w:r>
      <w:r w:rsidRPr="003F0227">
        <w:tab/>
      </w:r>
      <w:r w:rsidRPr="003F0227">
        <w:tab/>
      </w:r>
      <w:r w:rsidRPr="003F0227">
        <w:tab/>
        <w:t>Date</w:t>
      </w:r>
    </w:p>
    <w:p w:rsidR="004741C1" w:rsidRPr="003F0227" w:rsidRDefault="004741C1" w:rsidP="004741C1">
      <w:pPr>
        <w:pStyle w:val="Zkladntext"/>
      </w:pPr>
      <w:r w:rsidRPr="003F0227">
        <w:t xml:space="preserve">Director, </w:t>
      </w:r>
      <w:proofErr w:type="spellStart"/>
      <w:r w:rsidRPr="003F0227">
        <w:t>Ordrupsgaard</w:t>
      </w:r>
      <w:proofErr w:type="spellEnd"/>
    </w:p>
    <w:p w:rsidR="000D7648" w:rsidRDefault="000D7648">
      <w:pPr>
        <w:pStyle w:val="Zkladntext"/>
        <w:rPr>
          <w:sz w:val="20"/>
        </w:rPr>
      </w:pPr>
    </w:p>
    <w:p w:rsidR="000D7648" w:rsidRDefault="000D7648">
      <w:pPr>
        <w:pStyle w:val="Zkladntext"/>
        <w:rPr>
          <w:sz w:val="20"/>
        </w:rPr>
      </w:pPr>
    </w:p>
    <w:sectPr w:rsidR="000D7648">
      <w:pgSz w:w="12240" w:h="15840"/>
      <w:pgMar w:top="1700" w:right="940" w:bottom="1200" w:left="1240" w:header="525" w:footer="10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04" w:rsidRDefault="00774404">
      <w:r>
        <w:separator/>
      </w:r>
    </w:p>
  </w:endnote>
  <w:endnote w:type="continuationSeparator" w:id="0">
    <w:p w:rsidR="00774404" w:rsidRDefault="0077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FF" w:rsidRDefault="003362B9">
    <w:pPr>
      <w:pStyle w:val="Zkladntext"/>
      <w:spacing w:line="14" w:lineRule="auto"/>
      <w:rPr>
        <w:sz w:val="20"/>
      </w:rPr>
    </w:pPr>
    <w:r>
      <w:rPr>
        <w:noProof/>
        <w:lang w:val="cs-CZ" w:eastAsia="cs-CZ"/>
      </w:rPr>
      <mc:AlternateContent>
        <mc:Choice Requires="wps">
          <w:drawing>
            <wp:anchor distT="0" distB="0" distL="114300" distR="114300" simplePos="0" relativeHeight="503308328" behindDoc="1" locked="0" layoutInCell="1" allowOverlap="1">
              <wp:simplePos x="0" y="0"/>
              <wp:positionH relativeFrom="page">
                <wp:posOffset>618490</wp:posOffset>
              </wp:positionH>
              <wp:positionV relativeFrom="page">
                <wp:posOffset>9283065</wp:posOffset>
              </wp:positionV>
              <wp:extent cx="661670" cy="1600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BFF" w:rsidRDefault="00D664B8">
                          <w:pPr>
                            <w:spacing w:before="23"/>
                            <w:ind w:left="20"/>
                            <w:rPr>
                              <w:sz w:val="18"/>
                            </w:rPr>
                          </w:pPr>
                          <w:r>
                            <w:rPr>
                              <w:w w:val="105"/>
                              <w:sz w:val="18"/>
                            </w:rPr>
                            <w:t>April 3,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7pt;margin-top:730.95pt;width:52.1pt;height:12.6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EPdrQIAAKg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" filled="f" stroked="f">
              <v:textbox inset="0,0,0,0">
                <w:txbxContent>
                  <w:p w:rsidR="00E84BFF" w:rsidRDefault="00D664B8">
                    <w:pPr>
                      <w:spacing w:before="23"/>
                      <w:ind w:left="20"/>
                      <w:rPr>
                        <w:sz w:val="18"/>
                      </w:rPr>
                    </w:pPr>
                    <w:r>
                      <w:rPr>
                        <w:w w:val="105"/>
                        <w:sz w:val="18"/>
                      </w:rPr>
                      <w:t>April 3, 2019</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8352" behindDoc="1" locked="0" layoutInCell="1" allowOverlap="1">
              <wp:simplePos x="0" y="0"/>
              <wp:positionH relativeFrom="page">
                <wp:posOffset>5534660</wp:posOffset>
              </wp:positionH>
              <wp:positionV relativeFrom="page">
                <wp:posOffset>9283065</wp:posOffset>
              </wp:positionV>
              <wp:extent cx="1076960" cy="160020"/>
              <wp:effectExtent l="63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BFF" w:rsidRDefault="00D664B8">
                          <w:pPr>
                            <w:tabs>
                              <w:tab w:val="left" w:pos="1675"/>
                            </w:tabs>
                            <w:spacing w:before="23"/>
                            <w:ind w:left="20"/>
                            <w:rPr>
                              <w:sz w:val="18"/>
                            </w:rPr>
                          </w:pPr>
                          <w:r>
                            <w:rPr>
                              <w:w w:val="105"/>
                              <w:sz w:val="18"/>
                            </w:rPr>
                            <w:t>Initials</w:t>
                          </w:r>
                          <w:r>
                            <w:rPr>
                              <w:spacing w:val="-33"/>
                              <w:w w:val="105"/>
                              <w:sz w:val="18"/>
                            </w:rPr>
                            <w:t xml:space="preserve"> </w:t>
                          </w:r>
                          <w:r>
                            <w:rPr>
                              <w:w w:val="105"/>
                              <w:sz w:val="18"/>
                            </w:rPr>
                            <w:t>(NGP)</w:t>
                          </w:r>
                          <w:r>
                            <w:rPr>
                              <w:spacing w:val="-6"/>
                              <w:sz w:val="18"/>
                            </w:rPr>
                            <w:t xml:space="preserve"> </w:t>
                          </w:r>
                          <w:r>
                            <w:rPr>
                              <w:w w:val="88"/>
                              <w:sz w:val="18"/>
                              <w:u w:val="single"/>
                            </w:rPr>
                            <w:t xml:space="preserve"> </w:t>
                          </w:r>
                          <w:r>
                            <w:rPr>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5.8pt;margin-top:730.95pt;width:84.8pt;height:12.6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R2sAIAALA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" filled="f" stroked="f">
              <v:textbox inset="0,0,0,0">
                <w:txbxContent>
                  <w:p w:rsidR="00E84BFF" w:rsidRDefault="00D664B8">
                    <w:pPr>
                      <w:tabs>
                        <w:tab w:val="left" w:pos="1675"/>
                      </w:tabs>
                      <w:spacing w:before="23"/>
                      <w:ind w:left="20"/>
                      <w:rPr>
                        <w:sz w:val="18"/>
                      </w:rPr>
                    </w:pPr>
                    <w:r>
                      <w:rPr>
                        <w:w w:val="105"/>
                        <w:sz w:val="18"/>
                      </w:rPr>
                      <w:t>Initials</w:t>
                    </w:r>
                    <w:r>
                      <w:rPr>
                        <w:spacing w:val="-33"/>
                        <w:w w:val="105"/>
                        <w:sz w:val="18"/>
                      </w:rPr>
                      <w:t xml:space="preserve"> </w:t>
                    </w:r>
                    <w:r>
                      <w:rPr>
                        <w:w w:val="105"/>
                        <w:sz w:val="18"/>
                      </w:rPr>
                      <w:t>(NGP)</w:t>
                    </w:r>
                    <w:r>
                      <w:rPr>
                        <w:spacing w:val="-6"/>
                        <w:sz w:val="18"/>
                      </w:rPr>
                      <w:t xml:space="preserve"> </w:t>
                    </w:r>
                    <w:r>
                      <w:rPr>
                        <w:w w:val="88"/>
                        <w:sz w:val="18"/>
                        <w:u w:val="single"/>
                      </w:rPr>
                      <w:t xml:space="preserve"> </w:t>
                    </w:r>
                    <w:r>
                      <w:rPr>
                        <w:sz w:val="18"/>
                        <w:u w:val="single"/>
                      </w:rPr>
                      <w:tab/>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8376" behindDoc="1" locked="0" layoutInCell="1" allowOverlap="1">
              <wp:simplePos x="0" y="0"/>
              <wp:positionH relativeFrom="page">
                <wp:posOffset>618490</wp:posOffset>
              </wp:positionH>
              <wp:positionV relativeFrom="page">
                <wp:posOffset>9551670</wp:posOffset>
              </wp:positionV>
              <wp:extent cx="566420" cy="16002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BFF" w:rsidRDefault="00D664B8">
                          <w:pPr>
                            <w:spacing w:before="23"/>
                            <w:ind w:left="20"/>
                            <w:rPr>
                              <w:b/>
                              <w:sz w:val="18"/>
                            </w:rPr>
                          </w:pPr>
                          <w:r>
                            <w:rPr>
                              <w:w w:val="110"/>
                              <w:sz w:val="18"/>
                            </w:rPr>
                            <w:t>Page</w:t>
                          </w:r>
                          <w:r>
                            <w:rPr>
                              <w:spacing w:val="-15"/>
                              <w:w w:val="110"/>
                              <w:sz w:val="18"/>
                            </w:rPr>
                            <w:t xml:space="preserve"> </w:t>
                          </w:r>
                          <w:r>
                            <w:fldChar w:fldCharType="begin"/>
                          </w:r>
                          <w:r>
                            <w:rPr>
                              <w:b/>
                              <w:w w:val="110"/>
                              <w:sz w:val="18"/>
                            </w:rPr>
                            <w:instrText xml:space="preserve"> PAGE </w:instrText>
                          </w:r>
                          <w:r>
                            <w:fldChar w:fldCharType="separate"/>
                          </w:r>
                          <w:r w:rsidR="00231DB8">
                            <w:rPr>
                              <w:b/>
                              <w:noProof/>
                              <w:w w:val="110"/>
                              <w:sz w:val="18"/>
                            </w:rPr>
                            <w:t>7</w:t>
                          </w:r>
                          <w:r>
                            <w:fldChar w:fldCharType="end"/>
                          </w:r>
                          <w:r>
                            <w:rPr>
                              <w:b/>
                              <w:spacing w:val="-16"/>
                              <w:w w:val="110"/>
                              <w:sz w:val="18"/>
                            </w:rPr>
                            <w:t xml:space="preserve"> </w:t>
                          </w:r>
                          <w:r>
                            <w:rPr>
                              <w:w w:val="110"/>
                              <w:sz w:val="18"/>
                            </w:rPr>
                            <w:t>of</w:t>
                          </w:r>
                          <w:r>
                            <w:rPr>
                              <w:spacing w:val="-15"/>
                              <w:w w:val="110"/>
                              <w:sz w:val="18"/>
                            </w:rPr>
                            <w:t xml:space="preserve"> </w:t>
                          </w:r>
                          <w:r>
                            <w:rPr>
                              <w:b/>
                              <w:w w:val="110"/>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8.7pt;margin-top:752.1pt;width:44.6pt;height:12.6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" filled="f" stroked="f">
              <v:textbox inset="0,0,0,0">
                <w:txbxContent>
                  <w:p w:rsidR="00E84BFF" w:rsidRDefault="00D664B8">
                    <w:pPr>
                      <w:spacing w:before="23"/>
                      <w:ind w:left="20"/>
                      <w:rPr>
                        <w:b/>
                        <w:sz w:val="18"/>
                      </w:rPr>
                    </w:pPr>
                    <w:r>
                      <w:rPr>
                        <w:w w:val="110"/>
                        <w:sz w:val="18"/>
                      </w:rPr>
                      <w:t>Page</w:t>
                    </w:r>
                    <w:r>
                      <w:rPr>
                        <w:spacing w:val="-15"/>
                        <w:w w:val="110"/>
                        <w:sz w:val="18"/>
                      </w:rPr>
                      <w:t xml:space="preserve"> </w:t>
                    </w:r>
                    <w:r>
                      <w:fldChar w:fldCharType="begin"/>
                    </w:r>
                    <w:r>
                      <w:rPr>
                        <w:b/>
                        <w:w w:val="110"/>
                        <w:sz w:val="18"/>
                      </w:rPr>
                      <w:instrText xml:space="preserve"> PAGE </w:instrText>
                    </w:r>
                    <w:r>
                      <w:fldChar w:fldCharType="separate"/>
                    </w:r>
                    <w:r w:rsidR="00231DB8">
                      <w:rPr>
                        <w:b/>
                        <w:noProof/>
                        <w:w w:val="110"/>
                        <w:sz w:val="18"/>
                      </w:rPr>
                      <w:t>7</w:t>
                    </w:r>
                    <w:r>
                      <w:fldChar w:fldCharType="end"/>
                    </w:r>
                    <w:r>
                      <w:rPr>
                        <w:b/>
                        <w:spacing w:val="-16"/>
                        <w:w w:val="110"/>
                        <w:sz w:val="18"/>
                      </w:rPr>
                      <w:t xml:space="preserve"> </w:t>
                    </w:r>
                    <w:r>
                      <w:rPr>
                        <w:w w:val="110"/>
                        <w:sz w:val="18"/>
                      </w:rPr>
                      <w:t>of</w:t>
                    </w:r>
                    <w:r>
                      <w:rPr>
                        <w:spacing w:val="-15"/>
                        <w:w w:val="110"/>
                        <w:sz w:val="18"/>
                      </w:rPr>
                      <w:t xml:space="preserve"> </w:t>
                    </w:r>
                    <w:r>
                      <w:rPr>
                        <w:b/>
                        <w:w w:val="110"/>
                        <w:sz w:val="18"/>
                      </w:rPr>
                      <w:t>7</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8400" behindDoc="1" locked="0" layoutInCell="1" allowOverlap="1">
              <wp:simplePos x="0" y="0"/>
              <wp:positionH relativeFrom="page">
                <wp:posOffset>5967095</wp:posOffset>
              </wp:positionH>
              <wp:positionV relativeFrom="page">
                <wp:posOffset>9551670</wp:posOffset>
              </wp:positionV>
              <wp:extent cx="644525" cy="160020"/>
              <wp:effectExtent l="4445"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BFF" w:rsidRDefault="00D664B8">
                          <w:pPr>
                            <w:tabs>
                              <w:tab w:val="left" w:pos="994"/>
                            </w:tabs>
                            <w:spacing w:before="23"/>
                            <w:ind w:left="20"/>
                            <w:rPr>
                              <w:sz w:val="18"/>
                            </w:rPr>
                          </w:pPr>
                          <w:r>
                            <w:rPr>
                              <w:sz w:val="18"/>
                            </w:rPr>
                            <w:t>(OG)</w:t>
                          </w:r>
                          <w:r>
                            <w:rPr>
                              <w:spacing w:val="-6"/>
                              <w:sz w:val="18"/>
                            </w:rPr>
                            <w:t xml:space="preserve"> </w:t>
                          </w:r>
                          <w:r>
                            <w:rPr>
                              <w:w w:val="88"/>
                              <w:sz w:val="18"/>
                              <w:u w:val="single"/>
                            </w:rPr>
                            <w:t xml:space="preserve"> </w:t>
                          </w:r>
                          <w:r>
                            <w:rPr>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9.85pt;margin-top:752.1pt;width:50.75pt;height:12.6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" filled="f" stroked="f">
              <v:textbox inset="0,0,0,0">
                <w:txbxContent>
                  <w:p w:rsidR="00E84BFF" w:rsidRDefault="00D664B8">
                    <w:pPr>
                      <w:tabs>
                        <w:tab w:val="left" w:pos="994"/>
                      </w:tabs>
                      <w:spacing w:before="23"/>
                      <w:ind w:left="20"/>
                      <w:rPr>
                        <w:sz w:val="18"/>
                      </w:rPr>
                    </w:pPr>
                    <w:r>
                      <w:rPr>
                        <w:sz w:val="18"/>
                      </w:rPr>
                      <w:t>(OG)</w:t>
                    </w:r>
                    <w:r>
                      <w:rPr>
                        <w:spacing w:val="-6"/>
                        <w:sz w:val="18"/>
                      </w:rPr>
                      <w:t xml:space="preserve"> </w:t>
                    </w:r>
                    <w:r>
                      <w:rPr>
                        <w:w w:val="88"/>
                        <w:sz w:val="18"/>
                        <w:u w:val="single"/>
                      </w:rPr>
                      <w:t xml:space="preserve"> </w:t>
                    </w:r>
                    <w:r>
                      <w:rPr>
                        <w:sz w:val="18"/>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04" w:rsidRDefault="00774404">
      <w:r>
        <w:separator/>
      </w:r>
    </w:p>
  </w:footnote>
  <w:footnote w:type="continuationSeparator" w:id="0">
    <w:p w:rsidR="00774404" w:rsidRDefault="0077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FF" w:rsidRDefault="00D664B8">
    <w:pPr>
      <w:pStyle w:val="Zkladntext"/>
      <w:spacing w:line="14" w:lineRule="auto"/>
      <w:rPr>
        <w:sz w:val="20"/>
      </w:rPr>
    </w:pPr>
    <w:r>
      <w:rPr>
        <w:noProof/>
        <w:lang w:val="cs-CZ" w:eastAsia="cs-CZ"/>
      </w:rPr>
      <w:drawing>
        <wp:anchor distT="0" distB="0" distL="0" distR="0" simplePos="0" relativeHeight="268427279" behindDoc="1" locked="0" layoutInCell="1" allowOverlap="1">
          <wp:simplePos x="0" y="0"/>
          <wp:positionH relativeFrom="page">
            <wp:posOffset>3619500</wp:posOffset>
          </wp:positionH>
          <wp:positionV relativeFrom="page">
            <wp:posOffset>333375</wp:posOffset>
          </wp:positionV>
          <wp:extent cx="495300" cy="7486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95300" cy="748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97568"/>
    <w:multiLevelType w:val="multilevel"/>
    <w:tmpl w:val="32AC4A26"/>
    <w:lvl w:ilvl="0">
      <w:start w:val="1"/>
      <w:numFmt w:val="decimal"/>
      <w:lvlText w:val="%1."/>
      <w:lvlJc w:val="left"/>
      <w:pPr>
        <w:ind w:left="474" w:hanging="360"/>
        <w:jc w:val="right"/>
      </w:pPr>
      <w:rPr>
        <w:rFonts w:ascii="Times New Roman" w:eastAsia="Times New Roman" w:hAnsi="Times New Roman" w:cs="Times New Roman" w:hint="default"/>
        <w:b/>
        <w:bCs/>
        <w:w w:val="100"/>
        <w:sz w:val="22"/>
        <w:szCs w:val="22"/>
      </w:rPr>
    </w:lvl>
    <w:lvl w:ilvl="1">
      <w:start w:val="1"/>
      <w:numFmt w:val="decimal"/>
      <w:lvlText w:val="%1.%2"/>
      <w:lvlJc w:val="left"/>
      <w:pPr>
        <w:ind w:left="474" w:hanging="360"/>
      </w:pPr>
      <w:rPr>
        <w:rFonts w:ascii="Times New Roman" w:eastAsia="Times New Roman" w:hAnsi="Times New Roman" w:cs="Times New Roman" w:hint="default"/>
        <w:b/>
        <w:bCs/>
        <w:w w:val="100"/>
        <w:sz w:val="22"/>
        <w:szCs w:val="22"/>
      </w:rPr>
    </w:lvl>
    <w:lvl w:ilvl="2">
      <w:start w:val="1"/>
      <w:numFmt w:val="decimal"/>
      <w:lvlText w:val="%1.%2.%3"/>
      <w:lvlJc w:val="left"/>
      <w:pPr>
        <w:ind w:left="834" w:hanging="720"/>
      </w:pPr>
      <w:rPr>
        <w:rFonts w:ascii="Times New Roman" w:eastAsia="Times New Roman" w:hAnsi="Times New Roman" w:cs="Times New Roman" w:hint="default"/>
        <w:w w:val="100"/>
        <w:sz w:val="22"/>
        <w:szCs w:val="22"/>
      </w:rPr>
    </w:lvl>
    <w:lvl w:ilvl="3">
      <w:numFmt w:val="bullet"/>
      <w:lvlText w:val="•"/>
      <w:lvlJc w:val="left"/>
      <w:pPr>
        <w:ind w:left="1992" w:hanging="720"/>
      </w:pPr>
      <w:rPr>
        <w:rFonts w:hint="default"/>
      </w:rPr>
    </w:lvl>
    <w:lvl w:ilvl="4">
      <w:numFmt w:val="bullet"/>
      <w:lvlText w:val="•"/>
      <w:lvlJc w:val="left"/>
      <w:pPr>
        <w:ind w:left="3145" w:hanging="720"/>
      </w:pPr>
      <w:rPr>
        <w:rFonts w:hint="default"/>
      </w:rPr>
    </w:lvl>
    <w:lvl w:ilvl="5">
      <w:numFmt w:val="bullet"/>
      <w:lvlText w:val="•"/>
      <w:lvlJc w:val="left"/>
      <w:pPr>
        <w:ind w:left="4297" w:hanging="720"/>
      </w:pPr>
      <w:rPr>
        <w:rFonts w:hint="default"/>
      </w:rPr>
    </w:lvl>
    <w:lvl w:ilvl="6">
      <w:numFmt w:val="bullet"/>
      <w:lvlText w:val="•"/>
      <w:lvlJc w:val="left"/>
      <w:pPr>
        <w:ind w:left="5450" w:hanging="720"/>
      </w:pPr>
      <w:rPr>
        <w:rFonts w:hint="default"/>
      </w:rPr>
    </w:lvl>
    <w:lvl w:ilvl="7">
      <w:numFmt w:val="bullet"/>
      <w:lvlText w:val="•"/>
      <w:lvlJc w:val="left"/>
      <w:pPr>
        <w:ind w:left="6602" w:hanging="720"/>
      </w:pPr>
      <w:rPr>
        <w:rFonts w:hint="default"/>
      </w:rPr>
    </w:lvl>
    <w:lvl w:ilvl="8">
      <w:numFmt w:val="bullet"/>
      <w:lvlText w:val="•"/>
      <w:lvlJc w:val="left"/>
      <w:pPr>
        <w:ind w:left="7755" w:hanging="720"/>
      </w:pPr>
      <w:rPr>
        <w:rFonts w:hint="default"/>
      </w:rPr>
    </w:lvl>
  </w:abstractNum>
  <w:abstractNum w:abstractNumId="1" w15:restartNumberingAfterBreak="0">
    <w:nsid w:val="67C655C2"/>
    <w:multiLevelType w:val="multilevel"/>
    <w:tmpl w:val="E23CC77A"/>
    <w:lvl w:ilvl="0">
      <w:start w:val="4"/>
      <w:numFmt w:val="decimal"/>
      <w:lvlText w:val="%1"/>
      <w:lvlJc w:val="left"/>
      <w:pPr>
        <w:ind w:left="474" w:hanging="360"/>
      </w:pPr>
      <w:rPr>
        <w:rFonts w:hint="default"/>
      </w:rPr>
    </w:lvl>
    <w:lvl w:ilvl="1">
      <w:start w:val="2"/>
      <w:numFmt w:val="decimal"/>
      <w:lvlText w:val="%1.%2"/>
      <w:lvlJc w:val="left"/>
      <w:pPr>
        <w:ind w:left="474" w:hanging="360"/>
      </w:pPr>
      <w:rPr>
        <w:rFonts w:ascii="Times New Roman" w:eastAsia="Times New Roman" w:hAnsi="Times New Roman" w:cs="Times New Roman" w:hint="default"/>
        <w:b/>
        <w:bCs/>
        <w:w w:val="100"/>
        <w:sz w:val="22"/>
        <w:szCs w:val="22"/>
      </w:rPr>
    </w:lvl>
    <w:lvl w:ilvl="2">
      <w:start w:val="1"/>
      <w:numFmt w:val="decimal"/>
      <w:lvlText w:val="%1.%2.%3"/>
      <w:lvlJc w:val="left"/>
      <w:pPr>
        <w:ind w:left="834" w:hanging="720"/>
      </w:pPr>
      <w:rPr>
        <w:rFonts w:ascii="Times New Roman" w:eastAsia="Times New Roman" w:hAnsi="Times New Roman" w:cs="Times New Roman" w:hint="default"/>
        <w:w w:val="100"/>
        <w:sz w:val="22"/>
        <w:szCs w:val="22"/>
      </w:rPr>
    </w:lvl>
    <w:lvl w:ilvl="3">
      <w:numFmt w:val="bullet"/>
      <w:lvlText w:val="•"/>
      <w:lvlJc w:val="left"/>
      <w:pPr>
        <w:ind w:left="2888" w:hanging="720"/>
      </w:pPr>
      <w:rPr>
        <w:rFonts w:hint="default"/>
      </w:rPr>
    </w:lvl>
    <w:lvl w:ilvl="4">
      <w:numFmt w:val="bullet"/>
      <w:lvlText w:val="•"/>
      <w:lvlJc w:val="left"/>
      <w:pPr>
        <w:ind w:left="3913" w:hanging="720"/>
      </w:pPr>
      <w:rPr>
        <w:rFonts w:hint="default"/>
      </w:rPr>
    </w:lvl>
    <w:lvl w:ilvl="5">
      <w:numFmt w:val="bullet"/>
      <w:lvlText w:val="•"/>
      <w:lvlJc w:val="left"/>
      <w:pPr>
        <w:ind w:left="4937" w:hanging="720"/>
      </w:pPr>
      <w:rPr>
        <w:rFonts w:hint="default"/>
      </w:rPr>
    </w:lvl>
    <w:lvl w:ilvl="6">
      <w:numFmt w:val="bullet"/>
      <w:lvlText w:val="•"/>
      <w:lvlJc w:val="left"/>
      <w:pPr>
        <w:ind w:left="5962" w:hanging="720"/>
      </w:pPr>
      <w:rPr>
        <w:rFonts w:hint="default"/>
      </w:rPr>
    </w:lvl>
    <w:lvl w:ilvl="7">
      <w:numFmt w:val="bullet"/>
      <w:lvlText w:val="•"/>
      <w:lvlJc w:val="left"/>
      <w:pPr>
        <w:ind w:left="6986" w:hanging="720"/>
      </w:pPr>
      <w:rPr>
        <w:rFonts w:hint="default"/>
      </w:rPr>
    </w:lvl>
    <w:lvl w:ilvl="8">
      <w:numFmt w:val="bullet"/>
      <w:lvlText w:val="•"/>
      <w:lvlJc w:val="left"/>
      <w:pPr>
        <w:ind w:left="8011"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F"/>
    <w:rsid w:val="00013910"/>
    <w:rsid w:val="0003720B"/>
    <w:rsid w:val="000D7648"/>
    <w:rsid w:val="001F4AC8"/>
    <w:rsid w:val="00231DB8"/>
    <w:rsid w:val="0026270C"/>
    <w:rsid w:val="003362B9"/>
    <w:rsid w:val="003F0227"/>
    <w:rsid w:val="004741C1"/>
    <w:rsid w:val="004B78AD"/>
    <w:rsid w:val="0070637F"/>
    <w:rsid w:val="00774404"/>
    <w:rsid w:val="007B2EA5"/>
    <w:rsid w:val="007D4675"/>
    <w:rsid w:val="007E6CEF"/>
    <w:rsid w:val="00871A48"/>
    <w:rsid w:val="00A8169C"/>
    <w:rsid w:val="00AD3817"/>
    <w:rsid w:val="00B11B19"/>
    <w:rsid w:val="00C2380E"/>
    <w:rsid w:val="00D664B8"/>
    <w:rsid w:val="00D92405"/>
    <w:rsid w:val="00DB4E3C"/>
    <w:rsid w:val="00E84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8E10"/>
  <w15:docId w15:val="{CF45B703-041D-4565-8DAF-1C1AEAE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474" w:hanging="360"/>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34" w:hanging="720"/>
    </w:pPr>
  </w:style>
  <w:style w:type="paragraph" w:customStyle="1" w:styleId="TableParagraph">
    <w:name w:val="Table Paragraph"/>
    <w:basedOn w:val="Normln"/>
    <w:uiPriority w:val="1"/>
    <w:qFormat/>
    <w:pPr>
      <w:ind w:left="621" w:right="-15"/>
    </w:pPr>
  </w:style>
  <w:style w:type="paragraph" w:styleId="Bezmezer">
    <w:name w:val="No Spacing"/>
    <w:uiPriority w:val="1"/>
    <w:qFormat/>
    <w:rsid w:val="004B78AD"/>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AD38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38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2072</Words>
  <Characters>12226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Mainville, Denis</dc:creator>
  <cp:lastModifiedBy>Zdenka Šímová</cp:lastModifiedBy>
  <cp:revision>15</cp:revision>
  <cp:lastPrinted>2019-04-05T10:30:00Z</cp:lastPrinted>
  <dcterms:created xsi:type="dcterms:W3CDTF">2019-04-05T10:17:00Z</dcterms:created>
  <dcterms:modified xsi:type="dcterms:W3CDTF">2019-05-07T14:15:00Z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2010</vt:lpwstr>
  </property>
  <property fmtid="{D5CDD505-2E9C-101B-9397-08002B2CF9AE}" pid="4" name="LastSaved">
    <vt:filetime>2019-04-05T00:00:00Z</vt:filetime>
  </property>
</Properties>
</file>