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B6F" w:rsidRPr="004830AD" w:rsidRDefault="004C4B6F" w:rsidP="004830AD">
      <w:pPr>
        <w:pStyle w:val="AgreementTitleOfAgreement"/>
        <w:rPr>
          <w:b/>
        </w:rPr>
      </w:pPr>
      <w:r w:rsidRPr="004830AD">
        <w:rPr>
          <w:b/>
        </w:rPr>
        <w:t>SMLOUVA O ZŘÍZENÍ SLUŽEBNOSTI</w:t>
      </w:r>
      <w:r w:rsidR="007B15EA">
        <w:rPr>
          <w:b/>
        </w:rPr>
        <w:t xml:space="preserve"> č. 758/2016</w:t>
      </w:r>
      <w:bookmarkStart w:id="0" w:name="_GoBack"/>
      <w:bookmarkEnd w:id="0"/>
    </w:p>
    <w:p w:rsidR="004C4B6F" w:rsidRDefault="004C4B6F" w:rsidP="004C4B6F">
      <w:pPr>
        <w:pStyle w:val="Body0CtrlShiftB0"/>
      </w:pPr>
      <w:r>
        <w:t>Tato smlouva o zřízení služebnosti (dále jen „</w:t>
      </w:r>
      <w:r>
        <w:rPr>
          <w:b/>
        </w:rPr>
        <w:t>Smlouva</w:t>
      </w:r>
      <w:r>
        <w:t xml:space="preserve">“) se uzavírá </w:t>
      </w:r>
      <w:proofErr w:type="gramStart"/>
      <w:r>
        <w:t>mezi</w:t>
      </w:r>
      <w:proofErr w:type="gramEnd"/>
    </w:p>
    <w:p w:rsidR="004C4B6F" w:rsidRDefault="004C4B6F" w:rsidP="004C4B6F">
      <w:pPr>
        <w:pStyle w:val="PartiesCtrlShiftPA"/>
        <w:numPr>
          <w:ilvl w:val="0"/>
          <w:numId w:val="4"/>
        </w:numPr>
      </w:pPr>
      <w:r>
        <w:rPr>
          <w:b/>
        </w:rPr>
        <w:t xml:space="preserve">Tesco </w:t>
      </w:r>
      <w:proofErr w:type="spellStart"/>
      <w:r>
        <w:rPr>
          <w:b/>
        </w:rPr>
        <w:t>Stores</w:t>
      </w:r>
      <w:proofErr w:type="spellEnd"/>
      <w:r>
        <w:rPr>
          <w:b/>
        </w:rPr>
        <w:t xml:space="preserve"> ČR a. s.</w:t>
      </w:r>
      <w:r>
        <w:t>, se sídlem Praha 10, Vršovická 1527/68b, PSČ 100 00, IČ 453 08 314,</w:t>
      </w:r>
      <w:r w:rsidR="008C6156">
        <w:t xml:space="preserve"> DIČ: CZ45308314, </w:t>
      </w:r>
      <w:r>
        <w:t>zapsaná v obchodním rejstříku vedeném Městským soudem v Praze, oddíl B, vložka 1377 (dále jen „</w:t>
      </w:r>
      <w:r w:rsidR="00B94E3B">
        <w:rPr>
          <w:b/>
        </w:rPr>
        <w:t>Oprávněný</w:t>
      </w:r>
      <w:r>
        <w:t xml:space="preserve">“), zastoupené </w:t>
      </w:r>
      <w:r w:rsidR="00CE6ED8">
        <w:t>Lucií Kováčovou, členkou</w:t>
      </w:r>
      <w:r>
        <w:t xml:space="preserve"> představenstva a Martin</w:t>
      </w:r>
      <w:r w:rsidR="00CE6ED8">
        <w:t>em</w:t>
      </w:r>
      <w:r>
        <w:t xml:space="preserve"> </w:t>
      </w:r>
      <w:proofErr w:type="spellStart"/>
      <w:r>
        <w:t>Beháňem</w:t>
      </w:r>
      <w:proofErr w:type="spellEnd"/>
      <w:r>
        <w:t xml:space="preserve">, členem představenstva; </w:t>
      </w:r>
    </w:p>
    <w:p w:rsidR="004C4B6F" w:rsidRDefault="004C4B6F" w:rsidP="004C4B6F">
      <w:pPr>
        <w:pStyle w:val="PartiesCtrlShiftPA"/>
        <w:numPr>
          <w:ilvl w:val="0"/>
          <w:numId w:val="0"/>
        </w:numPr>
        <w:tabs>
          <w:tab w:val="left" w:pos="708"/>
        </w:tabs>
      </w:pPr>
      <w:r>
        <w:t xml:space="preserve">         a</w:t>
      </w:r>
    </w:p>
    <w:p w:rsidR="004C4B6F" w:rsidRDefault="004C4B6F" w:rsidP="004C4B6F">
      <w:pPr>
        <w:pStyle w:val="PartiesCtrlShiftPA"/>
        <w:numPr>
          <w:ilvl w:val="0"/>
          <w:numId w:val="4"/>
        </w:numPr>
        <w:rPr>
          <w:sz w:val="20"/>
          <w:szCs w:val="20"/>
        </w:rPr>
      </w:pPr>
      <w:r>
        <w:rPr>
          <w:b/>
        </w:rPr>
        <w:t xml:space="preserve">Povodí Ohře, státní podnik, </w:t>
      </w:r>
      <w:r>
        <w:t xml:space="preserve">se sídlem Bezručova 4219, 430 03 Chomutov, IČ: 708 89 988 </w:t>
      </w:r>
      <w:r w:rsidR="008C6156">
        <w:t xml:space="preserve">DIČ: </w:t>
      </w:r>
      <w:r w:rsidR="00FB1908" w:rsidRPr="007B15EA">
        <w:t>CZ</w:t>
      </w:r>
      <w:r w:rsidR="008C6156" w:rsidRPr="007B15EA">
        <w:t xml:space="preserve">708 89 988, </w:t>
      </w:r>
      <w:r w:rsidRPr="007B15EA">
        <w:t xml:space="preserve">zapsaná v obchodním rejstříku vedeném </w:t>
      </w:r>
      <w:r w:rsidR="008C6156" w:rsidRPr="007B15EA">
        <w:t>Krajským soudem v Ústí nad Labem, oddíl A</w:t>
      </w:r>
      <w:r w:rsidRPr="007B15EA">
        <w:t xml:space="preserve">, vložka </w:t>
      </w:r>
      <w:r w:rsidR="008C6156" w:rsidRPr="007B15EA">
        <w:t xml:space="preserve">13052 </w:t>
      </w:r>
      <w:r w:rsidRPr="007B15EA">
        <w:t>(dále jen „</w:t>
      </w:r>
      <w:r w:rsidR="00B94E3B" w:rsidRPr="007B15EA">
        <w:rPr>
          <w:b/>
        </w:rPr>
        <w:t>Povinný</w:t>
      </w:r>
      <w:r w:rsidRPr="007B15EA">
        <w:t xml:space="preserve">“), </w:t>
      </w:r>
      <w:r w:rsidR="008C6156" w:rsidRPr="007B15EA">
        <w:t xml:space="preserve">zastoupené </w:t>
      </w:r>
      <w:r w:rsidR="00AB1DAE" w:rsidRPr="007B15EA">
        <w:t xml:space="preserve">Ing. Jiřím Nedomou, generálním ředitelem, ve věcech smluvních </w:t>
      </w:r>
      <w:r w:rsidR="008C6156" w:rsidRPr="007B15EA">
        <w:t xml:space="preserve">Ing. </w:t>
      </w:r>
      <w:r w:rsidR="00267A76" w:rsidRPr="007B15EA">
        <w:t>Janem Fisch</w:t>
      </w:r>
      <w:r w:rsidR="005F2DDA" w:rsidRPr="007B15EA">
        <w:t>erem</w:t>
      </w:r>
      <w:r w:rsidR="007402F6" w:rsidRPr="007B15EA">
        <w:t>,</w:t>
      </w:r>
      <w:r w:rsidR="008C6156" w:rsidRPr="007B15EA">
        <w:t xml:space="preserve"> </w:t>
      </w:r>
      <w:r w:rsidR="005F2DDA" w:rsidRPr="007B15EA">
        <w:t>ekonomickým</w:t>
      </w:r>
      <w:r w:rsidR="008C6156" w:rsidRPr="007B15EA">
        <w:t xml:space="preserve"> ředitelem</w:t>
      </w:r>
      <w:r>
        <w:t xml:space="preserve"> </w:t>
      </w:r>
    </w:p>
    <w:p w:rsidR="004C4B6F" w:rsidRDefault="004C4B6F" w:rsidP="004C4B6F">
      <w:pPr>
        <w:pStyle w:val="PartiesCtrlShiftPA"/>
        <w:numPr>
          <w:ilvl w:val="0"/>
          <w:numId w:val="0"/>
        </w:numPr>
        <w:tabs>
          <w:tab w:val="left" w:pos="708"/>
        </w:tabs>
        <w:ind w:left="567"/>
        <w:rPr>
          <w:sz w:val="20"/>
          <w:szCs w:val="20"/>
        </w:rPr>
      </w:pPr>
      <w:r>
        <w:t>(Povinný a oprávněný společně také jako „</w:t>
      </w:r>
      <w:r>
        <w:rPr>
          <w:b/>
        </w:rPr>
        <w:t>Smluvní strany</w:t>
      </w:r>
      <w:r>
        <w:t>“ nebo jednotlivě „</w:t>
      </w:r>
      <w:r>
        <w:rPr>
          <w:b/>
        </w:rPr>
        <w:t>Smluvní strana</w:t>
      </w:r>
      <w:r>
        <w:t>“).</w:t>
      </w:r>
    </w:p>
    <w:p w:rsidR="004C4B6F" w:rsidRDefault="004C4B6F" w:rsidP="004C4B6F">
      <w:pPr>
        <w:pStyle w:val="Head0CtrlShiftH0"/>
        <w:outlineLvl w:val="0"/>
      </w:pPr>
      <w:bookmarkStart w:id="1" w:name="bmkStart"/>
      <w:bookmarkEnd w:id="1"/>
      <w:r>
        <w:t>Vzhledem k tomu, že</w:t>
      </w:r>
    </w:p>
    <w:p w:rsidR="004C4B6F" w:rsidRDefault="00B94E3B" w:rsidP="004C4B6F">
      <w:pPr>
        <w:pStyle w:val="RecitalsCtrlShiftRE"/>
        <w:rPr>
          <w:lang w:val="cs-CZ"/>
        </w:rPr>
      </w:pPr>
      <w:r>
        <w:rPr>
          <w:lang w:val="cs-CZ"/>
        </w:rPr>
        <w:t xml:space="preserve">Povinný </w:t>
      </w:r>
      <w:r w:rsidR="003C3CE2">
        <w:rPr>
          <w:lang w:val="cs-CZ"/>
        </w:rPr>
        <w:t>má právo hospodaření s majetkem státu, tj. právo hospodaření s pozemkem</w:t>
      </w:r>
      <w:r w:rsidR="004C4B6F">
        <w:rPr>
          <w:lang w:val="cs-CZ"/>
        </w:rPr>
        <w:t xml:space="preserve"> </w:t>
      </w:r>
      <w:proofErr w:type="spellStart"/>
      <w:r w:rsidR="004C4B6F">
        <w:rPr>
          <w:lang w:val="cs-CZ"/>
        </w:rPr>
        <w:t>parc</w:t>
      </w:r>
      <w:proofErr w:type="spellEnd"/>
      <w:r w:rsidR="004C4B6F">
        <w:rPr>
          <w:lang w:val="cs-CZ"/>
        </w:rPr>
        <w:t xml:space="preserve">. </w:t>
      </w:r>
      <w:proofErr w:type="gramStart"/>
      <w:r w:rsidR="004C4B6F">
        <w:rPr>
          <w:lang w:val="cs-CZ"/>
        </w:rPr>
        <w:t>č.</w:t>
      </w:r>
      <w:proofErr w:type="gramEnd"/>
      <w:r w:rsidR="004C4B6F">
        <w:rPr>
          <w:lang w:val="cs-CZ"/>
        </w:rPr>
        <w:t xml:space="preserve"> </w:t>
      </w:r>
      <w:r>
        <w:rPr>
          <w:lang w:val="cs-CZ"/>
        </w:rPr>
        <w:t>539</w:t>
      </w:r>
      <w:r w:rsidR="004C4B6F">
        <w:rPr>
          <w:lang w:val="cs-CZ"/>
        </w:rPr>
        <w:t xml:space="preserve"> </w:t>
      </w:r>
      <w:r>
        <w:rPr>
          <w:lang w:val="cs-CZ"/>
        </w:rPr>
        <w:t>o výměře 23.964 m</w:t>
      </w:r>
      <w:r>
        <w:rPr>
          <w:vertAlign w:val="superscript"/>
          <w:lang w:val="cs-CZ"/>
        </w:rPr>
        <w:t>2</w:t>
      </w:r>
      <w:r w:rsidR="004C4B6F">
        <w:rPr>
          <w:lang w:val="cs-CZ"/>
        </w:rPr>
        <w:t xml:space="preserve"> v katastrálním území </w:t>
      </w:r>
      <w:r>
        <w:rPr>
          <w:lang w:val="cs-CZ"/>
        </w:rPr>
        <w:t>Dvory</w:t>
      </w:r>
      <w:r w:rsidR="004C4B6F">
        <w:rPr>
          <w:lang w:val="cs-CZ"/>
        </w:rPr>
        <w:t xml:space="preserve">, obec </w:t>
      </w:r>
      <w:r w:rsidR="001131E3">
        <w:rPr>
          <w:lang w:val="cs-CZ"/>
        </w:rPr>
        <w:t>Karlovy Vary</w:t>
      </w:r>
      <w:r w:rsidR="008E27D5">
        <w:rPr>
          <w:lang w:val="cs-CZ"/>
        </w:rPr>
        <w:t>, zapsaný na LV č. 137 u Katastrálního úřadu pro Karlova</w:t>
      </w:r>
      <w:r w:rsidR="003C3CE2">
        <w:rPr>
          <w:lang w:val="cs-CZ"/>
        </w:rPr>
        <w:t>r</w:t>
      </w:r>
      <w:r w:rsidR="008E27D5">
        <w:rPr>
          <w:lang w:val="cs-CZ"/>
        </w:rPr>
        <w:t>ský kraj, Katastrální pracoviště Karlovy Vary</w:t>
      </w:r>
      <w:r w:rsidR="003C3CE2">
        <w:rPr>
          <w:lang w:val="cs-CZ"/>
        </w:rPr>
        <w:t>, který je ve vlastnictví České republiky</w:t>
      </w:r>
      <w:r w:rsidR="001131E3">
        <w:rPr>
          <w:lang w:val="cs-CZ"/>
        </w:rPr>
        <w:t xml:space="preserve"> (dále jen „</w:t>
      </w:r>
      <w:r w:rsidR="001131E3" w:rsidRPr="001131E3">
        <w:rPr>
          <w:b/>
          <w:lang w:val="cs-CZ"/>
        </w:rPr>
        <w:t>Povinný pozemek</w:t>
      </w:r>
      <w:r w:rsidR="001131E3">
        <w:rPr>
          <w:lang w:val="cs-CZ"/>
        </w:rPr>
        <w:t>“)</w:t>
      </w:r>
      <w:r w:rsidR="003C3CE2">
        <w:rPr>
          <w:lang w:val="cs-CZ"/>
        </w:rPr>
        <w:t xml:space="preserve">. </w:t>
      </w:r>
      <w:r w:rsidR="001131E3">
        <w:rPr>
          <w:lang w:val="cs-CZ"/>
        </w:rPr>
        <w:t xml:space="preserve"> </w:t>
      </w:r>
      <w:r w:rsidR="004C4B6F">
        <w:rPr>
          <w:lang w:val="cs-CZ"/>
        </w:rPr>
        <w:t xml:space="preserve">Výpis z katastru nemovitostí týkající se </w:t>
      </w:r>
      <w:r w:rsidR="001131E3">
        <w:rPr>
          <w:lang w:val="cs-CZ"/>
        </w:rPr>
        <w:t>Povinného pozemku</w:t>
      </w:r>
      <w:r w:rsidR="004C4B6F">
        <w:rPr>
          <w:lang w:val="cs-CZ"/>
        </w:rPr>
        <w:t xml:space="preserve"> tvoří </w:t>
      </w:r>
      <w:r w:rsidR="004C4B6F">
        <w:rPr>
          <w:b/>
          <w:u w:val="single"/>
          <w:lang w:val="cs-CZ"/>
        </w:rPr>
        <w:t>Přílohu 1</w:t>
      </w:r>
      <w:r w:rsidR="004C4B6F">
        <w:rPr>
          <w:lang w:val="cs-CZ"/>
        </w:rPr>
        <w:t xml:space="preserve"> této Smlouvy;</w:t>
      </w:r>
    </w:p>
    <w:p w:rsidR="004C4B6F" w:rsidRDefault="001131E3" w:rsidP="004C4B6F">
      <w:pPr>
        <w:pStyle w:val="RecitalsCtrlShiftRE"/>
        <w:rPr>
          <w:lang w:val="cs-CZ"/>
        </w:rPr>
      </w:pPr>
      <w:r>
        <w:rPr>
          <w:lang w:val="cs-CZ"/>
        </w:rPr>
        <w:t>Oprávněný</w:t>
      </w:r>
      <w:r w:rsidR="003C3CE2" w:rsidRPr="003C3CE2">
        <w:rPr>
          <w:lang w:val="cs-CZ"/>
        </w:rPr>
        <w:t xml:space="preserve"> </w:t>
      </w:r>
      <w:r w:rsidR="003C3CE2">
        <w:rPr>
          <w:lang w:val="cs-CZ"/>
        </w:rPr>
        <w:t xml:space="preserve">vybudoval na Povinném pozemku </w:t>
      </w:r>
      <w:proofErr w:type="gramStart"/>
      <w:r w:rsidR="003C3CE2">
        <w:rPr>
          <w:lang w:val="cs-CZ"/>
        </w:rPr>
        <w:t>stavby:  výtlak</w:t>
      </w:r>
      <w:proofErr w:type="gramEnd"/>
      <w:r w:rsidR="003C3CE2">
        <w:rPr>
          <w:lang w:val="cs-CZ"/>
        </w:rPr>
        <w:t xml:space="preserve"> splaškových vod, posílení vodovodního řadu, přeložku </w:t>
      </w:r>
      <w:proofErr w:type="spellStart"/>
      <w:r w:rsidR="003C3CE2">
        <w:rPr>
          <w:lang w:val="cs-CZ"/>
        </w:rPr>
        <w:t>zatrubněné</w:t>
      </w:r>
      <w:proofErr w:type="spellEnd"/>
      <w:r w:rsidR="003C3CE2">
        <w:rPr>
          <w:lang w:val="cs-CZ"/>
        </w:rPr>
        <w:t xml:space="preserve"> vodoteče a přemostění</w:t>
      </w:r>
      <w:r w:rsidR="00FB1908">
        <w:rPr>
          <w:lang w:val="cs-CZ"/>
        </w:rPr>
        <w:t xml:space="preserve"> Chodovského potoka (dále jen „</w:t>
      </w:r>
      <w:r w:rsidR="003C3CE2" w:rsidRPr="001131E3">
        <w:rPr>
          <w:b/>
          <w:lang w:val="cs-CZ"/>
        </w:rPr>
        <w:t>Oprávněné Stavby</w:t>
      </w:r>
      <w:r w:rsidR="003C3CE2">
        <w:rPr>
          <w:lang w:val="cs-CZ"/>
        </w:rPr>
        <w:t>“).</w:t>
      </w:r>
      <w:r w:rsidR="004C4B6F">
        <w:rPr>
          <w:lang w:val="cs-CZ"/>
        </w:rPr>
        <w:t xml:space="preserve"> </w:t>
      </w:r>
      <w:r w:rsidR="003C3CE2">
        <w:rPr>
          <w:lang w:val="cs-CZ"/>
        </w:rPr>
        <w:t xml:space="preserve">Oprávněný </w:t>
      </w:r>
      <w:r w:rsidR="004C4B6F">
        <w:rPr>
          <w:lang w:val="cs-CZ"/>
        </w:rPr>
        <w:t xml:space="preserve">je vlastníkem </w:t>
      </w:r>
      <w:r>
        <w:rPr>
          <w:lang w:val="cs-CZ"/>
        </w:rPr>
        <w:t>Oprávněných staveb</w:t>
      </w:r>
      <w:r w:rsidR="008E27D5">
        <w:rPr>
          <w:lang w:val="cs-CZ"/>
        </w:rPr>
        <w:t>,</w:t>
      </w:r>
      <w:r w:rsidR="00782C98">
        <w:rPr>
          <w:lang w:val="cs-CZ"/>
        </w:rPr>
        <w:t xml:space="preserve"> které jsou umístěny na Povinném pozemku a </w:t>
      </w:r>
      <w:r w:rsidR="008E27D5">
        <w:rPr>
          <w:lang w:val="cs-CZ"/>
        </w:rPr>
        <w:t xml:space="preserve">ke kterým je přístup </w:t>
      </w:r>
      <w:r w:rsidR="00782C98">
        <w:rPr>
          <w:lang w:val="cs-CZ"/>
        </w:rPr>
        <w:t>výhradně přes Povinný pozemek</w:t>
      </w:r>
      <w:r w:rsidR="004C4B6F">
        <w:rPr>
          <w:lang w:val="cs-CZ"/>
        </w:rPr>
        <w:t>;</w:t>
      </w:r>
    </w:p>
    <w:p w:rsidR="004C4B6F" w:rsidRDefault="008E27D5" w:rsidP="004C4B6F">
      <w:pPr>
        <w:pStyle w:val="RecitalsCtrlShiftRE"/>
        <w:rPr>
          <w:lang w:val="cs-CZ"/>
        </w:rPr>
      </w:pPr>
      <w:r>
        <w:rPr>
          <w:lang w:val="cs-CZ"/>
        </w:rPr>
        <w:t xml:space="preserve">Oprávněný </w:t>
      </w:r>
      <w:r w:rsidR="003C3CE2">
        <w:rPr>
          <w:lang w:val="cs-CZ"/>
        </w:rPr>
        <w:t xml:space="preserve">si přeje </w:t>
      </w:r>
      <w:r w:rsidR="004C4B6F">
        <w:rPr>
          <w:lang w:val="cs-CZ"/>
        </w:rPr>
        <w:t>zřídit služebnost ve</w:t>
      </w:r>
      <w:r>
        <w:rPr>
          <w:lang w:val="cs-CZ"/>
        </w:rPr>
        <w:t xml:space="preserve"> </w:t>
      </w:r>
      <w:r w:rsidRPr="007B15EA">
        <w:rPr>
          <w:lang w:val="cs-CZ"/>
        </w:rPr>
        <w:t xml:space="preserve">prospěch </w:t>
      </w:r>
      <w:r w:rsidR="007402F6" w:rsidRPr="007B15EA">
        <w:rPr>
          <w:lang w:val="cs-CZ"/>
        </w:rPr>
        <w:t>vlastníka</w:t>
      </w:r>
      <w:r w:rsidR="007402F6">
        <w:rPr>
          <w:lang w:val="cs-CZ"/>
        </w:rPr>
        <w:t xml:space="preserve"> </w:t>
      </w:r>
      <w:r>
        <w:rPr>
          <w:lang w:val="cs-CZ"/>
        </w:rPr>
        <w:t>Oprávněných staveb, které umožní užívání Povinného pozemku</w:t>
      </w:r>
      <w:r w:rsidR="004C4B6F">
        <w:rPr>
          <w:lang w:val="cs-CZ"/>
        </w:rPr>
        <w:t xml:space="preserve"> Oprávněným za podmínek dohodnutých v této Smlouvě;</w:t>
      </w:r>
    </w:p>
    <w:p w:rsidR="004C4B6F" w:rsidRDefault="004C4B6F" w:rsidP="004C4B6F">
      <w:pPr>
        <w:pStyle w:val="Head0CtrlShiftH0"/>
      </w:pPr>
      <w:r>
        <w:t>se Smluvní strany dohodly následovně:</w:t>
      </w:r>
    </w:p>
    <w:p w:rsidR="004C4B6F" w:rsidRPr="003C3CE2" w:rsidRDefault="004C4B6F" w:rsidP="004C4B6F">
      <w:pPr>
        <w:ind w:left="1276" w:hanging="1276"/>
        <w:rPr>
          <w:rFonts w:ascii="Verdana" w:hAnsi="Verdana"/>
        </w:rPr>
      </w:pPr>
      <w:r w:rsidRPr="003C3CE2">
        <w:rPr>
          <w:rFonts w:ascii="Verdana" w:hAnsi="Verdana"/>
          <w:b/>
        </w:rPr>
        <w:t>1.</w:t>
      </w:r>
      <w:r w:rsidRPr="003C3CE2">
        <w:rPr>
          <w:rFonts w:ascii="Verdana" w:hAnsi="Verdana"/>
        </w:rPr>
        <w:t xml:space="preserve">  </w:t>
      </w:r>
      <w:r w:rsidRPr="003C3CE2">
        <w:rPr>
          <w:rFonts w:ascii="Verdana" w:hAnsi="Verdana"/>
          <w:b/>
          <w:sz w:val="24"/>
        </w:rPr>
        <w:t>Služebnosti</w:t>
      </w:r>
    </w:p>
    <w:p w:rsidR="004C4B6F" w:rsidRDefault="004C4B6F" w:rsidP="004C4B6F">
      <w:pPr>
        <w:pStyle w:val="Level3CtrlShiftL3"/>
        <w:numPr>
          <w:ilvl w:val="0"/>
          <w:numId w:val="0"/>
        </w:numPr>
        <w:tabs>
          <w:tab w:val="left" w:pos="708"/>
        </w:tabs>
        <w:ind w:left="1276" w:hanging="1276"/>
        <w:outlineLvl w:val="2"/>
      </w:pPr>
    </w:p>
    <w:p w:rsidR="004C4B6F" w:rsidRDefault="004C4B6F" w:rsidP="004C4B6F">
      <w:pPr>
        <w:pStyle w:val="Level3CtrlShiftL3"/>
        <w:numPr>
          <w:ilvl w:val="1"/>
          <w:numId w:val="5"/>
        </w:numPr>
        <w:tabs>
          <w:tab w:val="left" w:pos="708"/>
        </w:tabs>
        <w:ind w:left="1276" w:hanging="709"/>
        <w:outlineLvl w:val="2"/>
      </w:pPr>
      <w:r>
        <w:t xml:space="preserve">Povinný tímto zřizuje ve prospěch vlastníka Oprávněných </w:t>
      </w:r>
      <w:r w:rsidR="008E27D5">
        <w:t>staveb</w:t>
      </w:r>
      <w:r>
        <w:t xml:space="preserve"> </w:t>
      </w:r>
      <w:r w:rsidR="008E27D5">
        <w:t>tři</w:t>
      </w:r>
      <w:r>
        <w:t xml:space="preserve"> (</w:t>
      </w:r>
      <w:r w:rsidR="008E27D5">
        <w:t>3</w:t>
      </w:r>
      <w:r>
        <w:t>) služebnosti omezující kteréhokoli vlastníka Povinného pozemku, a to:</w:t>
      </w:r>
    </w:p>
    <w:p w:rsidR="004C4B6F" w:rsidRDefault="004C4B6F" w:rsidP="004C4B6F">
      <w:pPr>
        <w:pStyle w:val="Level3CtrlShiftL3"/>
        <w:numPr>
          <w:ilvl w:val="0"/>
          <w:numId w:val="0"/>
        </w:numPr>
        <w:tabs>
          <w:tab w:val="left" w:pos="708"/>
        </w:tabs>
        <w:ind w:left="1246"/>
        <w:outlineLvl w:val="2"/>
      </w:pPr>
      <w:r>
        <w:rPr>
          <w:b/>
        </w:rPr>
        <w:t>1.1.1. Služebnost</w:t>
      </w:r>
      <w:r w:rsidR="000B0025">
        <w:t xml:space="preserve"> </w:t>
      </w:r>
      <w:r w:rsidR="000B0025">
        <w:rPr>
          <w:b/>
        </w:rPr>
        <w:t>umístění výtlaku kanalizace a vodovodu</w:t>
      </w:r>
      <w:r>
        <w:t xml:space="preserve"> -  jíž odpovídá právo</w:t>
      </w:r>
      <w:r>
        <w:rPr>
          <w:rFonts w:eastAsia="Calibri"/>
          <w:b/>
          <w:lang w:bidi="en-US"/>
        </w:rPr>
        <w:t xml:space="preserve"> </w:t>
      </w:r>
      <w:r>
        <w:rPr>
          <w:rFonts w:eastAsia="Calibri"/>
          <w:lang w:bidi="en-US"/>
        </w:rPr>
        <w:t>strpět umístění, provozování, údržby a opravy</w:t>
      </w:r>
      <w:r w:rsidR="001D3EB6">
        <w:rPr>
          <w:rFonts w:eastAsia="Calibri"/>
          <w:lang w:bidi="en-US"/>
        </w:rPr>
        <w:t xml:space="preserve"> vedení</w:t>
      </w:r>
      <w:r>
        <w:rPr>
          <w:rFonts w:eastAsia="Calibri"/>
          <w:lang w:bidi="en-US"/>
        </w:rPr>
        <w:t xml:space="preserve"> </w:t>
      </w:r>
      <w:r w:rsidR="000B0025">
        <w:rPr>
          <w:rFonts w:eastAsia="Calibri"/>
          <w:lang w:bidi="en-US"/>
        </w:rPr>
        <w:t>výtlaku kanalizace a vodovodního řadu</w:t>
      </w:r>
      <w:r>
        <w:rPr>
          <w:rFonts w:eastAsia="Calibri"/>
          <w:lang w:bidi="en-US"/>
        </w:rPr>
        <w:t xml:space="preserve"> </w:t>
      </w:r>
      <w:r w:rsidR="001D3EB6">
        <w:rPr>
          <w:rFonts w:eastAsia="Calibri"/>
          <w:lang w:bidi="en-US"/>
        </w:rPr>
        <w:t xml:space="preserve">a právo stezky a cesty </w:t>
      </w:r>
      <w:r>
        <w:rPr>
          <w:rFonts w:eastAsia="Calibri"/>
          <w:lang w:bidi="en-US"/>
        </w:rPr>
        <w:t xml:space="preserve">na </w:t>
      </w:r>
      <w:r w:rsidR="000B0025">
        <w:rPr>
          <w:rFonts w:eastAsia="Calibri"/>
          <w:lang w:bidi="en-US"/>
        </w:rPr>
        <w:t>Povinném pozemku</w:t>
      </w:r>
      <w:r w:rsidR="001D3EB6">
        <w:rPr>
          <w:rFonts w:eastAsia="Calibri"/>
          <w:lang w:bidi="en-US"/>
        </w:rPr>
        <w:t xml:space="preserve"> k tomuto vedení</w:t>
      </w:r>
      <w:r w:rsidR="000B0025">
        <w:rPr>
          <w:rFonts w:eastAsia="Calibri"/>
          <w:lang w:bidi="en-US"/>
        </w:rPr>
        <w:t xml:space="preserve"> </w:t>
      </w:r>
      <w:r>
        <w:rPr>
          <w:rFonts w:eastAsia="Calibri"/>
          <w:lang w:bidi="en-US"/>
        </w:rPr>
        <w:t>(dále jen „</w:t>
      </w:r>
      <w:r>
        <w:rPr>
          <w:rFonts w:eastAsia="Calibri"/>
          <w:b/>
          <w:lang w:bidi="en-US"/>
        </w:rPr>
        <w:t>Služebnost 1</w:t>
      </w:r>
      <w:r>
        <w:rPr>
          <w:rFonts w:eastAsia="Calibri"/>
          <w:lang w:bidi="en-US"/>
        </w:rPr>
        <w:t xml:space="preserve">“), která je vyznačena na geometrickém plánu č. </w:t>
      </w:r>
      <w:r w:rsidR="000B0025">
        <w:rPr>
          <w:rFonts w:eastAsia="Calibri"/>
          <w:lang w:bidi="en-US"/>
        </w:rPr>
        <w:t>985-28a/2016</w:t>
      </w:r>
      <w:r>
        <w:rPr>
          <w:rFonts w:eastAsia="Calibri"/>
          <w:lang w:bidi="en-US"/>
        </w:rPr>
        <w:t xml:space="preserve"> ze dne </w:t>
      </w:r>
      <w:r w:rsidR="000B0025">
        <w:rPr>
          <w:rFonts w:eastAsia="Calibri"/>
          <w:lang w:bidi="en-US"/>
        </w:rPr>
        <w:t>31. Května 2016</w:t>
      </w:r>
      <w:r>
        <w:rPr>
          <w:rFonts w:eastAsia="Calibri"/>
          <w:lang w:bidi="en-US"/>
        </w:rPr>
        <w:t xml:space="preserve"> </w:t>
      </w:r>
      <w:proofErr w:type="gramStart"/>
      <w:r>
        <w:rPr>
          <w:rFonts w:eastAsia="Calibri"/>
          <w:lang w:bidi="en-US"/>
        </w:rPr>
        <w:t>vyhotoveném</w:t>
      </w:r>
      <w:proofErr w:type="gramEnd"/>
      <w:r w:rsidR="000B0025">
        <w:rPr>
          <w:rFonts w:eastAsia="Calibri"/>
          <w:lang w:bidi="en-US"/>
        </w:rPr>
        <w:t xml:space="preserve"> </w:t>
      </w:r>
      <w:r w:rsidR="00E44861">
        <w:rPr>
          <w:rFonts w:eastAsia="Calibri"/>
          <w:lang w:bidi="en-US"/>
        </w:rPr>
        <w:t>Geodetickou kanceláří</w:t>
      </w:r>
      <w:r>
        <w:rPr>
          <w:rFonts w:eastAsia="Calibri"/>
          <w:lang w:bidi="en-US"/>
        </w:rPr>
        <w:t xml:space="preserve"> </w:t>
      </w:r>
      <w:r w:rsidR="00E44861">
        <w:rPr>
          <w:rFonts w:eastAsia="Calibri"/>
          <w:lang w:bidi="en-US"/>
        </w:rPr>
        <w:t>GKV Ing. Tomáše Vilíma,</w:t>
      </w:r>
      <w:r w:rsidR="000B0025">
        <w:rPr>
          <w:rFonts w:eastAsia="Calibri"/>
          <w:lang w:bidi="en-US"/>
        </w:rPr>
        <w:t xml:space="preserve"> Háje 52</w:t>
      </w:r>
      <w:r>
        <w:rPr>
          <w:rFonts w:eastAsia="Calibri"/>
          <w:lang w:bidi="en-US"/>
        </w:rPr>
        <w:t xml:space="preserve">, </w:t>
      </w:r>
      <w:r w:rsidR="000B0025">
        <w:rPr>
          <w:rFonts w:eastAsia="Calibri"/>
          <w:lang w:bidi="en-US"/>
        </w:rPr>
        <w:t>360 01 Karlovy Vary</w:t>
      </w:r>
      <w:r w:rsidR="00E44861">
        <w:rPr>
          <w:rFonts w:eastAsia="Calibri"/>
          <w:lang w:bidi="en-US"/>
        </w:rPr>
        <w:t>.</w:t>
      </w:r>
      <w:r>
        <w:rPr>
          <w:rFonts w:eastAsia="Calibri"/>
          <w:lang w:bidi="en-US"/>
        </w:rPr>
        <w:t xml:space="preserve">  </w:t>
      </w:r>
      <w:r>
        <w:rPr>
          <w:rFonts w:eastAsia="Calibri"/>
          <w:b/>
          <w:lang w:bidi="en-US"/>
        </w:rPr>
        <w:t xml:space="preserve">Geometrický plán č. </w:t>
      </w:r>
      <w:r w:rsidR="000B0025" w:rsidRPr="000B0025">
        <w:rPr>
          <w:rFonts w:eastAsia="Calibri"/>
          <w:b/>
          <w:lang w:bidi="en-US"/>
        </w:rPr>
        <w:t>985-28a/2016</w:t>
      </w:r>
      <w:r w:rsidR="000B0025">
        <w:rPr>
          <w:rFonts w:eastAsia="Calibri"/>
          <w:lang w:bidi="en-US"/>
        </w:rPr>
        <w:t xml:space="preserve"> </w:t>
      </w:r>
      <w:r>
        <w:rPr>
          <w:rFonts w:eastAsia="Calibri"/>
          <w:lang w:bidi="en-US"/>
        </w:rPr>
        <w:t xml:space="preserve">pro vyznačení Služebnosti 1, potvrzený příslušným katastrálním úřadem dne </w:t>
      </w:r>
      <w:proofErr w:type="gramStart"/>
      <w:r w:rsidR="000B0025">
        <w:rPr>
          <w:rFonts w:eastAsia="Calibri"/>
          <w:lang w:bidi="en-US"/>
        </w:rPr>
        <w:t>3.6.2016</w:t>
      </w:r>
      <w:proofErr w:type="gramEnd"/>
      <w:r>
        <w:rPr>
          <w:rFonts w:eastAsia="Calibri"/>
          <w:lang w:bidi="en-US"/>
        </w:rPr>
        <w:t xml:space="preserve"> tvoří </w:t>
      </w:r>
      <w:r>
        <w:rPr>
          <w:rFonts w:eastAsia="Calibri"/>
          <w:b/>
          <w:lang w:bidi="en-US"/>
        </w:rPr>
        <w:t xml:space="preserve">Přílohu č. </w:t>
      </w:r>
      <w:r w:rsidR="000B0025">
        <w:rPr>
          <w:rFonts w:eastAsia="Calibri"/>
          <w:b/>
          <w:lang w:bidi="en-US"/>
        </w:rPr>
        <w:t>2</w:t>
      </w:r>
      <w:r>
        <w:rPr>
          <w:rFonts w:eastAsia="Calibri"/>
          <w:lang w:bidi="en-US"/>
        </w:rPr>
        <w:t xml:space="preserve"> této Smlouvy.</w:t>
      </w:r>
    </w:p>
    <w:p w:rsidR="004C4B6F" w:rsidRDefault="004C4B6F" w:rsidP="004C4B6F">
      <w:pPr>
        <w:pStyle w:val="Level3CtrlShiftL3"/>
        <w:numPr>
          <w:ilvl w:val="0"/>
          <w:numId w:val="0"/>
        </w:numPr>
        <w:tabs>
          <w:tab w:val="left" w:pos="708"/>
        </w:tabs>
        <w:ind w:left="1246"/>
        <w:outlineLvl w:val="2"/>
      </w:pPr>
      <w:r>
        <w:rPr>
          <w:b/>
        </w:rPr>
        <w:t xml:space="preserve">1.1.2. Služebnost </w:t>
      </w:r>
      <w:r w:rsidR="000B0025">
        <w:rPr>
          <w:b/>
        </w:rPr>
        <w:t>přemostění Chodovského potoka</w:t>
      </w:r>
      <w:r w:rsidR="00F61454">
        <w:rPr>
          <w:b/>
        </w:rPr>
        <w:t xml:space="preserve"> </w:t>
      </w:r>
      <w:r>
        <w:rPr>
          <w:rFonts w:eastAsia="Calibri"/>
          <w:lang w:bidi="en-US"/>
        </w:rPr>
        <w:t xml:space="preserve"> – jíž odpovídá právo </w:t>
      </w:r>
      <w:r w:rsidR="000B0025">
        <w:rPr>
          <w:rFonts w:eastAsia="Calibri"/>
          <w:lang w:bidi="en-US"/>
        </w:rPr>
        <w:t>strpět umístění, údržbu a opr</w:t>
      </w:r>
      <w:r w:rsidR="001D3EB6">
        <w:rPr>
          <w:rFonts w:eastAsia="Calibri"/>
          <w:lang w:bidi="en-US"/>
        </w:rPr>
        <w:t xml:space="preserve">avy mostu přes Chodovský potok </w:t>
      </w:r>
      <w:r w:rsidR="000B0025">
        <w:rPr>
          <w:rFonts w:eastAsia="Calibri"/>
          <w:lang w:bidi="en-US"/>
        </w:rPr>
        <w:t>vybudovaný Oprávněným na</w:t>
      </w:r>
      <w:r>
        <w:rPr>
          <w:rFonts w:eastAsia="Calibri"/>
          <w:lang w:bidi="en-US"/>
        </w:rPr>
        <w:t xml:space="preserve"> Povinné</w:t>
      </w:r>
      <w:r w:rsidR="000B0025">
        <w:rPr>
          <w:rFonts w:eastAsia="Calibri"/>
          <w:lang w:bidi="en-US"/>
        </w:rPr>
        <w:t>m pozemku</w:t>
      </w:r>
      <w:r w:rsidR="00E44861">
        <w:rPr>
          <w:rFonts w:eastAsia="Calibri"/>
          <w:lang w:bidi="en-US"/>
        </w:rPr>
        <w:t xml:space="preserve"> </w:t>
      </w:r>
      <w:r>
        <w:rPr>
          <w:rFonts w:eastAsia="Calibri"/>
          <w:lang w:bidi="en-US"/>
        </w:rPr>
        <w:t>(dále jen „</w:t>
      </w:r>
      <w:r>
        <w:rPr>
          <w:rFonts w:eastAsia="Calibri"/>
          <w:b/>
          <w:lang w:bidi="en-US"/>
        </w:rPr>
        <w:t>Služebnost 2</w:t>
      </w:r>
      <w:r>
        <w:rPr>
          <w:rFonts w:eastAsia="Calibri"/>
          <w:lang w:bidi="en-US"/>
        </w:rPr>
        <w:t>“),</w:t>
      </w:r>
      <w:r w:rsidR="00F61454">
        <w:rPr>
          <w:rFonts w:eastAsia="Calibri"/>
          <w:lang w:bidi="en-US"/>
        </w:rPr>
        <w:t xml:space="preserve"> a </w:t>
      </w:r>
      <w:r>
        <w:rPr>
          <w:rFonts w:eastAsia="Calibri"/>
          <w:lang w:bidi="en-US"/>
        </w:rPr>
        <w:t xml:space="preserve">která je vyznačena na Geometrickém plánu č. </w:t>
      </w:r>
      <w:r w:rsidR="00E44861">
        <w:rPr>
          <w:rFonts w:eastAsia="Calibri"/>
          <w:lang w:bidi="en-US"/>
        </w:rPr>
        <w:t>985-28b/2016</w:t>
      </w:r>
      <w:r>
        <w:rPr>
          <w:rFonts w:eastAsia="Calibri"/>
          <w:lang w:bidi="en-US"/>
        </w:rPr>
        <w:t xml:space="preserve"> ze dne </w:t>
      </w:r>
      <w:r w:rsidR="00E44861">
        <w:rPr>
          <w:rFonts w:eastAsia="Calibri"/>
          <w:lang w:bidi="en-US"/>
        </w:rPr>
        <w:t xml:space="preserve">31. května 2016, </w:t>
      </w:r>
      <w:r>
        <w:rPr>
          <w:rFonts w:eastAsia="Calibri"/>
          <w:lang w:bidi="en-US"/>
        </w:rPr>
        <w:t xml:space="preserve">vyhotoveném </w:t>
      </w:r>
      <w:r w:rsidR="00E44861">
        <w:rPr>
          <w:rFonts w:eastAsia="Calibri"/>
          <w:lang w:bidi="en-US"/>
        </w:rPr>
        <w:t xml:space="preserve">Geodetickou kanceláří GKV Ing. Tomáše </w:t>
      </w:r>
      <w:proofErr w:type="gramStart"/>
      <w:r w:rsidR="00E44861">
        <w:rPr>
          <w:rFonts w:eastAsia="Calibri"/>
          <w:lang w:bidi="en-US"/>
        </w:rPr>
        <w:t>Vilíma,  Háje</w:t>
      </w:r>
      <w:proofErr w:type="gramEnd"/>
      <w:r w:rsidR="00E44861">
        <w:rPr>
          <w:rFonts w:eastAsia="Calibri"/>
          <w:lang w:bidi="en-US"/>
        </w:rPr>
        <w:t xml:space="preserve"> 52, 360 01 Karlovy Vary. </w:t>
      </w:r>
      <w:r>
        <w:rPr>
          <w:rFonts w:eastAsia="Calibri"/>
          <w:b/>
          <w:lang w:bidi="en-US"/>
        </w:rPr>
        <w:lastRenderedPageBreak/>
        <w:t xml:space="preserve">Geometrický plán č. </w:t>
      </w:r>
      <w:r w:rsidR="00E44861">
        <w:rPr>
          <w:rFonts w:eastAsia="Calibri"/>
          <w:lang w:bidi="en-US"/>
        </w:rPr>
        <w:t xml:space="preserve">985-28b/2016 </w:t>
      </w:r>
      <w:r>
        <w:rPr>
          <w:rFonts w:eastAsia="Calibri"/>
          <w:lang w:bidi="en-US"/>
        </w:rPr>
        <w:t xml:space="preserve">pro vyznačení Služebnosti 2, potvrzený příslušným katastrálním úřadem dne </w:t>
      </w:r>
      <w:proofErr w:type="gramStart"/>
      <w:r w:rsidR="00E44861">
        <w:rPr>
          <w:rFonts w:eastAsia="Calibri"/>
          <w:lang w:bidi="en-US"/>
        </w:rPr>
        <w:t>3.6.2016</w:t>
      </w:r>
      <w:proofErr w:type="gramEnd"/>
      <w:r>
        <w:rPr>
          <w:rFonts w:eastAsia="Calibri"/>
          <w:lang w:bidi="en-US"/>
        </w:rPr>
        <w:t xml:space="preserve"> tvoří </w:t>
      </w:r>
      <w:r>
        <w:rPr>
          <w:rFonts w:eastAsia="Calibri"/>
          <w:b/>
          <w:lang w:bidi="en-US"/>
        </w:rPr>
        <w:t xml:space="preserve">Přílohu č. </w:t>
      </w:r>
      <w:r w:rsidR="00E44861">
        <w:rPr>
          <w:rFonts w:eastAsia="Calibri"/>
          <w:b/>
          <w:lang w:bidi="en-US"/>
        </w:rPr>
        <w:t>3</w:t>
      </w:r>
      <w:r>
        <w:rPr>
          <w:rFonts w:eastAsia="Calibri"/>
          <w:lang w:bidi="en-US"/>
        </w:rPr>
        <w:t xml:space="preserve"> této smlouvy.</w:t>
      </w:r>
    </w:p>
    <w:p w:rsidR="00F61454" w:rsidRPr="001D3EB6" w:rsidRDefault="004C4B6F" w:rsidP="001D3EB6">
      <w:pPr>
        <w:pStyle w:val="Level3CtrlShiftL3"/>
        <w:numPr>
          <w:ilvl w:val="0"/>
          <w:numId w:val="0"/>
        </w:numPr>
        <w:tabs>
          <w:tab w:val="left" w:pos="708"/>
        </w:tabs>
        <w:ind w:left="1246"/>
        <w:outlineLvl w:val="2"/>
        <w:rPr>
          <w:rFonts w:eastAsia="Calibri"/>
          <w:lang w:bidi="en-US"/>
        </w:rPr>
      </w:pPr>
      <w:r>
        <w:rPr>
          <w:b/>
        </w:rPr>
        <w:t>1.1.3.</w:t>
      </w:r>
      <w:r>
        <w:t xml:space="preserve"> </w:t>
      </w:r>
      <w:r w:rsidR="00E44861">
        <w:rPr>
          <w:b/>
        </w:rPr>
        <w:t xml:space="preserve">Služebnost přeložky </w:t>
      </w:r>
      <w:proofErr w:type="spellStart"/>
      <w:r w:rsidR="00E44861">
        <w:rPr>
          <w:b/>
        </w:rPr>
        <w:t>zatrubněné</w:t>
      </w:r>
      <w:proofErr w:type="spellEnd"/>
      <w:r w:rsidR="00E44861">
        <w:rPr>
          <w:b/>
        </w:rPr>
        <w:t xml:space="preserve"> vodoteče</w:t>
      </w:r>
      <w:r w:rsidR="00E44861">
        <w:rPr>
          <w:rFonts w:eastAsia="Calibri"/>
          <w:lang w:bidi="en-US"/>
        </w:rPr>
        <w:t xml:space="preserve"> – jíž odpovídá právo strpět umístění, provozování, údržbu a opravy přeložky </w:t>
      </w:r>
      <w:proofErr w:type="spellStart"/>
      <w:r w:rsidR="00E44861">
        <w:rPr>
          <w:rFonts w:eastAsia="Calibri"/>
          <w:lang w:bidi="en-US"/>
        </w:rPr>
        <w:t>zatrubněné</w:t>
      </w:r>
      <w:proofErr w:type="spellEnd"/>
      <w:r w:rsidR="00E44861">
        <w:rPr>
          <w:rFonts w:eastAsia="Calibri"/>
          <w:lang w:bidi="en-US"/>
        </w:rPr>
        <w:t xml:space="preserve"> vodoteče, vybudovaný Oprávněným na Povinném pozemku (dále jen „</w:t>
      </w:r>
      <w:r w:rsidR="00E44861">
        <w:rPr>
          <w:rFonts w:eastAsia="Calibri"/>
          <w:b/>
          <w:lang w:bidi="en-US"/>
        </w:rPr>
        <w:t>Služebnost 3</w:t>
      </w:r>
      <w:r w:rsidR="00E44861">
        <w:rPr>
          <w:rFonts w:eastAsia="Calibri"/>
          <w:lang w:bidi="en-US"/>
        </w:rPr>
        <w:t xml:space="preserve">“), která je vyznačena na Geometrickém plánu č. 985-28c/2016 ze dne 31. května 2016, vyhotoveném Geodetickou kanceláří GKV Ing. Tomáše </w:t>
      </w:r>
      <w:proofErr w:type="gramStart"/>
      <w:r w:rsidR="00E44861">
        <w:rPr>
          <w:rFonts w:eastAsia="Calibri"/>
          <w:lang w:bidi="en-US"/>
        </w:rPr>
        <w:t>Vilíma,  Háje</w:t>
      </w:r>
      <w:proofErr w:type="gramEnd"/>
      <w:r w:rsidR="00E44861">
        <w:rPr>
          <w:rFonts w:eastAsia="Calibri"/>
          <w:lang w:bidi="en-US"/>
        </w:rPr>
        <w:t xml:space="preserve"> 52, 360 01 Karlovy Vary. </w:t>
      </w:r>
      <w:r w:rsidR="00E44861">
        <w:rPr>
          <w:rFonts w:eastAsia="Calibri"/>
          <w:b/>
          <w:lang w:bidi="en-US"/>
        </w:rPr>
        <w:t xml:space="preserve">Geometrický plán č. </w:t>
      </w:r>
      <w:r w:rsidR="00E44861">
        <w:rPr>
          <w:rFonts w:eastAsia="Calibri"/>
          <w:lang w:bidi="en-US"/>
        </w:rPr>
        <w:t xml:space="preserve">985-28c/2016 pro vyznačení Služebnosti 2, potvrzený příslušným katastrálním úřadem dne </w:t>
      </w:r>
      <w:proofErr w:type="gramStart"/>
      <w:r w:rsidR="00E44861">
        <w:rPr>
          <w:rFonts w:eastAsia="Calibri"/>
          <w:lang w:bidi="en-US"/>
        </w:rPr>
        <w:t>3.6.2016</w:t>
      </w:r>
      <w:proofErr w:type="gramEnd"/>
      <w:r w:rsidR="00E44861">
        <w:rPr>
          <w:rFonts w:eastAsia="Calibri"/>
          <w:lang w:bidi="en-US"/>
        </w:rPr>
        <w:t xml:space="preserve"> tvoří </w:t>
      </w:r>
      <w:r w:rsidR="00E44861">
        <w:rPr>
          <w:rFonts w:eastAsia="Calibri"/>
          <w:b/>
          <w:lang w:bidi="en-US"/>
        </w:rPr>
        <w:t>Přílohu č. 4</w:t>
      </w:r>
      <w:r w:rsidR="00E44861">
        <w:rPr>
          <w:rFonts w:eastAsia="Calibri"/>
          <w:lang w:bidi="en-US"/>
        </w:rPr>
        <w:t xml:space="preserve"> této s</w:t>
      </w:r>
      <w:r w:rsidR="001D3EB6">
        <w:rPr>
          <w:rFonts w:eastAsia="Calibri"/>
          <w:lang w:bidi="en-US"/>
        </w:rPr>
        <w:t>mlouvy.</w:t>
      </w:r>
    </w:p>
    <w:p w:rsidR="004C4B6F" w:rsidRDefault="004C4B6F" w:rsidP="004C4B6F">
      <w:pPr>
        <w:pStyle w:val="Level3CtrlShiftL3"/>
        <w:numPr>
          <w:ilvl w:val="0"/>
          <w:numId w:val="0"/>
        </w:numPr>
        <w:tabs>
          <w:tab w:val="left" w:pos="708"/>
        </w:tabs>
        <w:ind w:left="1276" w:hanging="709"/>
        <w:outlineLvl w:val="2"/>
      </w:pPr>
      <w:r>
        <w:t xml:space="preserve"> </w:t>
      </w:r>
      <w:r>
        <w:rPr>
          <w:b/>
        </w:rPr>
        <w:t>1.2</w:t>
      </w:r>
      <w:r>
        <w:tab/>
        <w:t>Oprávněný prá</w:t>
      </w:r>
      <w:r w:rsidR="00E44861">
        <w:t xml:space="preserve">va odpovídající Služebnosti 1, </w:t>
      </w:r>
      <w:r>
        <w:t xml:space="preserve">2 </w:t>
      </w:r>
      <w:r w:rsidR="00E44861">
        <w:t xml:space="preserve">a 3 </w:t>
      </w:r>
      <w:r>
        <w:t>v plném rozsahu přijímá a Povinný se zavazuje Služebnost za podmínek stanovených touto Smlouvou strpět.</w:t>
      </w:r>
    </w:p>
    <w:p w:rsidR="004C4B6F" w:rsidRDefault="004C4B6F" w:rsidP="004C4B6F">
      <w:pPr>
        <w:pStyle w:val="Level2CtrlShiftL2"/>
        <w:numPr>
          <w:ilvl w:val="0"/>
          <w:numId w:val="0"/>
        </w:numPr>
        <w:tabs>
          <w:tab w:val="left" w:pos="708"/>
        </w:tabs>
        <w:ind w:left="1276" w:hanging="709"/>
      </w:pPr>
      <w:r>
        <w:rPr>
          <w:b/>
        </w:rPr>
        <w:t>1.3</w:t>
      </w:r>
      <w:r>
        <w:tab/>
        <w:t xml:space="preserve">Služebnosti se zřizují na dobu neurčitou. </w:t>
      </w:r>
    </w:p>
    <w:p w:rsidR="004C4B6F" w:rsidRDefault="004C4B6F" w:rsidP="006B74D5">
      <w:pPr>
        <w:pStyle w:val="Level2CtrlShiftL2"/>
        <w:numPr>
          <w:ilvl w:val="0"/>
          <w:numId w:val="0"/>
        </w:numPr>
        <w:tabs>
          <w:tab w:val="left" w:pos="708"/>
        </w:tabs>
        <w:ind w:left="1276" w:hanging="709"/>
      </w:pPr>
      <w:r>
        <w:rPr>
          <w:b/>
        </w:rPr>
        <w:t>1.4</w:t>
      </w:r>
      <w:r>
        <w:tab/>
        <w:t>Oprávněný se tímto zavazuje, že práva spojená s výkonem Služebností bude po celou dobu jeho platnosti užívat s příslušnou péčí a bude s přiměřeným ohledem šetřit vlastn</w:t>
      </w:r>
      <w:r w:rsidR="00E44861">
        <w:t>ická práva Povinného k Povinnému pozemku</w:t>
      </w:r>
      <w:r>
        <w:t>. Oprávněný</w:t>
      </w:r>
      <w:r w:rsidR="00F61454">
        <w:t xml:space="preserve"> </w:t>
      </w:r>
      <w:r w:rsidR="006B74D5">
        <w:t>je povinen hradit veškeré výdaje vzniklé v souvislosti se zápisem práv odpovídajících Věcnému břemeni do příslušného katastru nemovitostí.</w:t>
      </w:r>
      <w:r w:rsidR="00E44861">
        <w:t xml:space="preserve"> </w:t>
      </w:r>
      <w:bookmarkStart w:id="2" w:name="_Ref347509347"/>
      <w:r>
        <w:t xml:space="preserve">Oprávněný se dále zavazuje, že při výkonu práv ze Služebnosti </w:t>
      </w:r>
      <w:r w:rsidR="006B74D5">
        <w:t>neomezí nebo nenaruší</w:t>
      </w:r>
      <w:r w:rsidR="004B18C3">
        <w:t xml:space="preserve"> provoz a údržbu povodí Chodovs</w:t>
      </w:r>
      <w:r w:rsidR="006B74D5">
        <w:t>kého potoka</w:t>
      </w:r>
      <w:bookmarkEnd w:id="2"/>
      <w:r w:rsidR="006B74D5">
        <w:t>.</w:t>
      </w:r>
      <w:r>
        <w:rPr>
          <w:szCs w:val="18"/>
        </w:rPr>
        <w:t xml:space="preserve"> </w:t>
      </w:r>
    </w:p>
    <w:p w:rsidR="004C4B6F" w:rsidRDefault="004C4B6F" w:rsidP="004C4B6F">
      <w:pPr>
        <w:pStyle w:val="Level2CtrlShiftL2"/>
        <w:numPr>
          <w:ilvl w:val="0"/>
          <w:numId w:val="0"/>
        </w:numPr>
        <w:tabs>
          <w:tab w:val="left" w:pos="708"/>
        </w:tabs>
        <w:ind w:left="1276" w:hanging="709"/>
      </w:pPr>
      <w:r>
        <w:rPr>
          <w:b/>
        </w:rPr>
        <w:t>1.</w:t>
      </w:r>
      <w:r w:rsidR="006B74D5">
        <w:rPr>
          <w:b/>
        </w:rPr>
        <w:t>5</w:t>
      </w:r>
      <w:r>
        <w:tab/>
        <w:t>V případě, že dojde v důsledku výkonu práv odpovídajících Služebností k jakémukoliv znečistění či poničení Povinného pozemku a/nebo Komunikace, které bude přesahovat běžné znečištění nebo opotřebení, a Povinný existenci takového znečištění či poničení Povinného pozemku řádně prokáže, je Oprávněný povinen takové znečištění, resp. poničení neprodleně na vlastní náklady odstranit. Neodstraní-li takové znečištění, resp. poničení, ve lhůtě přiměřené jeho rozsahu, je Oprávněný povinen uhradit Povinnému smluvní pokutu ve výši 25 000 Kč za každé takové prokázané znečištění, resp. poničení a dále uhradit náhradu škody. Oprávněný je povinen uhradit příslušnou smluvní pokutu a náhradu škody dle předchozí věty do 15 dnů od doručení písemné výzvy Povinného, aby tak učinil.</w:t>
      </w:r>
    </w:p>
    <w:p w:rsidR="006B74D5" w:rsidRDefault="006B74D5" w:rsidP="004C4B6F">
      <w:pPr>
        <w:pStyle w:val="Level2CtrlShiftL2"/>
        <w:numPr>
          <w:ilvl w:val="0"/>
          <w:numId w:val="0"/>
        </w:numPr>
        <w:tabs>
          <w:tab w:val="left" w:pos="708"/>
        </w:tabs>
        <w:ind w:left="1276" w:hanging="709"/>
      </w:pPr>
      <w:proofErr w:type="gramStart"/>
      <w:r w:rsidRPr="008F3BEC">
        <w:rPr>
          <w:b/>
        </w:rPr>
        <w:t>1.6</w:t>
      </w:r>
      <w:proofErr w:type="gramEnd"/>
      <w:r w:rsidRPr="008F3BEC">
        <w:rPr>
          <w:b/>
        </w:rPr>
        <w:t>.</w:t>
      </w:r>
      <w:r>
        <w:tab/>
      </w:r>
      <w:r w:rsidR="00F61454">
        <w:t>Povinný se zavazuje umožnit výkon práv vyplývajících ze Služebností 1, 2 a 3 v potřebném a přiměřeném rozsahu též případným nájemcům, podnájemcům, obchodním partnerům, návštěvníkům, dodavatelům a zákazníkům Oprávněného.</w:t>
      </w:r>
    </w:p>
    <w:p w:rsidR="008F3BEC" w:rsidRDefault="008F3BEC" w:rsidP="004C4B6F">
      <w:pPr>
        <w:pStyle w:val="Level2CtrlShiftL2"/>
        <w:numPr>
          <w:ilvl w:val="0"/>
          <w:numId w:val="0"/>
        </w:numPr>
        <w:tabs>
          <w:tab w:val="left" w:pos="708"/>
        </w:tabs>
        <w:ind w:left="1276" w:hanging="709"/>
      </w:pPr>
      <w:proofErr w:type="gramStart"/>
      <w:r w:rsidRPr="008F3BEC">
        <w:rPr>
          <w:b/>
        </w:rPr>
        <w:t>1.7</w:t>
      </w:r>
      <w:proofErr w:type="gramEnd"/>
      <w:r w:rsidRPr="008F3BEC">
        <w:rPr>
          <w:b/>
        </w:rPr>
        <w:t>.</w:t>
      </w:r>
      <w:r>
        <w:tab/>
        <w:t xml:space="preserve">Povinný na základě této Smlouvy o zřízení služebnosti přijímá povinnosti odpovídající věcným břemenům – Služebnostem </w:t>
      </w:r>
      <w:r w:rsidR="006917AB">
        <w:t xml:space="preserve"> blíže specifikovaným</w:t>
      </w:r>
      <w:r>
        <w:t xml:space="preserve"> v článku </w:t>
      </w:r>
      <w:r w:rsidR="006917AB">
        <w:t>1, odst. 1.1.1, odst. 1.1.2. a odst. 1.1.3. a zavazuje se strpět výkon práva Oprávněného z věcných břemen. Tato povinnost zavazuje právní nástupce Povinného a svědčí ve prospěch právních nástupců Oprávněného.</w:t>
      </w:r>
    </w:p>
    <w:p w:rsidR="004C4B6F" w:rsidRDefault="004C4B6F" w:rsidP="004C4B6F">
      <w:pPr>
        <w:pStyle w:val="Level1CtrlShiftL1"/>
        <w:numPr>
          <w:ilvl w:val="0"/>
          <w:numId w:val="5"/>
        </w:numPr>
        <w:tabs>
          <w:tab w:val="left" w:pos="708"/>
        </w:tabs>
      </w:pPr>
      <w:r>
        <w:t>Úhrada za Služebnost</w:t>
      </w:r>
      <w:r w:rsidR="00FD2B7D">
        <w:t>i</w:t>
      </w:r>
      <w:r>
        <w:t xml:space="preserve"> </w:t>
      </w:r>
    </w:p>
    <w:p w:rsidR="004C4B6F" w:rsidRDefault="004C4B6F" w:rsidP="004C4B6F">
      <w:pPr>
        <w:pStyle w:val="Level2CtrlShiftL2"/>
        <w:numPr>
          <w:ilvl w:val="1"/>
          <w:numId w:val="5"/>
        </w:numPr>
        <w:tabs>
          <w:tab w:val="left" w:pos="708"/>
        </w:tabs>
        <w:ind w:left="1276" w:hanging="709"/>
      </w:pPr>
      <w:r>
        <w:t xml:space="preserve">Oprávněný Povinnému za zřízení Služebností </w:t>
      </w:r>
      <w:r w:rsidR="00FD2B7D">
        <w:t xml:space="preserve">1, 2. a 3 </w:t>
      </w:r>
      <w:r>
        <w:t xml:space="preserve">zaplatí </w:t>
      </w:r>
      <w:r w:rsidR="00FD2B7D">
        <w:t xml:space="preserve">jednorázově částku </w:t>
      </w:r>
      <w:r w:rsidR="006B74D5">
        <w:t>80.000,-</w:t>
      </w:r>
      <w:r>
        <w:t xml:space="preserve"> Kč + DPH v zákonné výši (dále jen „</w:t>
      </w:r>
      <w:r>
        <w:rPr>
          <w:b/>
        </w:rPr>
        <w:t>Úhrada</w:t>
      </w:r>
      <w:r>
        <w:t xml:space="preserve">“). </w:t>
      </w:r>
    </w:p>
    <w:p w:rsidR="00FD2B7D" w:rsidRPr="007B15EA" w:rsidRDefault="00FD2B7D" w:rsidP="004C4B6F">
      <w:pPr>
        <w:pStyle w:val="Level2CtrlShiftL2"/>
        <w:numPr>
          <w:ilvl w:val="1"/>
          <w:numId w:val="5"/>
        </w:numPr>
        <w:tabs>
          <w:tab w:val="left" w:pos="708"/>
        </w:tabs>
        <w:ind w:left="1276" w:hanging="709"/>
        <w:rPr>
          <w:strike/>
        </w:rPr>
      </w:pPr>
      <w:r w:rsidRPr="007B15EA">
        <w:t xml:space="preserve">Povinný tímto potvrzuje, že Oprávněný celou dohodnutou částku </w:t>
      </w:r>
      <w:r w:rsidR="00267A76" w:rsidRPr="007B15EA">
        <w:t xml:space="preserve">uhradil dne </w:t>
      </w:r>
      <w:proofErr w:type="gramStart"/>
      <w:r w:rsidR="00267A76" w:rsidRPr="007B15EA">
        <w:t>27.10.2016</w:t>
      </w:r>
      <w:proofErr w:type="gramEnd"/>
      <w:r w:rsidR="00267A76" w:rsidRPr="007B15EA">
        <w:t xml:space="preserve"> na základě daňového dokladu č. </w:t>
      </w:r>
      <w:r w:rsidR="00267A76" w:rsidRPr="007B15EA">
        <w:rPr>
          <w:rFonts w:cs="Lucida Sans Unicode"/>
          <w:szCs w:val="18"/>
        </w:rPr>
        <w:t>116040418.</w:t>
      </w:r>
    </w:p>
    <w:p w:rsidR="007B15EA" w:rsidRDefault="007B15EA" w:rsidP="007B15EA">
      <w:pPr>
        <w:pStyle w:val="Level2CtrlShiftL2"/>
        <w:numPr>
          <w:ilvl w:val="0"/>
          <w:numId w:val="0"/>
        </w:numPr>
        <w:tabs>
          <w:tab w:val="left" w:pos="708"/>
        </w:tabs>
        <w:ind w:left="1247" w:hanging="680"/>
        <w:rPr>
          <w:rFonts w:cs="Lucida Sans Unicode"/>
          <w:szCs w:val="18"/>
        </w:rPr>
      </w:pPr>
    </w:p>
    <w:p w:rsidR="007B15EA" w:rsidRPr="007B15EA" w:rsidRDefault="007B15EA" w:rsidP="007B15EA">
      <w:pPr>
        <w:pStyle w:val="Level2CtrlShiftL2"/>
        <w:numPr>
          <w:ilvl w:val="0"/>
          <w:numId w:val="0"/>
        </w:numPr>
        <w:tabs>
          <w:tab w:val="left" w:pos="708"/>
        </w:tabs>
        <w:ind w:left="1247" w:hanging="680"/>
        <w:rPr>
          <w:strike/>
        </w:rPr>
      </w:pPr>
    </w:p>
    <w:p w:rsidR="004C4B6F" w:rsidRDefault="004C4B6F" w:rsidP="004C4B6F">
      <w:pPr>
        <w:pStyle w:val="Level1CtrlShiftL1"/>
        <w:numPr>
          <w:ilvl w:val="0"/>
          <w:numId w:val="5"/>
        </w:numPr>
        <w:tabs>
          <w:tab w:val="left" w:pos="708"/>
        </w:tabs>
        <w:ind w:left="1276" w:hanging="1276"/>
      </w:pPr>
      <w:r>
        <w:lastRenderedPageBreak/>
        <w:t>Návrh na vklad</w:t>
      </w:r>
    </w:p>
    <w:p w:rsidR="004C4B6F" w:rsidRDefault="004C4B6F" w:rsidP="004C4B6F">
      <w:pPr>
        <w:pStyle w:val="Level2CtrlShiftL2"/>
        <w:numPr>
          <w:ilvl w:val="1"/>
          <w:numId w:val="5"/>
        </w:numPr>
        <w:tabs>
          <w:tab w:val="left" w:pos="708"/>
        </w:tabs>
        <w:ind w:left="1276" w:hanging="709"/>
      </w:pPr>
      <w:r>
        <w:t>Zároveň s touto Smlouvou Smluvní strany pod</w:t>
      </w:r>
      <w:r w:rsidR="00FD2B7D">
        <w:t>epíší návrh na vklad Služebností</w:t>
      </w:r>
      <w:r>
        <w:t xml:space="preserve"> do příslušného katastru nemovitostí (dále jen „</w:t>
      </w:r>
      <w:r>
        <w:rPr>
          <w:b/>
        </w:rPr>
        <w:t>Návrh na vklad</w:t>
      </w:r>
      <w:r>
        <w:t xml:space="preserve">“). Smluvní strany se dohodly, že </w:t>
      </w:r>
      <w:r w:rsidR="00FD2B7D">
        <w:t xml:space="preserve">podání </w:t>
      </w:r>
      <w:r>
        <w:t>Návrh</w:t>
      </w:r>
      <w:r w:rsidR="00FD2B7D">
        <w:t>u</w:t>
      </w:r>
      <w:r>
        <w:t xml:space="preserve"> na </w:t>
      </w:r>
      <w:r w:rsidR="00FD2B7D">
        <w:t xml:space="preserve">vklad </w:t>
      </w:r>
      <w:r>
        <w:t>spolu s 1 vyhotovením této Smlouvy</w:t>
      </w:r>
      <w:r w:rsidR="00FD2B7D">
        <w:t xml:space="preserve"> zajistí</w:t>
      </w:r>
      <w:r>
        <w:t xml:space="preserve"> u příslušného katastrálního úřadu </w:t>
      </w:r>
      <w:r w:rsidR="00FD2B7D">
        <w:t xml:space="preserve">Oprávněný </w:t>
      </w:r>
      <w:r>
        <w:t xml:space="preserve">a 1 vyhotovení Smlouvy si ponechá a zbývající vyhotovení předá </w:t>
      </w:r>
      <w:r w:rsidR="00FD2B7D">
        <w:t>Povinnému.</w:t>
      </w:r>
    </w:p>
    <w:p w:rsidR="004C4B6F" w:rsidRDefault="004C4B6F" w:rsidP="004C4B6F">
      <w:pPr>
        <w:pStyle w:val="Level2CtrlShiftL2"/>
        <w:numPr>
          <w:ilvl w:val="1"/>
          <w:numId w:val="5"/>
        </w:numPr>
        <w:tabs>
          <w:tab w:val="left" w:pos="708"/>
        </w:tabs>
        <w:ind w:left="1276" w:hanging="709"/>
      </w:pPr>
      <w:r>
        <w:t>Jestliže katastrální úřad přísl</w:t>
      </w:r>
      <w:r w:rsidR="00FD2B7D">
        <w:t>ušný pro vklad práva Služebností</w:t>
      </w:r>
      <w:r>
        <w:t xml:space="preserve"> ve prospěch Oprávněného prohlásí, že Návrh na vklad anebo tato Smlouva nejsou dostatečným</w:t>
      </w:r>
      <w:r w:rsidR="00FD2B7D">
        <w:t xml:space="preserve"> podkladem pro zápis Služebností</w:t>
      </w:r>
      <w:r>
        <w:t xml:space="preserve"> ve prospěch Oprávněného na základě této Smlouvy, pak Smluvní strany zahájí veškerá potřebná opatření a provedou potřebné právní úkony směřující </w:t>
      </w:r>
      <w:r w:rsidR="00FD2B7D">
        <w:t>k odstranění nedostatků v Návrhu</w:t>
      </w:r>
      <w:r>
        <w:t xml:space="preserve"> na vklad nebo v této Smlouvě tak, aby </w:t>
      </w:r>
      <w:r w:rsidR="00FD2B7D">
        <w:t>byl vklad Služebností</w:t>
      </w:r>
      <w:r>
        <w:t xml:space="preserve"> ve prospěch Oprávněného proveden co nejdříve. </w:t>
      </w:r>
    </w:p>
    <w:p w:rsidR="004C4B6F" w:rsidRDefault="004C4B6F" w:rsidP="004C4B6F">
      <w:pPr>
        <w:pStyle w:val="Level2CtrlShiftL2"/>
        <w:numPr>
          <w:ilvl w:val="1"/>
          <w:numId w:val="5"/>
        </w:numPr>
        <w:tabs>
          <w:tab w:val="left" w:pos="708"/>
        </w:tabs>
        <w:ind w:left="1276" w:hanging="709"/>
      </w:pPr>
      <w:r>
        <w:t xml:space="preserve">Oprávněný je povinen uhradit správní poplatek za zápis vkladu </w:t>
      </w:r>
      <w:r w:rsidR="00FD2B7D">
        <w:t xml:space="preserve">práv odpovídajících Služebnostem </w:t>
      </w:r>
      <w:r>
        <w:t>do katastru nemovitostí.</w:t>
      </w:r>
    </w:p>
    <w:p w:rsidR="004C4B6F" w:rsidRDefault="004C4B6F" w:rsidP="004C4B6F">
      <w:pPr>
        <w:pStyle w:val="Level1CtrlShiftL1"/>
        <w:numPr>
          <w:ilvl w:val="0"/>
          <w:numId w:val="5"/>
        </w:numPr>
        <w:tabs>
          <w:tab w:val="left" w:pos="708"/>
        </w:tabs>
        <w:ind w:left="1276" w:hanging="1276"/>
      </w:pPr>
      <w:r>
        <w:t>Závěrečná ustanovení</w:t>
      </w:r>
    </w:p>
    <w:p w:rsidR="004C4B6F" w:rsidRDefault="004C4B6F" w:rsidP="00FD2B7D">
      <w:pPr>
        <w:pStyle w:val="Level2CtrlShiftL2"/>
        <w:numPr>
          <w:ilvl w:val="1"/>
          <w:numId w:val="5"/>
        </w:numPr>
        <w:tabs>
          <w:tab w:val="left" w:pos="708"/>
        </w:tabs>
      </w:pPr>
      <w:r>
        <w:t>Pokud se některé ustanovení této Smlouvy stane neplatným nebo neúčinným, nebude tím dotčena platnost a účinnost zbylých ustanovení této Smlouvy. Neplatná či neúčinná ustanovení budou v takovém případě Smluvními stranami nahrazena takovými platnými a účinnými ustanoveními, která budou sledovat stejný účel a budou mít stejný ekonomický dopad.</w:t>
      </w:r>
    </w:p>
    <w:p w:rsidR="004C4B6F" w:rsidRDefault="004C4B6F" w:rsidP="004C4B6F">
      <w:pPr>
        <w:pStyle w:val="Level2CtrlShiftL2"/>
        <w:numPr>
          <w:ilvl w:val="1"/>
          <w:numId w:val="5"/>
        </w:numPr>
        <w:tabs>
          <w:tab w:val="left" w:pos="708"/>
        </w:tabs>
        <w:ind w:left="1276" w:hanging="709"/>
      </w:pPr>
      <w:r>
        <w:t xml:space="preserve">V případě, že se kterákoliv ze Smluvních stran dopustí podstatného porušení svých povinností dle této Smlouvy a toto své porušení neodstraní ani ve lhůtě přiměřené takovému porušení smlouvy, nejpozději však do 30 dnů ode dne písemné výzvy druhé Smluvní strany, aby tak učinila, je tato druhá Smluvní strana oprávněna od této Smlouvy odstoupit. </w:t>
      </w:r>
    </w:p>
    <w:p w:rsidR="004C4B6F" w:rsidRDefault="004C4B6F" w:rsidP="004C4B6F">
      <w:pPr>
        <w:pStyle w:val="Level2CtrlShiftL2"/>
        <w:numPr>
          <w:ilvl w:val="1"/>
          <w:numId w:val="5"/>
        </w:numPr>
        <w:tabs>
          <w:tab w:val="left" w:pos="708"/>
        </w:tabs>
        <w:ind w:left="1276" w:hanging="709"/>
      </w:pPr>
      <w:r>
        <w:t>Veškeré náklady na právní zastoupení nese každá Smluvní strana sama.</w:t>
      </w:r>
    </w:p>
    <w:p w:rsidR="004C4B6F" w:rsidRDefault="004C4B6F" w:rsidP="004C4B6F">
      <w:pPr>
        <w:pStyle w:val="Level2CtrlShiftL2"/>
        <w:numPr>
          <w:ilvl w:val="1"/>
          <w:numId w:val="5"/>
        </w:numPr>
        <w:tabs>
          <w:tab w:val="left" w:pos="708"/>
        </w:tabs>
        <w:ind w:left="1276" w:hanging="709"/>
      </w:pPr>
      <w:r>
        <w:t xml:space="preserve">Veškeré finanční částky podle této Smlouvy jsou uvedeny bez DPH a vždy se k nim připočítá DPH platná v daném čase s tím, že tato příslušná DPH bude vyúčtovaná a uhrazená spolu s příslušnými splatnými finančními částkami podle této Smlouvy. </w:t>
      </w:r>
    </w:p>
    <w:p w:rsidR="00565E23" w:rsidRPr="007B15EA" w:rsidRDefault="00565E23" w:rsidP="00565E23">
      <w:pPr>
        <w:pStyle w:val="Level2CtrlShiftL2"/>
        <w:numPr>
          <w:ilvl w:val="1"/>
          <w:numId w:val="5"/>
        </w:numPr>
        <w:tabs>
          <w:tab w:val="left" w:pos="708"/>
        </w:tabs>
        <w:ind w:left="1276" w:hanging="709"/>
        <w:rPr>
          <w:szCs w:val="18"/>
        </w:rPr>
      </w:pPr>
      <w:r w:rsidRPr="007B15EA">
        <w:rPr>
          <w:szCs w:val="18"/>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4C4B6F" w:rsidRDefault="004C4B6F" w:rsidP="004C4B6F">
      <w:pPr>
        <w:pStyle w:val="Level2CtrlShiftL2"/>
        <w:numPr>
          <w:ilvl w:val="1"/>
          <w:numId w:val="5"/>
        </w:numPr>
        <w:tabs>
          <w:tab w:val="left" w:pos="708"/>
        </w:tabs>
        <w:ind w:left="1276" w:hanging="709"/>
      </w:pPr>
      <w:r>
        <w:t>Smluvní strany plně odkazují na text smlouvy včetně příloh a nebudou odkazovat na obchodní zvyklosti. Smluvní strany vylučují použití § 1751 odst. 2 občanského zákoníku. Smluvní strany prohlašují, že se považují za rovnocenné partnery a ani jedna ze stran se necítí být slabší smluvní stranou.  Smluvní strany výslovně prohlašují, že si prověřily veškeré právní a skutkové okolnosti uzavření této smlouvy, že jim byly sděleny všechny pro ně relevantní skutkové a právní okolnosti k posouzení možnosti uzavřít tuto smlouvu a že neočekávají ani nepožadují žádné další informace v této věci.</w:t>
      </w:r>
    </w:p>
    <w:p w:rsidR="004C4B6F" w:rsidRDefault="004C4B6F" w:rsidP="004C4B6F">
      <w:pPr>
        <w:pStyle w:val="Level2CtrlShiftL2"/>
        <w:numPr>
          <w:ilvl w:val="1"/>
          <w:numId w:val="5"/>
        </w:numPr>
        <w:tabs>
          <w:tab w:val="left" w:pos="708"/>
        </w:tabs>
        <w:ind w:left="1276" w:hanging="709"/>
      </w:pPr>
      <w:r>
        <w:t>Tuto Smlouvu lze měnit pouze na základě písemných dodatků podepsanými oběma Stranami. Jiná ujednání jsou neplatná.</w:t>
      </w:r>
    </w:p>
    <w:p w:rsidR="004C4B6F" w:rsidRDefault="004C4B6F" w:rsidP="004C4B6F">
      <w:pPr>
        <w:pStyle w:val="Level2CtrlShiftL2"/>
        <w:numPr>
          <w:ilvl w:val="1"/>
          <w:numId w:val="5"/>
        </w:numPr>
        <w:tabs>
          <w:tab w:val="left" w:pos="708"/>
        </w:tabs>
        <w:ind w:left="1276" w:hanging="709"/>
      </w:pPr>
      <w:r w:rsidRPr="007B15EA">
        <w:lastRenderedPageBreak/>
        <w:t xml:space="preserve">Tato Smlouva se vyhotovuje ve </w:t>
      </w:r>
      <w:r w:rsidR="00851851" w:rsidRPr="007B15EA">
        <w:t xml:space="preserve">4 </w:t>
      </w:r>
      <w:r w:rsidRPr="007B15EA">
        <w:t xml:space="preserve">vyhotoveních v českém jazyce, z nichž </w:t>
      </w:r>
      <w:r w:rsidR="00851851" w:rsidRPr="007B15EA">
        <w:t xml:space="preserve">Povinný </w:t>
      </w:r>
      <w:r w:rsidRPr="007B15EA">
        <w:t>obdrží</w:t>
      </w:r>
      <w:r w:rsidR="00851851" w:rsidRPr="007B15EA">
        <w:t xml:space="preserve"> 2 vyhotovení, Povinný 1</w:t>
      </w:r>
      <w:r w:rsidR="007B15EA" w:rsidRPr="007B15EA">
        <w:t>.</w:t>
      </w:r>
      <w:r>
        <w:t xml:space="preserve"> Zbývající 1 vyhotovení bude použ</w:t>
      </w:r>
      <w:r w:rsidR="00FD2B7D">
        <w:t>ito pro účely vkladu Služebností</w:t>
      </w:r>
      <w:r>
        <w:t xml:space="preserve"> do katastru nemovitostí.</w:t>
      </w:r>
    </w:p>
    <w:p w:rsidR="004C4B6F" w:rsidRDefault="004C4B6F" w:rsidP="004C4B6F">
      <w:pPr>
        <w:pStyle w:val="Level2CtrlShiftL2"/>
        <w:numPr>
          <w:ilvl w:val="1"/>
          <w:numId w:val="5"/>
        </w:numPr>
        <w:tabs>
          <w:tab w:val="left" w:pos="708"/>
        </w:tabs>
        <w:ind w:left="1276" w:hanging="709"/>
      </w:pPr>
      <w:r>
        <w:t xml:space="preserve">Poté, co si tuto Smlouvu přečetly, Smluvní strany prohlašují, že obsah této Smlouvy, prohlášení, záruky, práva a závazky v ní obsažené jsou projevem jejich pravdivé a skutečné vůle, a že tato Smlouva byla uzavřena na základě vzájemné dohody, nikoli pod nátlakem nebo za nápadně nevýhodných podmínek. Smluvní strany měly možnost seznámit se s textem i obsahem smlouvy dostatečně před jejím uzavřením, obsahu smlouvy rozumí, chtějí být smlouvou vázány a smluvní ujednání navzájem projednaly. Na důkaz výše uvedených skutečností Smluvní strany tuto Smlouvu podepisují. </w:t>
      </w:r>
    </w:p>
    <w:p w:rsidR="004C4B6F" w:rsidRDefault="004C4B6F" w:rsidP="004C4B6F">
      <w:pPr>
        <w:pStyle w:val="Level1CtrlShiftL1"/>
        <w:numPr>
          <w:ilvl w:val="0"/>
          <w:numId w:val="0"/>
        </w:numPr>
        <w:tabs>
          <w:tab w:val="left" w:pos="708"/>
        </w:tabs>
      </w:pPr>
      <w:r>
        <w:t>Seznam příloh:</w:t>
      </w:r>
    </w:p>
    <w:p w:rsidR="004C4B6F" w:rsidRDefault="004C4B6F" w:rsidP="004C4B6F">
      <w:pPr>
        <w:pStyle w:val="Body"/>
        <w:tabs>
          <w:tab w:val="left" w:pos="900"/>
        </w:tabs>
        <w:ind w:left="1080" w:hanging="1080"/>
        <w:rPr>
          <w:rFonts w:ascii="Verdana" w:hAnsi="Verdana"/>
          <w:sz w:val="18"/>
          <w:szCs w:val="18"/>
        </w:rPr>
      </w:pPr>
      <w:r>
        <w:rPr>
          <w:rFonts w:ascii="Verdana" w:hAnsi="Verdana"/>
          <w:sz w:val="18"/>
          <w:szCs w:val="18"/>
        </w:rPr>
        <w:t xml:space="preserve">Příloha 1 - Výpis z katastru nemovitostí týkající se </w:t>
      </w:r>
      <w:r w:rsidR="004830AD">
        <w:rPr>
          <w:rFonts w:ascii="Verdana" w:hAnsi="Verdana"/>
          <w:sz w:val="18"/>
          <w:szCs w:val="18"/>
        </w:rPr>
        <w:t>Povinného pozemku</w:t>
      </w:r>
    </w:p>
    <w:p w:rsidR="004C4B6F" w:rsidRDefault="004C4B6F" w:rsidP="004C4B6F">
      <w:pPr>
        <w:pStyle w:val="Body"/>
        <w:tabs>
          <w:tab w:val="left" w:pos="900"/>
        </w:tabs>
        <w:ind w:left="1080" w:hanging="1080"/>
        <w:rPr>
          <w:rFonts w:ascii="Verdana" w:hAnsi="Verdana"/>
          <w:sz w:val="18"/>
          <w:szCs w:val="18"/>
        </w:rPr>
      </w:pPr>
      <w:r>
        <w:rPr>
          <w:rFonts w:ascii="Verdana" w:hAnsi="Verdana"/>
          <w:sz w:val="18"/>
          <w:szCs w:val="18"/>
        </w:rPr>
        <w:t xml:space="preserve">Příloha </w:t>
      </w:r>
      <w:r w:rsidR="004830AD">
        <w:rPr>
          <w:rFonts w:ascii="Verdana" w:hAnsi="Verdana"/>
          <w:sz w:val="18"/>
          <w:szCs w:val="18"/>
        </w:rPr>
        <w:t>2</w:t>
      </w:r>
      <w:r>
        <w:rPr>
          <w:rFonts w:ascii="Verdana" w:hAnsi="Verdana"/>
          <w:sz w:val="18"/>
          <w:szCs w:val="18"/>
        </w:rPr>
        <w:t xml:space="preserve"> – Geometrický plán č. </w:t>
      </w:r>
      <w:r w:rsidR="004830AD">
        <w:rPr>
          <w:rFonts w:ascii="Verdana" w:hAnsi="Verdana"/>
          <w:sz w:val="18"/>
          <w:szCs w:val="18"/>
        </w:rPr>
        <w:t>985-28a/2016</w:t>
      </w:r>
      <w:r>
        <w:rPr>
          <w:rFonts w:ascii="Verdana" w:hAnsi="Verdana"/>
          <w:sz w:val="18"/>
          <w:szCs w:val="18"/>
        </w:rPr>
        <w:t xml:space="preserve"> pro vyznačení služebnosti 1</w:t>
      </w:r>
    </w:p>
    <w:p w:rsidR="004C4B6F" w:rsidRDefault="004C4B6F" w:rsidP="004C4B6F">
      <w:pPr>
        <w:pStyle w:val="Body"/>
        <w:tabs>
          <w:tab w:val="left" w:pos="900"/>
        </w:tabs>
        <w:ind w:left="1080" w:hanging="1080"/>
        <w:rPr>
          <w:rFonts w:ascii="Verdana" w:hAnsi="Verdana"/>
          <w:sz w:val="18"/>
          <w:szCs w:val="18"/>
        </w:rPr>
      </w:pPr>
      <w:r>
        <w:rPr>
          <w:rFonts w:ascii="Verdana" w:hAnsi="Verdana"/>
          <w:sz w:val="18"/>
          <w:szCs w:val="18"/>
        </w:rPr>
        <w:t xml:space="preserve">Příloha </w:t>
      </w:r>
      <w:r w:rsidR="004830AD">
        <w:rPr>
          <w:rFonts w:ascii="Verdana" w:hAnsi="Verdana"/>
          <w:sz w:val="18"/>
          <w:szCs w:val="18"/>
        </w:rPr>
        <w:t>3</w:t>
      </w:r>
      <w:r>
        <w:rPr>
          <w:rFonts w:ascii="Verdana" w:hAnsi="Verdana"/>
          <w:sz w:val="18"/>
          <w:szCs w:val="18"/>
        </w:rPr>
        <w:t xml:space="preserve"> – Geometrický plán č. </w:t>
      </w:r>
      <w:r w:rsidR="004830AD">
        <w:rPr>
          <w:rFonts w:ascii="Verdana" w:hAnsi="Verdana"/>
          <w:sz w:val="18"/>
          <w:szCs w:val="18"/>
        </w:rPr>
        <w:t xml:space="preserve">985-28b/2016 </w:t>
      </w:r>
      <w:r>
        <w:rPr>
          <w:rFonts w:ascii="Verdana" w:hAnsi="Verdana"/>
          <w:sz w:val="18"/>
          <w:szCs w:val="18"/>
        </w:rPr>
        <w:t>pro vyznačení služebnosti 2</w:t>
      </w:r>
    </w:p>
    <w:p w:rsidR="004830AD" w:rsidRDefault="004830AD" w:rsidP="004830AD">
      <w:pPr>
        <w:pStyle w:val="Body"/>
        <w:tabs>
          <w:tab w:val="left" w:pos="900"/>
        </w:tabs>
        <w:ind w:left="1080" w:hanging="1080"/>
        <w:rPr>
          <w:rFonts w:ascii="Verdana" w:hAnsi="Verdana"/>
          <w:sz w:val="18"/>
          <w:szCs w:val="18"/>
        </w:rPr>
      </w:pPr>
      <w:r>
        <w:rPr>
          <w:rFonts w:ascii="Verdana" w:hAnsi="Verdana"/>
          <w:sz w:val="18"/>
          <w:szCs w:val="18"/>
        </w:rPr>
        <w:t>Příloha 4 - Geometrický plán č. 985-28c/2016  pro vyznačení služebnosti 3</w:t>
      </w:r>
    </w:p>
    <w:p w:rsidR="004830AD" w:rsidRDefault="004830AD" w:rsidP="004C4B6F">
      <w:pPr>
        <w:pStyle w:val="Body"/>
        <w:tabs>
          <w:tab w:val="left" w:pos="900"/>
        </w:tabs>
        <w:ind w:left="1080" w:hanging="1080"/>
        <w:rPr>
          <w:rFonts w:ascii="Verdana" w:hAnsi="Verdana"/>
          <w:sz w:val="18"/>
          <w:szCs w:val="18"/>
        </w:rPr>
      </w:pPr>
    </w:p>
    <w:p w:rsidR="004C4B6F" w:rsidRDefault="004C4B6F" w:rsidP="004C4B6F">
      <w:pPr>
        <w:pStyle w:val="AgreementPlaceDate"/>
      </w:pPr>
      <w:r>
        <w:t>V Praze dne ………………………………….</w:t>
      </w:r>
    </w:p>
    <w:tbl>
      <w:tblPr>
        <w:tblW w:w="0" w:type="auto"/>
        <w:tblLook w:val="01E0" w:firstRow="1" w:lastRow="1" w:firstColumn="1" w:lastColumn="1" w:noHBand="0" w:noVBand="0"/>
      </w:tblPr>
      <w:tblGrid>
        <w:gridCol w:w="4435"/>
        <w:gridCol w:w="4436"/>
      </w:tblGrid>
      <w:tr w:rsidR="004C4B6F" w:rsidTr="004C4B6F">
        <w:tc>
          <w:tcPr>
            <w:tcW w:w="8871" w:type="dxa"/>
            <w:gridSpan w:val="2"/>
            <w:hideMark/>
          </w:tcPr>
          <w:p w:rsidR="004C4B6F" w:rsidRDefault="004C4B6F" w:rsidP="004830AD">
            <w:pPr>
              <w:pStyle w:val="AgreementSignatureCompany"/>
              <w:keepNext w:val="0"/>
            </w:pPr>
            <w:r>
              <w:t xml:space="preserve">Tesco </w:t>
            </w:r>
            <w:proofErr w:type="spellStart"/>
            <w:r>
              <w:t>Stores</w:t>
            </w:r>
            <w:proofErr w:type="spellEnd"/>
            <w:r>
              <w:t xml:space="preserve"> ČR a.s.</w:t>
            </w:r>
          </w:p>
        </w:tc>
      </w:tr>
      <w:tr w:rsidR="004C4B6F" w:rsidTr="004C4B6F">
        <w:trPr>
          <w:trHeight w:val="1379"/>
        </w:trPr>
        <w:tc>
          <w:tcPr>
            <w:tcW w:w="4435" w:type="dxa"/>
            <w:vAlign w:val="bottom"/>
            <w:hideMark/>
          </w:tcPr>
          <w:p w:rsidR="004C4B6F" w:rsidRDefault="004C4B6F">
            <w:pPr>
              <w:pStyle w:val="AgreementSignatureLine"/>
              <w:rPr>
                <w:lang w:val="cs-CZ"/>
              </w:rPr>
            </w:pPr>
            <w:r>
              <w:rPr>
                <w:lang w:val="cs-CZ"/>
              </w:rPr>
              <w:t>______________________</w:t>
            </w:r>
          </w:p>
          <w:p w:rsidR="004C4B6F" w:rsidRDefault="005F2DDA">
            <w:pPr>
              <w:pStyle w:val="AgreementSignaturePosition"/>
            </w:pPr>
            <w:r>
              <w:t>Lucie Kováčová</w:t>
            </w:r>
          </w:p>
          <w:p w:rsidR="004C4B6F" w:rsidRDefault="005F2DDA">
            <w:pPr>
              <w:pStyle w:val="AgreementSignaturePosition"/>
            </w:pPr>
            <w:r>
              <w:rPr>
                <w:i/>
              </w:rPr>
              <w:t>členka</w:t>
            </w:r>
            <w:r w:rsidR="004C4B6F">
              <w:rPr>
                <w:i/>
              </w:rPr>
              <w:t xml:space="preserve"> představenstva</w:t>
            </w:r>
          </w:p>
        </w:tc>
        <w:tc>
          <w:tcPr>
            <w:tcW w:w="4436" w:type="dxa"/>
            <w:hideMark/>
          </w:tcPr>
          <w:p w:rsidR="004C4B6F" w:rsidRDefault="004C4B6F">
            <w:pPr>
              <w:pStyle w:val="AgreementSignatureLine"/>
              <w:rPr>
                <w:lang w:val="cs-CZ"/>
              </w:rPr>
            </w:pPr>
            <w:r>
              <w:rPr>
                <w:lang w:val="cs-CZ"/>
              </w:rPr>
              <w:t>____________________________</w:t>
            </w:r>
          </w:p>
          <w:p w:rsidR="004C4B6F" w:rsidRDefault="004C4B6F">
            <w:pPr>
              <w:pStyle w:val="AgreementSignatureName"/>
            </w:pPr>
            <w:r>
              <w:t xml:space="preserve">Martin </w:t>
            </w:r>
            <w:proofErr w:type="spellStart"/>
            <w:r>
              <w:t>Beháň</w:t>
            </w:r>
            <w:proofErr w:type="spellEnd"/>
            <w:r>
              <w:t>,</w:t>
            </w:r>
          </w:p>
          <w:p w:rsidR="004C4B6F" w:rsidRDefault="004C4B6F">
            <w:pPr>
              <w:pStyle w:val="AgreementSignaturePosition"/>
              <w:rPr>
                <w:i/>
              </w:rPr>
            </w:pPr>
            <w:r>
              <w:rPr>
                <w:i/>
              </w:rPr>
              <w:t>člen představenstva</w:t>
            </w:r>
          </w:p>
        </w:tc>
      </w:tr>
    </w:tbl>
    <w:p w:rsidR="003900AA" w:rsidRDefault="003900AA"/>
    <w:p w:rsidR="004830AD" w:rsidRDefault="004830AD"/>
    <w:p w:rsidR="004830AD" w:rsidRDefault="004830AD"/>
    <w:p w:rsidR="004830AD" w:rsidRDefault="004830AD"/>
    <w:p w:rsidR="004830AD" w:rsidRDefault="004830AD"/>
    <w:p w:rsidR="005F2DDA" w:rsidRDefault="005F2DDA">
      <w:r>
        <w:t>V Chomutově dne ………………………………………</w:t>
      </w:r>
      <w:proofErr w:type="gramStart"/>
      <w:r>
        <w:t>…..</w:t>
      </w:r>
      <w:proofErr w:type="gramEnd"/>
    </w:p>
    <w:p w:rsidR="005F2DDA" w:rsidRDefault="005F2DDA"/>
    <w:p w:rsidR="004830AD" w:rsidRPr="004830AD" w:rsidRDefault="004830AD">
      <w:pPr>
        <w:rPr>
          <w:rFonts w:ascii="Verdana" w:hAnsi="Verdana"/>
          <w:b/>
        </w:rPr>
      </w:pPr>
      <w:r w:rsidRPr="004830AD">
        <w:rPr>
          <w:rFonts w:ascii="Verdana" w:hAnsi="Verdana"/>
          <w:b/>
        </w:rPr>
        <w:t>Povodí Ohře, státní podnik</w:t>
      </w:r>
    </w:p>
    <w:p w:rsidR="004830AD" w:rsidRPr="004830AD" w:rsidRDefault="004830AD">
      <w:pPr>
        <w:rPr>
          <w:rFonts w:ascii="Verdana" w:hAnsi="Verdana"/>
        </w:rPr>
      </w:pPr>
    </w:p>
    <w:p w:rsidR="004830AD" w:rsidRPr="004830AD" w:rsidRDefault="004830AD">
      <w:pPr>
        <w:rPr>
          <w:rFonts w:ascii="Verdana" w:hAnsi="Verdana"/>
        </w:rPr>
      </w:pPr>
    </w:p>
    <w:p w:rsidR="004830AD" w:rsidRPr="004830AD" w:rsidRDefault="004830AD">
      <w:pPr>
        <w:rPr>
          <w:rFonts w:ascii="Verdana" w:hAnsi="Verdana"/>
        </w:rPr>
      </w:pPr>
    </w:p>
    <w:p w:rsidR="004830AD" w:rsidRPr="004830AD" w:rsidRDefault="004830AD">
      <w:pPr>
        <w:rPr>
          <w:rFonts w:ascii="Verdana" w:hAnsi="Verdana"/>
        </w:rPr>
      </w:pPr>
    </w:p>
    <w:p w:rsidR="004830AD" w:rsidRPr="004830AD" w:rsidRDefault="004830AD">
      <w:pPr>
        <w:rPr>
          <w:rFonts w:ascii="Verdana" w:hAnsi="Verdana"/>
        </w:rPr>
      </w:pPr>
      <w:r w:rsidRPr="004830AD">
        <w:rPr>
          <w:rFonts w:ascii="Verdana" w:hAnsi="Verdana"/>
        </w:rPr>
        <w:t>_____________________________</w:t>
      </w:r>
    </w:p>
    <w:p w:rsidR="004830AD" w:rsidRDefault="004830AD">
      <w:pPr>
        <w:rPr>
          <w:rFonts w:ascii="Verdana" w:hAnsi="Verdana"/>
        </w:rPr>
      </w:pPr>
      <w:r w:rsidRPr="004830AD">
        <w:rPr>
          <w:rFonts w:ascii="Verdana" w:hAnsi="Verdana"/>
        </w:rPr>
        <w:t xml:space="preserve">Ing. </w:t>
      </w:r>
      <w:r w:rsidR="00AB1DAE">
        <w:rPr>
          <w:rFonts w:ascii="Verdana" w:hAnsi="Verdana"/>
        </w:rPr>
        <w:t>Jan Fischer</w:t>
      </w:r>
    </w:p>
    <w:p w:rsidR="005F2DDA" w:rsidRPr="005F2DDA" w:rsidRDefault="001C36C7">
      <w:pPr>
        <w:rPr>
          <w:rFonts w:ascii="Verdana" w:hAnsi="Verdana"/>
          <w:i/>
        </w:rPr>
      </w:pPr>
      <w:r>
        <w:rPr>
          <w:rFonts w:ascii="Verdana" w:hAnsi="Verdana"/>
          <w:i/>
        </w:rPr>
        <w:t>e</w:t>
      </w:r>
      <w:r w:rsidR="005F2DDA" w:rsidRPr="005F2DDA">
        <w:rPr>
          <w:rFonts w:ascii="Verdana" w:hAnsi="Verdana"/>
          <w:i/>
        </w:rPr>
        <w:t>konomický ředitel</w:t>
      </w:r>
    </w:p>
    <w:sectPr w:rsidR="005F2DDA" w:rsidRPr="005F2D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645C"/>
    <w:multiLevelType w:val="hybridMultilevel"/>
    <w:tmpl w:val="94CCDD12"/>
    <w:lvl w:ilvl="0" w:tplc="6090F9CC">
      <w:start w:val="1"/>
      <w:numFmt w:val="decimal"/>
      <w:pStyle w:val="PartiesCtrlShiftPA"/>
      <w:lvlText w:val="(%1)"/>
      <w:lvlJc w:val="left"/>
      <w:pPr>
        <w:tabs>
          <w:tab w:val="num" w:pos="567"/>
        </w:tabs>
        <w:ind w:left="567" w:hanging="567"/>
      </w:pPr>
      <w:rPr>
        <w:rFonts w:ascii="Verdana" w:hAnsi="Verdana" w:hint="default"/>
        <w:b/>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5FCB4379"/>
    <w:multiLevelType w:val="hybridMultilevel"/>
    <w:tmpl w:val="6FB02518"/>
    <w:lvl w:ilvl="0" w:tplc="6DB64A1C">
      <w:start w:val="1"/>
      <w:numFmt w:val="upperLetter"/>
      <w:pStyle w:val="RecitalsCtrlShiftRE"/>
      <w:lvlText w:val="(%1)"/>
      <w:lvlJc w:val="left"/>
      <w:pPr>
        <w:tabs>
          <w:tab w:val="num" w:pos="567"/>
        </w:tabs>
        <w:ind w:left="567" w:hanging="567"/>
      </w:pPr>
      <w:rPr>
        <w:rFonts w:ascii="Verdana" w:hAnsi="Verdana" w:hint="default"/>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44B5618"/>
    <w:multiLevelType w:val="multilevel"/>
    <w:tmpl w:val="8BB0710C"/>
    <w:lvl w:ilvl="0">
      <w:start w:val="1"/>
      <w:numFmt w:val="decimal"/>
      <w:pStyle w:val="Level1CtrlShiftL1"/>
      <w:lvlText w:val="%1"/>
      <w:lvlJc w:val="left"/>
      <w:pPr>
        <w:tabs>
          <w:tab w:val="num" w:pos="567"/>
        </w:tabs>
        <w:ind w:left="567" w:hanging="567"/>
      </w:pPr>
      <w:rPr>
        <w:rFonts w:ascii="Verdana" w:hAnsi="Verdana" w:hint="default"/>
        <w:b/>
        <w:i w:val="0"/>
        <w:sz w:val="19"/>
      </w:rPr>
    </w:lvl>
    <w:lvl w:ilvl="1">
      <w:start w:val="1"/>
      <w:numFmt w:val="decimal"/>
      <w:pStyle w:val="Level2CtrlShiftL2"/>
      <w:lvlText w:val="%1.%2"/>
      <w:lvlJc w:val="left"/>
      <w:pPr>
        <w:tabs>
          <w:tab w:val="num" w:pos="1247"/>
        </w:tabs>
        <w:ind w:left="1247" w:hanging="680"/>
      </w:pPr>
      <w:rPr>
        <w:rFonts w:ascii="Verdana" w:hAnsi="Verdana" w:hint="default"/>
        <w:b/>
        <w:i w:val="0"/>
        <w:sz w:val="18"/>
      </w:rPr>
    </w:lvl>
    <w:lvl w:ilvl="2">
      <w:start w:val="1"/>
      <w:numFmt w:val="decimal"/>
      <w:pStyle w:val="Level3CtrlShiftL3"/>
      <w:lvlText w:val="%1.%2.%3"/>
      <w:lvlJc w:val="left"/>
      <w:pPr>
        <w:tabs>
          <w:tab w:val="num" w:pos="2041"/>
        </w:tabs>
        <w:ind w:left="2041" w:hanging="794"/>
      </w:pPr>
      <w:rPr>
        <w:rFonts w:ascii="Verdana" w:hAnsi="Verdana" w:hint="default"/>
        <w:b/>
        <w:i w:val="0"/>
        <w:sz w:val="18"/>
      </w:rPr>
    </w:lvl>
    <w:lvl w:ilvl="3">
      <w:start w:val="1"/>
      <w:numFmt w:val="lowerRoman"/>
      <w:pStyle w:val="Level4CtrlShiftL4"/>
      <w:lvlText w:val="(%4)"/>
      <w:lvlJc w:val="left"/>
      <w:pPr>
        <w:tabs>
          <w:tab w:val="num" w:pos="2722"/>
        </w:tabs>
        <w:ind w:left="2722" w:hanging="681"/>
      </w:pPr>
      <w:rPr>
        <w:rFonts w:ascii="Verdana" w:hAnsi="Verdana" w:hint="default"/>
        <w:sz w:val="18"/>
      </w:rPr>
    </w:lvl>
    <w:lvl w:ilvl="4">
      <w:start w:val="1"/>
      <w:numFmt w:val="lowerLetter"/>
      <w:pStyle w:val="Level5CtrlShiftL5"/>
      <w:lvlText w:val="(%5)"/>
      <w:lvlJc w:val="left"/>
      <w:pPr>
        <w:tabs>
          <w:tab w:val="num" w:pos="3289"/>
        </w:tabs>
        <w:ind w:left="3289" w:hanging="567"/>
      </w:pPr>
      <w:rPr>
        <w:rFonts w:ascii="Verdana" w:hAnsi="Verdana" w:hint="default"/>
        <w:sz w:val="18"/>
      </w:rPr>
    </w:lvl>
    <w:lvl w:ilvl="5">
      <w:start w:val="1"/>
      <w:numFmt w:val="upperRoman"/>
      <w:pStyle w:val="Level6CtrlShiftL6"/>
      <w:lvlText w:val="(%6)"/>
      <w:lvlJc w:val="left"/>
      <w:pPr>
        <w:tabs>
          <w:tab w:val="num" w:pos="3969"/>
        </w:tabs>
        <w:ind w:left="3969" w:hanging="680"/>
      </w:pPr>
      <w:rPr>
        <w:rFonts w:ascii="Verdana" w:hAnsi="Verdana" w:hint="default"/>
        <w:sz w:val="18"/>
      </w:r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
    <w:nsid w:val="7FAE0A75"/>
    <w:multiLevelType w:val="multilevel"/>
    <w:tmpl w:val="1A8E188E"/>
    <w:lvl w:ilvl="0">
      <w:start w:val="1"/>
      <w:numFmt w:val="decimal"/>
      <w:lvlText w:val="%1."/>
      <w:lvlJc w:val="left"/>
      <w:pPr>
        <w:ind w:left="360" w:hanging="360"/>
      </w:pPr>
    </w:lvl>
    <w:lvl w:ilvl="1">
      <w:start w:val="1"/>
      <w:numFmt w:val="decimal"/>
      <w:lvlText w:val="%1.%2."/>
      <w:lvlJc w:val="left"/>
      <w:pPr>
        <w:ind w:left="1287" w:hanging="720"/>
      </w:pPr>
      <w:rPr>
        <w:b/>
        <w:strike w:val="0"/>
      </w:rPr>
    </w:lvl>
    <w:lvl w:ilvl="2">
      <w:start w:val="1"/>
      <w:numFmt w:val="decimal"/>
      <w:lvlText w:val="%1.%2.%3."/>
      <w:lvlJc w:val="left"/>
      <w:pPr>
        <w:ind w:left="3214" w:hanging="720"/>
      </w:pPr>
      <w:rPr>
        <w:b/>
      </w:rPr>
    </w:lvl>
    <w:lvl w:ilvl="3">
      <w:start w:val="1"/>
      <w:numFmt w:val="decimal"/>
      <w:lvlText w:val="%1.%2.%3.%4."/>
      <w:lvlJc w:val="left"/>
      <w:pPr>
        <w:ind w:left="4821" w:hanging="1080"/>
      </w:pPr>
    </w:lvl>
    <w:lvl w:ilvl="4">
      <w:start w:val="1"/>
      <w:numFmt w:val="decimal"/>
      <w:lvlText w:val="%1.%2.%3.%4.%5."/>
      <w:lvlJc w:val="left"/>
      <w:pPr>
        <w:ind w:left="6068" w:hanging="1080"/>
      </w:pPr>
    </w:lvl>
    <w:lvl w:ilvl="5">
      <w:start w:val="1"/>
      <w:numFmt w:val="decimal"/>
      <w:lvlText w:val="%1.%2.%3.%4.%5.%6."/>
      <w:lvlJc w:val="left"/>
      <w:pPr>
        <w:ind w:left="7675" w:hanging="1440"/>
      </w:pPr>
    </w:lvl>
    <w:lvl w:ilvl="6">
      <w:start w:val="1"/>
      <w:numFmt w:val="decimal"/>
      <w:lvlText w:val="%1.%2.%3.%4.%5.%6.%7."/>
      <w:lvlJc w:val="left"/>
      <w:pPr>
        <w:ind w:left="9282" w:hanging="1800"/>
      </w:pPr>
    </w:lvl>
    <w:lvl w:ilvl="7">
      <w:start w:val="1"/>
      <w:numFmt w:val="decimal"/>
      <w:lvlText w:val="%1.%2.%3.%4.%5.%6.%7.%8."/>
      <w:lvlJc w:val="left"/>
      <w:pPr>
        <w:ind w:left="10529" w:hanging="1800"/>
      </w:pPr>
    </w:lvl>
    <w:lvl w:ilvl="8">
      <w:start w:val="1"/>
      <w:numFmt w:val="decimal"/>
      <w:lvlText w:val="%1.%2.%3.%4.%5.%6.%7.%8.%9."/>
      <w:lvlJc w:val="left"/>
      <w:pPr>
        <w:ind w:left="12136"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B6F"/>
    <w:rsid w:val="000B0025"/>
    <w:rsid w:val="001131E3"/>
    <w:rsid w:val="001C36C7"/>
    <w:rsid w:val="001D3EB6"/>
    <w:rsid w:val="00267A76"/>
    <w:rsid w:val="003900AA"/>
    <w:rsid w:val="003C3CE2"/>
    <w:rsid w:val="004830AD"/>
    <w:rsid w:val="004B18C3"/>
    <w:rsid w:val="004C4B6F"/>
    <w:rsid w:val="00565E23"/>
    <w:rsid w:val="005F2DDA"/>
    <w:rsid w:val="006917AB"/>
    <w:rsid w:val="006B74D5"/>
    <w:rsid w:val="007402F6"/>
    <w:rsid w:val="00782C98"/>
    <w:rsid w:val="007B15EA"/>
    <w:rsid w:val="00836B0A"/>
    <w:rsid w:val="00851851"/>
    <w:rsid w:val="008C6156"/>
    <w:rsid w:val="008E27D5"/>
    <w:rsid w:val="008F3BEC"/>
    <w:rsid w:val="00A905DE"/>
    <w:rsid w:val="00AB1DAE"/>
    <w:rsid w:val="00B94E3B"/>
    <w:rsid w:val="00CE6ED8"/>
    <w:rsid w:val="00E44861"/>
    <w:rsid w:val="00F61454"/>
    <w:rsid w:val="00FB1908"/>
    <w:rsid w:val="00FD2B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C4B6F"/>
    <w:pPr>
      <w:spacing w:after="0" w:line="240" w:lineRule="auto"/>
    </w:pPr>
    <w:rPr>
      <w:rFonts w:ascii="Arial" w:eastAsia="Times New Roman" w:hAnsi="Arial" w:cs="Times New Roman"/>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0CtrlShiftB0">
    <w:name w:val="Body 0 (CtrlShift B+0)"/>
    <w:rsid w:val="004C4B6F"/>
    <w:pPr>
      <w:spacing w:after="140" w:line="288" w:lineRule="auto"/>
      <w:jc w:val="both"/>
    </w:pPr>
    <w:rPr>
      <w:rFonts w:ascii="Verdana" w:eastAsia="Times New Roman" w:hAnsi="Verdana" w:cs="Times New Roman"/>
      <w:kern w:val="20"/>
      <w:sz w:val="18"/>
      <w:szCs w:val="24"/>
    </w:rPr>
  </w:style>
  <w:style w:type="paragraph" w:customStyle="1" w:styleId="Head0CtrlShiftH0">
    <w:name w:val="Head 0 (CtrlShift H+0)"/>
    <w:next w:val="Body0CtrlShiftB0"/>
    <w:rsid w:val="004C4B6F"/>
    <w:pPr>
      <w:keepNext/>
      <w:spacing w:before="280" w:after="140" w:line="288" w:lineRule="auto"/>
      <w:jc w:val="both"/>
    </w:pPr>
    <w:rPr>
      <w:rFonts w:ascii="Verdana" w:eastAsia="Times New Roman" w:hAnsi="Verdana" w:cs="Times New Roman"/>
      <w:b/>
      <w:kern w:val="23"/>
      <w:szCs w:val="24"/>
    </w:rPr>
  </w:style>
  <w:style w:type="paragraph" w:customStyle="1" w:styleId="Level1CtrlShiftL1">
    <w:name w:val="Level 1 (CtrlShift L+1)"/>
    <w:next w:val="Normln"/>
    <w:rsid w:val="004C4B6F"/>
    <w:pPr>
      <w:keepNext/>
      <w:numPr>
        <w:numId w:val="1"/>
      </w:numPr>
      <w:spacing w:after="140" w:line="288" w:lineRule="auto"/>
      <w:jc w:val="both"/>
    </w:pPr>
    <w:rPr>
      <w:rFonts w:ascii="Verdana" w:eastAsia="Times New Roman" w:hAnsi="Verdana" w:cs="Times New Roman"/>
      <w:b/>
      <w:kern w:val="20"/>
      <w:sz w:val="21"/>
      <w:szCs w:val="28"/>
    </w:rPr>
  </w:style>
  <w:style w:type="character" w:customStyle="1" w:styleId="Level2CtrlShiftL2Char">
    <w:name w:val="Level 2 (CtrlShift L+2) Char"/>
    <w:link w:val="Level2CtrlShiftL2"/>
    <w:locked/>
    <w:rsid w:val="004C4B6F"/>
    <w:rPr>
      <w:rFonts w:ascii="Verdana" w:hAnsi="Verdana"/>
      <w:kern w:val="20"/>
      <w:sz w:val="18"/>
      <w:szCs w:val="28"/>
    </w:rPr>
  </w:style>
  <w:style w:type="paragraph" w:customStyle="1" w:styleId="Level2CtrlShiftL2">
    <w:name w:val="Level 2 (CtrlShift L+2)"/>
    <w:link w:val="Level2CtrlShiftL2Char"/>
    <w:rsid w:val="004C4B6F"/>
    <w:pPr>
      <w:numPr>
        <w:ilvl w:val="1"/>
        <w:numId w:val="1"/>
      </w:numPr>
      <w:spacing w:after="140" w:line="288" w:lineRule="auto"/>
      <w:jc w:val="both"/>
    </w:pPr>
    <w:rPr>
      <w:rFonts w:ascii="Verdana" w:hAnsi="Verdana"/>
      <w:kern w:val="20"/>
      <w:sz w:val="18"/>
      <w:szCs w:val="28"/>
    </w:rPr>
  </w:style>
  <w:style w:type="character" w:customStyle="1" w:styleId="Level3CtrlShiftL3Char">
    <w:name w:val="Level 3 (CtrlShift L+3) Char"/>
    <w:link w:val="Level3CtrlShiftL3"/>
    <w:locked/>
    <w:rsid w:val="004C4B6F"/>
    <w:rPr>
      <w:rFonts w:ascii="Verdana" w:hAnsi="Verdana"/>
      <w:kern w:val="20"/>
      <w:sz w:val="18"/>
      <w:szCs w:val="28"/>
    </w:rPr>
  </w:style>
  <w:style w:type="paragraph" w:customStyle="1" w:styleId="Level3CtrlShiftL3">
    <w:name w:val="Level 3 (CtrlShift L+3)"/>
    <w:link w:val="Level3CtrlShiftL3Char"/>
    <w:rsid w:val="004C4B6F"/>
    <w:pPr>
      <w:numPr>
        <w:ilvl w:val="2"/>
        <w:numId w:val="1"/>
      </w:numPr>
      <w:spacing w:after="140" w:line="288" w:lineRule="auto"/>
      <w:jc w:val="both"/>
    </w:pPr>
    <w:rPr>
      <w:rFonts w:ascii="Verdana" w:hAnsi="Verdana"/>
      <w:kern w:val="20"/>
      <w:sz w:val="18"/>
      <w:szCs w:val="28"/>
    </w:rPr>
  </w:style>
  <w:style w:type="paragraph" w:customStyle="1" w:styleId="Level4CtrlShiftL4">
    <w:name w:val="Level 4 (CtrlShift L+4)"/>
    <w:rsid w:val="004C4B6F"/>
    <w:pPr>
      <w:numPr>
        <w:ilvl w:val="3"/>
        <w:numId w:val="1"/>
      </w:numPr>
      <w:spacing w:after="140" w:line="288" w:lineRule="auto"/>
      <w:jc w:val="both"/>
    </w:pPr>
    <w:rPr>
      <w:rFonts w:ascii="Verdana" w:eastAsia="Times New Roman" w:hAnsi="Verdana" w:cs="Times New Roman"/>
      <w:kern w:val="20"/>
      <w:sz w:val="18"/>
      <w:szCs w:val="24"/>
    </w:rPr>
  </w:style>
  <w:style w:type="paragraph" w:customStyle="1" w:styleId="Level5CtrlShiftL5">
    <w:name w:val="Level 5 (CtrlShift L+5)"/>
    <w:rsid w:val="004C4B6F"/>
    <w:pPr>
      <w:numPr>
        <w:ilvl w:val="4"/>
        <w:numId w:val="1"/>
      </w:numPr>
      <w:spacing w:after="140" w:line="288" w:lineRule="auto"/>
      <w:jc w:val="both"/>
    </w:pPr>
    <w:rPr>
      <w:rFonts w:ascii="Verdana" w:eastAsia="Times New Roman" w:hAnsi="Verdana" w:cs="Times New Roman"/>
      <w:kern w:val="20"/>
      <w:sz w:val="18"/>
      <w:szCs w:val="24"/>
    </w:rPr>
  </w:style>
  <w:style w:type="paragraph" w:customStyle="1" w:styleId="Level6CtrlShiftL6">
    <w:name w:val="Level 6 (CtrlShift L+6)"/>
    <w:rsid w:val="004C4B6F"/>
    <w:pPr>
      <w:numPr>
        <w:ilvl w:val="5"/>
        <w:numId w:val="1"/>
      </w:numPr>
      <w:spacing w:after="140" w:line="288" w:lineRule="auto"/>
      <w:jc w:val="both"/>
    </w:pPr>
    <w:rPr>
      <w:rFonts w:ascii="Verdana" w:eastAsia="Times New Roman" w:hAnsi="Verdana" w:cs="Times New Roman"/>
      <w:kern w:val="20"/>
      <w:sz w:val="20"/>
      <w:szCs w:val="24"/>
    </w:rPr>
  </w:style>
  <w:style w:type="paragraph" w:customStyle="1" w:styleId="PartiesCtrlShiftPA">
    <w:name w:val="Parties (CtrlShift P+A)"/>
    <w:rsid w:val="004C4B6F"/>
    <w:pPr>
      <w:numPr>
        <w:numId w:val="2"/>
      </w:numPr>
      <w:spacing w:after="140" w:line="288" w:lineRule="auto"/>
      <w:jc w:val="both"/>
    </w:pPr>
    <w:rPr>
      <w:rFonts w:ascii="Verdana" w:eastAsia="Times New Roman" w:hAnsi="Verdana" w:cs="Times New Roman"/>
      <w:kern w:val="20"/>
      <w:sz w:val="18"/>
      <w:szCs w:val="24"/>
    </w:rPr>
  </w:style>
  <w:style w:type="paragraph" w:customStyle="1" w:styleId="RecitalsCtrlShiftRE">
    <w:name w:val="Recitals (CtrlShift R+E)"/>
    <w:rsid w:val="004C4B6F"/>
    <w:pPr>
      <w:numPr>
        <w:numId w:val="3"/>
      </w:numPr>
      <w:spacing w:after="140" w:line="288" w:lineRule="auto"/>
      <w:jc w:val="both"/>
    </w:pPr>
    <w:rPr>
      <w:rFonts w:ascii="Verdana" w:eastAsia="Times New Roman" w:hAnsi="Verdana" w:cs="Times New Roman"/>
      <w:kern w:val="20"/>
      <w:sz w:val="18"/>
      <w:szCs w:val="24"/>
      <w:lang w:val="en-GB"/>
    </w:rPr>
  </w:style>
  <w:style w:type="paragraph" w:customStyle="1" w:styleId="AgreementTitleOfAgreement">
    <w:name w:val="Agreement_TitleOfAgreement"/>
    <w:next w:val="Normln"/>
    <w:rsid w:val="004C4B6F"/>
    <w:pPr>
      <w:spacing w:after="240" w:line="288" w:lineRule="auto"/>
      <w:jc w:val="center"/>
    </w:pPr>
    <w:rPr>
      <w:rFonts w:ascii="Verdana" w:eastAsia="Times New Roman" w:hAnsi="Verdana" w:cs="Times New Roman"/>
      <w:caps/>
      <w:kern w:val="24"/>
      <w:sz w:val="28"/>
      <w:szCs w:val="24"/>
    </w:rPr>
  </w:style>
  <w:style w:type="paragraph" w:customStyle="1" w:styleId="AgreementSignatureCompany">
    <w:name w:val="Agreement_SignatureCompany"/>
    <w:basedOn w:val="Normln"/>
    <w:rsid w:val="004C4B6F"/>
    <w:pPr>
      <w:keepNext/>
      <w:spacing w:before="400" w:after="60" w:line="288" w:lineRule="auto"/>
    </w:pPr>
    <w:rPr>
      <w:rFonts w:ascii="Verdana" w:hAnsi="Verdana"/>
      <w:b/>
      <w:kern w:val="20"/>
      <w:sz w:val="18"/>
      <w:szCs w:val="20"/>
    </w:rPr>
  </w:style>
  <w:style w:type="paragraph" w:customStyle="1" w:styleId="AgreementPlaceDate">
    <w:name w:val="Agreement_PlaceDate"/>
    <w:basedOn w:val="Body0CtrlShiftB0"/>
    <w:next w:val="AgreementSignatureCompany"/>
    <w:rsid w:val="004C4B6F"/>
    <w:pPr>
      <w:spacing w:before="240"/>
    </w:pPr>
  </w:style>
  <w:style w:type="paragraph" w:customStyle="1" w:styleId="AgreementSignatureName">
    <w:name w:val="Agreement_SignatureName"/>
    <w:basedOn w:val="Body0CtrlShiftB0"/>
    <w:next w:val="AgreementSignaturePosition"/>
    <w:rsid w:val="004C4B6F"/>
    <w:pPr>
      <w:keepNext/>
      <w:spacing w:after="0"/>
      <w:jc w:val="left"/>
    </w:pPr>
  </w:style>
  <w:style w:type="paragraph" w:customStyle="1" w:styleId="AgreementSignatureLine">
    <w:name w:val="Agreement_SignatureLine"/>
    <w:next w:val="AgreementSignatureName"/>
    <w:rsid w:val="004C4B6F"/>
    <w:pPr>
      <w:spacing w:before="800" w:after="0" w:line="288" w:lineRule="auto"/>
    </w:pPr>
    <w:rPr>
      <w:rFonts w:ascii="Verdana" w:eastAsia="Times New Roman" w:hAnsi="Verdana" w:cs="Times New Roman"/>
      <w:kern w:val="20"/>
      <w:sz w:val="18"/>
      <w:szCs w:val="24"/>
      <w:lang w:val="en-GB"/>
    </w:rPr>
  </w:style>
  <w:style w:type="paragraph" w:customStyle="1" w:styleId="AgreementSignaturePosition">
    <w:name w:val="Agreement_SignaturePosition"/>
    <w:basedOn w:val="Body0CtrlShiftB0"/>
    <w:next w:val="Body0CtrlShiftB0"/>
    <w:rsid w:val="004C4B6F"/>
    <w:pPr>
      <w:spacing w:after="0"/>
      <w:jc w:val="left"/>
    </w:pPr>
  </w:style>
  <w:style w:type="paragraph" w:customStyle="1" w:styleId="Body">
    <w:name w:val="Body"/>
    <w:basedOn w:val="Normln"/>
    <w:rsid w:val="004C4B6F"/>
    <w:pPr>
      <w:spacing w:after="140" w:line="288" w:lineRule="auto"/>
      <w:jc w:val="both"/>
    </w:pPr>
    <w:rPr>
      <w:kern w:val="20"/>
    </w:rPr>
  </w:style>
  <w:style w:type="character" w:styleId="Odkaznakoment">
    <w:name w:val="annotation reference"/>
    <w:basedOn w:val="Standardnpsmoodstavce"/>
    <w:uiPriority w:val="99"/>
    <w:semiHidden/>
    <w:unhideWhenUsed/>
    <w:rsid w:val="001D3EB6"/>
    <w:rPr>
      <w:sz w:val="16"/>
      <w:szCs w:val="16"/>
    </w:rPr>
  </w:style>
  <w:style w:type="paragraph" w:styleId="Textkomente">
    <w:name w:val="annotation text"/>
    <w:basedOn w:val="Normln"/>
    <w:link w:val="TextkomenteChar"/>
    <w:uiPriority w:val="99"/>
    <w:semiHidden/>
    <w:unhideWhenUsed/>
    <w:rsid w:val="001D3EB6"/>
    <w:rPr>
      <w:szCs w:val="20"/>
    </w:rPr>
  </w:style>
  <w:style w:type="character" w:customStyle="1" w:styleId="TextkomenteChar">
    <w:name w:val="Text komentáře Char"/>
    <w:basedOn w:val="Standardnpsmoodstavce"/>
    <w:link w:val="Textkomente"/>
    <w:uiPriority w:val="99"/>
    <w:semiHidden/>
    <w:rsid w:val="001D3EB6"/>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unhideWhenUsed/>
    <w:rsid w:val="001D3EB6"/>
    <w:rPr>
      <w:b/>
      <w:bCs/>
    </w:rPr>
  </w:style>
  <w:style w:type="character" w:customStyle="1" w:styleId="PedmtkomenteChar">
    <w:name w:val="Předmět komentáře Char"/>
    <w:basedOn w:val="TextkomenteChar"/>
    <w:link w:val="Pedmtkomente"/>
    <w:uiPriority w:val="99"/>
    <w:semiHidden/>
    <w:rsid w:val="001D3EB6"/>
    <w:rPr>
      <w:rFonts w:ascii="Arial" w:eastAsia="Times New Roman" w:hAnsi="Arial" w:cs="Times New Roman"/>
      <w:b/>
      <w:bCs/>
      <w:sz w:val="20"/>
      <w:szCs w:val="20"/>
    </w:rPr>
  </w:style>
  <w:style w:type="paragraph" w:styleId="Textbubliny">
    <w:name w:val="Balloon Text"/>
    <w:basedOn w:val="Normln"/>
    <w:link w:val="TextbublinyChar"/>
    <w:uiPriority w:val="99"/>
    <w:semiHidden/>
    <w:unhideWhenUsed/>
    <w:rsid w:val="001D3EB6"/>
    <w:rPr>
      <w:rFonts w:ascii="Tahoma" w:hAnsi="Tahoma" w:cs="Tahoma"/>
      <w:sz w:val="16"/>
      <w:szCs w:val="16"/>
    </w:rPr>
  </w:style>
  <w:style w:type="character" w:customStyle="1" w:styleId="TextbublinyChar">
    <w:name w:val="Text bubliny Char"/>
    <w:basedOn w:val="Standardnpsmoodstavce"/>
    <w:link w:val="Textbubliny"/>
    <w:uiPriority w:val="99"/>
    <w:semiHidden/>
    <w:rsid w:val="001D3EB6"/>
    <w:rPr>
      <w:rFonts w:ascii="Tahoma" w:eastAsia="Times New Roman" w:hAnsi="Tahoma" w:cs="Tahoma"/>
      <w:sz w:val="16"/>
      <w:szCs w:val="16"/>
    </w:rPr>
  </w:style>
  <w:style w:type="paragraph" w:styleId="Revize">
    <w:name w:val="Revision"/>
    <w:hidden/>
    <w:uiPriority w:val="99"/>
    <w:semiHidden/>
    <w:rsid w:val="00CE6ED8"/>
    <w:pPr>
      <w:spacing w:after="0" w:line="240" w:lineRule="auto"/>
    </w:pPr>
    <w:rPr>
      <w:rFonts w:ascii="Arial" w:eastAsia="Times New Roman" w:hAnsi="Arial"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C4B6F"/>
    <w:pPr>
      <w:spacing w:after="0" w:line="240" w:lineRule="auto"/>
    </w:pPr>
    <w:rPr>
      <w:rFonts w:ascii="Arial" w:eastAsia="Times New Roman" w:hAnsi="Arial" w:cs="Times New Roman"/>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0CtrlShiftB0">
    <w:name w:val="Body 0 (CtrlShift B+0)"/>
    <w:rsid w:val="004C4B6F"/>
    <w:pPr>
      <w:spacing w:after="140" w:line="288" w:lineRule="auto"/>
      <w:jc w:val="both"/>
    </w:pPr>
    <w:rPr>
      <w:rFonts w:ascii="Verdana" w:eastAsia="Times New Roman" w:hAnsi="Verdana" w:cs="Times New Roman"/>
      <w:kern w:val="20"/>
      <w:sz w:val="18"/>
      <w:szCs w:val="24"/>
    </w:rPr>
  </w:style>
  <w:style w:type="paragraph" w:customStyle="1" w:styleId="Head0CtrlShiftH0">
    <w:name w:val="Head 0 (CtrlShift H+0)"/>
    <w:next w:val="Body0CtrlShiftB0"/>
    <w:rsid w:val="004C4B6F"/>
    <w:pPr>
      <w:keepNext/>
      <w:spacing w:before="280" w:after="140" w:line="288" w:lineRule="auto"/>
      <w:jc w:val="both"/>
    </w:pPr>
    <w:rPr>
      <w:rFonts w:ascii="Verdana" w:eastAsia="Times New Roman" w:hAnsi="Verdana" w:cs="Times New Roman"/>
      <w:b/>
      <w:kern w:val="23"/>
      <w:szCs w:val="24"/>
    </w:rPr>
  </w:style>
  <w:style w:type="paragraph" w:customStyle="1" w:styleId="Level1CtrlShiftL1">
    <w:name w:val="Level 1 (CtrlShift L+1)"/>
    <w:next w:val="Normln"/>
    <w:rsid w:val="004C4B6F"/>
    <w:pPr>
      <w:keepNext/>
      <w:numPr>
        <w:numId w:val="1"/>
      </w:numPr>
      <w:spacing w:after="140" w:line="288" w:lineRule="auto"/>
      <w:jc w:val="both"/>
    </w:pPr>
    <w:rPr>
      <w:rFonts w:ascii="Verdana" w:eastAsia="Times New Roman" w:hAnsi="Verdana" w:cs="Times New Roman"/>
      <w:b/>
      <w:kern w:val="20"/>
      <w:sz w:val="21"/>
      <w:szCs w:val="28"/>
    </w:rPr>
  </w:style>
  <w:style w:type="character" w:customStyle="1" w:styleId="Level2CtrlShiftL2Char">
    <w:name w:val="Level 2 (CtrlShift L+2) Char"/>
    <w:link w:val="Level2CtrlShiftL2"/>
    <w:locked/>
    <w:rsid w:val="004C4B6F"/>
    <w:rPr>
      <w:rFonts w:ascii="Verdana" w:hAnsi="Verdana"/>
      <w:kern w:val="20"/>
      <w:sz w:val="18"/>
      <w:szCs w:val="28"/>
    </w:rPr>
  </w:style>
  <w:style w:type="paragraph" w:customStyle="1" w:styleId="Level2CtrlShiftL2">
    <w:name w:val="Level 2 (CtrlShift L+2)"/>
    <w:link w:val="Level2CtrlShiftL2Char"/>
    <w:rsid w:val="004C4B6F"/>
    <w:pPr>
      <w:numPr>
        <w:ilvl w:val="1"/>
        <w:numId w:val="1"/>
      </w:numPr>
      <w:spacing w:after="140" w:line="288" w:lineRule="auto"/>
      <w:jc w:val="both"/>
    </w:pPr>
    <w:rPr>
      <w:rFonts w:ascii="Verdana" w:hAnsi="Verdana"/>
      <w:kern w:val="20"/>
      <w:sz w:val="18"/>
      <w:szCs w:val="28"/>
    </w:rPr>
  </w:style>
  <w:style w:type="character" w:customStyle="1" w:styleId="Level3CtrlShiftL3Char">
    <w:name w:val="Level 3 (CtrlShift L+3) Char"/>
    <w:link w:val="Level3CtrlShiftL3"/>
    <w:locked/>
    <w:rsid w:val="004C4B6F"/>
    <w:rPr>
      <w:rFonts w:ascii="Verdana" w:hAnsi="Verdana"/>
      <w:kern w:val="20"/>
      <w:sz w:val="18"/>
      <w:szCs w:val="28"/>
    </w:rPr>
  </w:style>
  <w:style w:type="paragraph" w:customStyle="1" w:styleId="Level3CtrlShiftL3">
    <w:name w:val="Level 3 (CtrlShift L+3)"/>
    <w:link w:val="Level3CtrlShiftL3Char"/>
    <w:rsid w:val="004C4B6F"/>
    <w:pPr>
      <w:numPr>
        <w:ilvl w:val="2"/>
        <w:numId w:val="1"/>
      </w:numPr>
      <w:spacing w:after="140" w:line="288" w:lineRule="auto"/>
      <w:jc w:val="both"/>
    </w:pPr>
    <w:rPr>
      <w:rFonts w:ascii="Verdana" w:hAnsi="Verdana"/>
      <w:kern w:val="20"/>
      <w:sz w:val="18"/>
      <w:szCs w:val="28"/>
    </w:rPr>
  </w:style>
  <w:style w:type="paragraph" w:customStyle="1" w:styleId="Level4CtrlShiftL4">
    <w:name w:val="Level 4 (CtrlShift L+4)"/>
    <w:rsid w:val="004C4B6F"/>
    <w:pPr>
      <w:numPr>
        <w:ilvl w:val="3"/>
        <w:numId w:val="1"/>
      </w:numPr>
      <w:spacing w:after="140" w:line="288" w:lineRule="auto"/>
      <w:jc w:val="both"/>
    </w:pPr>
    <w:rPr>
      <w:rFonts w:ascii="Verdana" w:eastAsia="Times New Roman" w:hAnsi="Verdana" w:cs="Times New Roman"/>
      <w:kern w:val="20"/>
      <w:sz w:val="18"/>
      <w:szCs w:val="24"/>
    </w:rPr>
  </w:style>
  <w:style w:type="paragraph" w:customStyle="1" w:styleId="Level5CtrlShiftL5">
    <w:name w:val="Level 5 (CtrlShift L+5)"/>
    <w:rsid w:val="004C4B6F"/>
    <w:pPr>
      <w:numPr>
        <w:ilvl w:val="4"/>
        <w:numId w:val="1"/>
      </w:numPr>
      <w:spacing w:after="140" w:line="288" w:lineRule="auto"/>
      <w:jc w:val="both"/>
    </w:pPr>
    <w:rPr>
      <w:rFonts w:ascii="Verdana" w:eastAsia="Times New Roman" w:hAnsi="Verdana" w:cs="Times New Roman"/>
      <w:kern w:val="20"/>
      <w:sz w:val="18"/>
      <w:szCs w:val="24"/>
    </w:rPr>
  </w:style>
  <w:style w:type="paragraph" w:customStyle="1" w:styleId="Level6CtrlShiftL6">
    <w:name w:val="Level 6 (CtrlShift L+6)"/>
    <w:rsid w:val="004C4B6F"/>
    <w:pPr>
      <w:numPr>
        <w:ilvl w:val="5"/>
        <w:numId w:val="1"/>
      </w:numPr>
      <w:spacing w:after="140" w:line="288" w:lineRule="auto"/>
      <w:jc w:val="both"/>
    </w:pPr>
    <w:rPr>
      <w:rFonts w:ascii="Verdana" w:eastAsia="Times New Roman" w:hAnsi="Verdana" w:cs="Times New Roman"/>
      <w:kern w:val="20"/>
      <w:sz w:val="20"/>
      <w:szCs w:val="24"/>
    </w:rPr>
  </w:style>
  <w:style w:type="paragraph" w:customStyle="1" w:styleId="PartiesCtrlShiftPA">
    <w:name w:val="Parties (CtrlShift P+A)"/>
    <w:rsid w:val="004C4B6F"/>
    <w:pPr>
      <w:numPr>
        <w:numId w:val="2"/>
      </w:numPr>
      <w:spacing w:after="140" w:line="288" w:lineRule="auto"/>
      <w:jc w:val="both"/>
    </w:pPr>
    <w:rPr>
      <w:rFonts w:ascii="Verdana" w:eastAsia="Times New Roman" w:hAnsi="Verdana" w:cs="Times New Roman"/>
      <w:kern w:val="20"/>
      <w:sz w:val="18"/>
      <w:szCs w:val="24"/>
    </w:rPr>
  </w:style>
  <w:style w:type="paragraph" w:customStyle="1" w:styleId="RecitalsCtrlShiftRE">
    <w:name w:val="Recitals (CtrlShift R+E)"/>
    <w:rsid w:val="004C4B6F"/>
    <w:pPr>
      <w:numPr>
        <w:numId w:val="3"/>
      </w:numPr>
      <w:spacing w:after="140" w:line="288" w:lineRule="auto"/>
      <w:jc w:val="both"/>
    </w:pPr>
    <w:rPr>
      <w:rFonts w:ascii="Verdana" w:eastAsia="Times New Roman" w:hAnsi="Verdana" w:cs="Times New Roman"/>
      <w:kern w:val="20"/>
      <w:sz w:val="18"/>
      <w:szCs w:val="24"/>
      <w:lang w:val="en-GB"/>
    </w:rPr>
  </w:style>
  <w:style w:type="paragraph" w:customStyle="1" w:styleId="AgreementTitleOfAgreement">
    <w:name w:val="Agreement_TitleOfAgreement"/>
    <w:next w:val="Normln"/>
    <w:rsid w:val="004C4B6F"/>
    <w:pPr>
      <w:spacing w:after="240" w:line="288" w:lineRule="auto"/>
      <w:jc w:val="center"/>
    </w:pPr>
    <w:rPr>
      <w:rFonts w:ascii="Verdana" w:eastAsia="Times New Roman" w:hAnsi="Verdana" w:cs="Times New Roman"/>
      <w:caps/>
      <w:kern w:val="24"/>
      <w:sz w:val="28"/>
      <w:szCs w:val="24"/>
    </w:rPr>
  </w:style>
  <w:style w:type="paragraph" w:customStyle="1" w:styleId="AgreementSignatureCompany">
    <w:name w:val="Agreement_SignatureCompany"/>
    <w:basedOn w:val="Normln"/>
    <w:rsid w:val="004C4B6F"/>
    <w:pPr>
      <w:keepNext/>
      <w:spacing w:before="400" w:after="60" w:line="288" w:lineRule="auto"/>
    </w:pPr>
    <w:rPr>
      <w:rFonts w:ascii="Verdana" w:hAnsi="Verdana"/>
      <w:b/>
      <w:kern w:val="20"/>
      <w:sz w:val="18"/>
      <w:szCs w:val="20"/>
    </w:rPr>
  </w:style>
  <w:style w:type="paragraph" w:customStyle="1" w:styleId="AgreementPlaceDate">
    <w:name w:val="Agreement_PlaceDate"/>
    <w:basedOn w:val="Body0CtrlShiftB0"/>
    <w:next w:val="AgreementSignatureCompany"/>
    <w:rsid w:val="004C4B6F"/>
    <w:pPr>
      <w:spacing w:before="240"/>
    </w:pPr>
  </w:style>
  <w:style w:type="paragraph" w:customStyle="1" w:styleId="AgreementSignatureName">
    <w:name w:val="Agreement_SignatureName"/>
    <w:basedOn w:val="Body0CtrlShiftB0"/>
    <w:next w:val="AgreementSignaturePosition"/>
    <w:rsid w:val="004C4B6F"/>
    <w:pPr>
      <w:keepNext/>
      <w:spacing w:after="0"/>
      <w:jc w:val="left"/>
    </w:pPr>
  </w:style>
  <w:style w:type="paragraph" w:customStyle="1" w:styleId="AgreementSignatureLine">
    <w:name w:val="Agreement_SignatureLine"/>
    <w:next w:val="AgreementSignatureName"/>
    <w:rsid w:val="004C4B6F"/>
    <w:pPr>
      <w:spacing w:before="800" w:after="0" w:line="288" w:lineRule="auto"/>
    </w:pPr>
    <w:rPr>
      <w:rFonts w:ascii="Verdana" w:eastAsia="Times New Roman" w:hAnsi="Verdana" w:cs="Times New Roman"/>
      <w:kern w:val="20"/>
      <w:sz w:val="18"/>
      <w:szCs w:val="24"/>
      <w:lang w:val="en-GB"/>
    </w:rPr>
  </w:style>
  <w:style w:type="paragraph" w:customStyle="1" w:styleId="AgreementSignaturePosition">
    <w:name w:val="Agreement_SignaturePosition"/>
    <w:basedOn w:val="Body0CtrlShiftB0"/>
    <w:next w:val="Body0CtrlShiftB0"/>
    <w:rsid w:val="004C4B6F"/>
    <w:pPr>
      <w:spacing w:after="0"/>
      <w:jc w:val="left"/>
    </w:pPr>
  </w:style>
  <w:style w:type="paragraph" w:customStyle="1" w:styleId="Body">
    <w:name w:val="Body"/>
    <w:basedOn w:val="Normln"/>
    <w:rsid w:val="004C4B6F"/>
    <w:pPr>
      <w:spacing w:after="140" w:line="288" w:lineRule="auto"/>
      <w:jc w:val="both"/>
    </w:pPr>
    <w:rPr>
      <w:kern w:val="20"/>
    </w:rPr>
  </w:style>
  <w:style w:type="character" w:styleId="Odkaznakoment">
    <w:name w:val="annotation reference"/>
    <w:basedOn w:val="Standardnpsmoodstavce"/>
    <w:uiPriority w:val="99"/>
    <w:semiHidden/>
    <w:unhideWhenUsed/>
    <w:rsid w:val="001D3EB6"/>
    <w:rPr>
      <w:sz w:val="16"/>
      <w:szCs w:val="16"/>
    </w:rPr>
  </w:style>
  <w:style w:type="paragraph" w:styleId="Textkomente">
    <w:name w:val="annotation text"/>
    <w:basedOn w:val="Normln"/>
    <w:link w:val="TextkomenteChar"/>
    <w:uiPriority w:val="99"/>
    <w:semiHidden/>
    <w:unhideWhenUsed/>
    <w:rsid w:val="001D3EB6"/>
    <w:rPr>
      <w:szCs w:val="20"/>
    </w:rPr>
  </w:style>
  <w:style w:type="character" w:customStyle="1" w:styleId="TextkomenteChar">
    <w:name w:val="Text komentáře Char"/>
    <w:basedOn w:val="Standardnpsmoodstavce"/>
    <w:link w:val="Textkomente"/>
    <w:uiPriority w:val="99"/>
    <w:semiHidden/>
    <w:rsid w:val="001D3EB6"/>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unhideWhenUsed/>
    <w:rsid w:val="001D3EB6"/>
    <w:rPr>
      <w:b/>
      <w:bCs/>
    </w:rPr>
  </w:style>
  <w:style w:type="character" w:customStyle="1" w:styleId="PedmtkomenteChar">
    <w:name w:val="Předmět komentáře Char"/>
    <w:basedOn w:val="TextkomenteChar"/>
    <w:link w:val="Pedmtkomente"/>
    <w:uiPriority w:val="99"/>
    <w:semiHidden/>
    <w:rsid w:val="001D3EB6"/>
    <w:rPr>
      <w:rFonts w:ascii="Arial" w:eastAsia="Times New Roman" w:hAnsi="Arial" w:cs="Times New Roman"/>
      <w:b/>
      <w:bCs/>
      <w:sz w:val="20"/>
      <w:szCs w:val="20"/>
    </w:rPr>
  </w:style>
  <w:style w:type="paragraph" w:styleId="Textbubliny">
    <w:name w:val="Balloon Text"/>
    <w:basedOn w:val="Normln"/>
    <w:link w:val="TextbublinyChar"/>
    <w:uiPriority w:val="99"/>
    <w:semiHidden/>
    <w:unhideWhenUsed/>
    <w:rsid w:val="001D3EB6"/>
    <w:rPr>
      <w:rFonts w:ascii="Tahoma" w:hAnsi="Tahoma" w:cs="Tahoma"/>
      <w:sz w:val="16"/>
      <w:szCs w:val="16"/>
    </w:rPr>
  </w:style>
  <w:style w:type="character" w:customStyle="1" w:styleId="TextbublinyChar">
    <w:name w:val="Text bubliny Char"/>
    <w:basedOn w:val="Standardnpsmoodstavce"/>
    <w:link w:val="Textbubliny"/>
    <w:uiPriority w:val="99"/>
    <w:semiHidden/>
    <w:rsid w:val="001D3EB6"/>
    <w:rPr>
      <w:rFonts w:ascii="Tahoma" w:eastAsia="Times New Roman" w:hAnsi="Tahoma" w:cs="Tahoma"/>
      <w:sz w:val="16"/>
      <w:szCs w:val="16"/>
    </w:rPr>
  </w:style>
  <w:style w:type="paragraph" w:styleId="Revize">
    <w:name w:val="Revision"/>
    <w:hidden/>
    <w:uiPriority w:val="99"/>
    <w:semiHidden/>
    <w:rsid w:val="00CE6ED8"/>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99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1515</Words>
  <Characters>8945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Tesco</Company>
  <LinksUpToDate>false</LinksUpToDate>
  <CharactersWithSpaces>10440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Zakova, Anna</dc:creator>
  <cp:lastModifiedBy>Jetenska Hana</cp:lastModifiedBy>
  <cp:revision>8</cp:revision>
  <cp:lastPrinted>2016-11-15T06:42:00Z</cp:lastPrinted>
  <dcterms:created xsi:type="dcterms:W3CDTF">2016-11-14T12:06:00Z</dcterms:created>
  <dcterms:modified xsi:type="dcterms:W3CDTF">2016-12-13T09:31:00Z</dcterms:modified>
</cp:coreProperties>
</file>