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2688C" w14:textId="09E13276" w:rsidR="005D6C11" w:rsidRDefault="00CB7D38" w:rsidP="005D6C11">
      <w:pPr>
        <w:pStyle w:val="Nzev"/>
        <w:widowControl/>
        <w:rPr>
          <w:sz w:val="24"/>
          <w:szCs w:val="24"/>
        </w:rPr>
      </w:pPr>
      <w:r>
        <w:rPr>
          <w:sz w:val="24"/>
          <w:szCs w:val="24"/>
        </w:rPr>
        <w:t>SMLOUVA</w:t>
      </w:r>
    </w:p>
    <w:p w14:paraId="5A61B473" w14:textId="336820D0" w:rsidR="005D6C11" w:rsidRDefault="005D6C11" w:rsidP="005D6C11">
      <w:pPr>
        <w:pStyle w:val="Nzev"/>
        <w:widowControl/>
        <w:rPr>
          <w:sz w:val="24"/>
          <w:szCs w:val="24"/>
        </w:rPr>
      </w:pPr>
      <w:r>
        <w:rPr>
          <w:sz w:val="24"/>
          <w:szCs w:val="24"/>
        </w:rPr>
        <w:t xml:space="preserve">O POSKYTOVÁNÍ PRÉMIE ZA ODBĚR </w:t>
      </w:r>
      <w:r w:rsidR="00D15303">
        <w:rPr>
          <w:sz w:val="24"/>
          <w:szCs w:val="24"/>
        </w:rPr>
        <w:t>LÉČIV</w:t>
      </w:r>
      <w:r w:rsidR="00F56EDB">
        <w:rPr>
          <w:sz w:val="24"/>
          <w:szCs w:val="24"/>
        </w:rPr>
        <w:t>ÍCH PŘÍPRAVKU</w:t>
      </w:r>
    </w:p>
    <w:p w14:paraId="715487B3" w14:textId="77777777" w:rsidR="005D6C11" w:rsidRDefault="005D6C11" w:rsidP="005D6C11">
      <w:pPr>
        <w:pStyle w:val="Nzev"/>
        <w:widowControl/>
        <w:rPr>
          <w:b w:val="0"/>
          <w:sz w:val="22"/>
          <w:szCs w:val="22"/>
        </w:rPr>
      </w:pPr>
    </w:p>
    <w:p w14:paraId="52E6DBC2" w14:textId="77777777" w:rsidR="005D6C11" w:rsidRDefault="005D6C11" w:rsidP="005D6C11">
      <w:pPr>
        <w:pStyle w:val="Nzev"/>
        <w:widowControl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uzavřená </w:t>
      </w:r>
    </w:p>
    <w:p w14:paraId="7D897385" w14:textId="77777777" w:rsidR="005D6C11" w:rsidRDefault="005D6C11" w:rsidP="005D6C11">
      <w:pPr>
        <w:pStyle w:val="Nzev"/>
        <w:widowControl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dle ustanovení § 1746 odst. 2 zákona č. 89/2012 Sb., občanský zákoník, v platném znění</w:t>
      </w:r>
    </w:p>
    <w:p w14:paraId="1D21B18D" w14:textId="1F5982D4" w:rsidR="005D6C11" w:rsidRDefault="005D6C11" w:rsidP="005D6C11">
      <w:pPr>
        <w:pStyle w:val="Nzev"/>
        <w:widowControl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(dále jen „</w:t>
      </w:r>
      <w:r w:rsidR="00CB7D38">
        <w:rPr>
          <w:sz w:val="22"/>
          <w:szCs w:val="22"/>
        </w:rPr>
        <w:t>Smlouva</w:t>
      </w:r>
      <w:r>
        <w:rPr>
          <w:b w:val="0"/>
          <w:sz w:val="22"/>
          <w:szCs w:val="22"/>
        </w:rPr>
        <w:t>“)</w:t>
      </w:r>
    </w:p>
    <w:p w14:paraId="30A527FE" w14:textId="77777777" w:rsidR="005D6C11" w:rsidRDefault="005D6C11" w:rsidP="005D6C11">
      <w:pPr>
        <w:pStyle w:val="Nzev"/>
        <w:widowControl/>
        <w:rPr>
          <w:b w:val="0"/>
          <w:sz w:val="22"/>
          <w:szCs w:val="22"/>
        </w:rPr>
      </w:pPr>
    </w:p>
    <w:p w14:paraId="4AFC16D6" w14:textId="77777777" w:rsidR="005D6C11" w:rsidRDefault="005D6C11" w:rsidP="005D6C11">
      <w:pPr>
        <w:pStyle w:val="Nzev"/>
        <w:widowControl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mezi smluvními stranami:</w:t>
      </w:r>
    </w:p>
    <w:p w14:paraId="4404E83C" w14:textId="77777777" w:rsidR="005D6C11" w:rsidRDefault="005D6C11" w:rsidP="005D6C11">
      <w:pPr>
        <w:pStyle w:val="Nzev"/>
        <w:widowControl/>
        <w:rPr>
          <w:sz w:val="22"/>
          <w:szCs w:val="22"/>
        </w:rPr>
      </w:pPr>
    </w:p>
    <w:p w14:paraId="44C929D2" w14:textId="1AFE8227" w:rsidR="00CD361C" w:rsidRPr="00CD361C" w:rsidRDefault="005D6C11" w:rsidP="00CD361C">
      <w:pPr>
        <w:pStyle w:val="Nzev"/>
        <w:tabs>
          <w:tab w:val="left" w:pos="720"/>
        </w:tabs>
        <w:jc w:val="left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CD361C" w:rsidRPr="00CD361C">
        <w:t xml:space="preserve"> </w:t>
      </w:r>
      <w:r w:rsidR="00B95E08">
        <w:rPr>
          <w:sz w:val="22"/>
          <w:szCs w:val="22"/>
        </w:rPr>
        <w:t>Novatin s.r.o.</w:t>
      </w:r>
    </w:p>
    <w:p w14:paraId="21A044D9" w14:textId="77777777" w:rsidR="00AD2C09" w:rsidRPr="00AD2C09" w:rsidRDefault="00AD2C09" w:rsidP="00AD2C09">
      <w:pPr>
        <w:rPr>
          <w:sz w:val="22"/>
          <w:szCs w:val="22"/>
        </w:rPr>
      </w:pPr>
      <w:r w:rsidRPr="00AD2C09">
        <w:rPr>
          <w:sz w:val="22"/>
          <w:szCs w:val="22"/>
          <w:lang w:eastAsia="cs-CZ"/>
        </w:rPr>
        <w:t xml:space="preserve">se sídlem: Praha 6, V Sadech 1081/4a, 160 00                              </w:t>
      </w:r>
    </w:p>
    <w:p w14:paraId="1C7DF155" w14:textId="77777777" w:rsidR="00AD2C09" w:rsidRPr="00AD2C09" w:rsidRDefault="00AD2C09" w:rsidP="00AD2C09">
      <w:pPr>
        <w:ind w:left="709" w:hanging="709"/>
        <w:rPr>
          <w:sz w:val="22"/>
          <w:szCs w:val="22"/>
          <w:lang w:eastAsia="cs-CZ"/>
        </w:rPr>
      </w:pPr>
      <w:r w:rsidRPr="00AD2C09">
        <w:rPr>
          <w:sz w:val="22"/>
          <w:szCs w:val="22"/>
          <w:lang w:eastAsia="cs-CZ"/>
        </w:rPr>
        <w:t xml:space="preserve">IČ: 27930815 </w:t>
      </w:r>
    </w:p>
    <w:p w14:paraId="269FFBB5" w14:textId="22B1735E" w:rsidR="00AD2C09" w:rsidRDefault="00AD2C09" w:rsidP="00AD2C09">
      <w:pPr>
        <w:ind w:left="709" w:hanging="709"/>
        <w:rPr>
          <w:sz w:val="22"/>
          <w:szCs w:val="22"/>
          <w:lang w:eastAsia="cs-CZ"/>
        </w:rPr>
      </w:pPr>
      <w:r w:rsidRPr="00AD2C09">
        <w:rPr>
          <w:sz w:val="22"/>
          <w:szCs w:val="22"/>
          <w:lang w:eastAsia="cs-CZ"/>
        </w:rPr>
        <w:t>DIČ: CZ27930815</w:t>
      </w:r>
    </w:p>
    <w:p w14:paraId="766A3FB4" w14:textId="2735479D" w:rsidR="00246E4D" w:rsidRPr="00AD2C09" w:rsidRDefault="00246E4D" w:rsidP="00AD2C09">
      <w:pPr>
        <w:ind w:left="709" w:hanging="709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Zapsanou v obchodním rejstříku vedeném MS v Praze, oddíl C, vložka 127282</w:t>
      </w:r>
    </w:p>
    <w:p w14:paraId="340E3C31" w14:textId="73173E07" w:rsidR="00CD361C" w:rsidRPr="00CD361C" w:rsidRDefault="00CD361C" w:rsidP="00CD361C">
      <w:pPr>
        <w:pStyle w:val="Nzev"/>
        <w:tabs>
          <w:tab w:val="left" w:pos="720"/>
        </w:tabs>
        <w:jc w:val="left"/>
        <w:rPr>
          <w:b w:val="0"/>
          <w:sz w:val="22"/>
          <w:szCs w:val="22"/>
        </w:rPr>
      </w:pPr>
      <w:r w:rsidRPr="00CD361C">
        <w:rPr>
          <w:b w:val="0"/>
          <w:sz w:val="22"/>
          <w:szCs w:val="22"/>
        </w:rPr>
        <w:t>zastoupen</w:t>
      </w:r>
      <w:r w:rsidR="00BE38B7">
        <w:rPr>
          <w:b w:val="0"/>
          <w:sz w:val="22"/>
          <w:szCs w:val="22"/>
        </w:rPr>
        <w:t>á</w:t>
      </w:r>
      <w:r w:rsidRPr="00D771FF">
        <w:rPr>
          <w:b w:val="0"/>
          <w:sz w:val="22"/>
          <w:szCs w:val="22"/>
        </w:rPr>
        <w:t xml:space="preserve">: </w:t>
      </w:r>
      <w:r w:rsidR="00AD2C09">
        <w:rPr>
          <w:b w:val="0"/>
          <w:sz w:val="22"/>
          <w:szCs w:val="22"/>
        </w:rPr>
        <w:t>MUDr. Martinem Havlíkem</w:t>
      </w:r>
    </w:p>
    <w:p w14:paraId="035B406A" w14:textId="4E264BD6" w:rsidR="00246E4D" w:rsidRDefault="00CD361C" w:rsidP="00246E4D">
      <w:pPr>
        <w:ind w:left="709" w:hanging="709"/>
        <w:rPr>
          <w:sz w:val="22"/>
          <w:szCs w:val="22"/>
          <w:lang w:eastAsia="cs-CZ"/>
        </w:rPr>
      </w:pPr>
      <w:r w:rsidRPr="00CD361C">
        <w:rPr>
          <w:sz w:val="22"/>
          <w:szCs w:val="22"/>
        </w:rPr>
        <w:t xml:space="preserve">bank. </w:t>
      </w:r>
      <w:proofErr w:type="gramStart"/>
      <w:r w:rsidRPr="00CD361C">
        <w:rPr>
          <w:sz w:val="22"/>
          <w:szCs w:val="22"/>
        </w:rPr>
        <w:t>spojení</w:t>
      </w:r>
      <w:proofErr w:type="gramEnd"/>
      <w:r w:rsidRPr="00CD361C">
        <w:rPr>
          <w:sz w:val="22"/>
          <w:szCs w:val="22"/>
        </w:rPr>
        <w:t xml:space="preserve">: </w:t>
      </w:r>
      <w:r w:rsidR="00CA22FC">
        <w:rPr>
          <w:sz w:val="22"/>
          <w:szCs w:val="22"/>
          <w:lang w:eastAsia="cs-CZ"/>
        </w:rPr>
        <w:t>anonymizováno</w:t>
      </w:r>
    </w:p>
    <w:p w14:paraId="57A7F7F8" w14:textId="77777777" w:rsidR="00CD361C" w:rsidRDefault="00CD361C" w:rsidP="00CD361C">
      <w:pPr>
        <w:pStyle w:val="Nzev"/>
        <w:widowControl/>
        <w:tabs>
          <w:tab w:val="clear" w:pos="180"/>
          <w:tab w:val="clear" w:pos="540"/>
          <w:tab w:val="left" w:pos="720"/>
        </w:tabs>
        <w:jc w:val="left"/>
        <w:rPr>
          <w:sz w:val="22"/>
          <w:szCs w:val="22"/>
        </w:rPr>
      </w:pPr>
    </w:p>
    <w:p w14:paraId="52D22916" w14:textId="78265938" w:rsidR="005D6C11" w:rsidRDefault="005D6C11" w:rsidP="00CD361C">
      <w:pPr>
        <w:pStyle w:val="Nzev"/>
        <w:widowControl/>
        <w:tabs>
          <w:tab w:val="clear" w:pos="180"/>
          <w:tab w:val="clear" w:pos="540"/>
          <w:tab w:val="left" w:pos="72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(dále jen „</w:t>
      </w:r>
      <w:r w:rsidR="004D64E4">
        <w:rPr>
          <w:bCs/>
          <w:sz w:val="22"/>
          <w:szCs w:val="22"/>
        </w:rPr>
        <w:t>Prodávající</w:t>
      </w:r>
      <w:r>
        <w:rPr>
          <w:b w:val="0"/>
          <w:sz w:val="22"/>
          <w:szCs w:val="22"/>
        </w:rPr>
        <w:t>“)</w:t>
      </w:r>
    </w:p>
    <w:p w14:paraId="637F1AA4" w14:textId="5EC2C6B2" w:rsidR="005D6C11" w:rsidRDefault="005D6C11" w:rsidP="00CD361C">
      <w:pPr>
        <w:pStyle w:val="Nzev"/>
        <w:widowControl/>
        <w:tabs>
          <w:tab w:val="clear" w:pos="180"/>
          <w:tab w:val="clear" w:pos="540"/>
          <w:tab w:val="left" w:pos="720"/>
        </w:tabs>
        <w:jc w:val="left"/>
        <w:rPr>
          <w:b w:val="0"/>
          <w:sz w:val="22"/>
          <w:szCs w:val="22"/>
        </w:rPr>
      </w:pPr>
    </w:p>
    <w:p w14:paraId="1E2DE3C4" w14:textId="77777777" w:rsidR="005D6C11" w:rsidRDefault="005D6C11" w:rsidP="000D784C">
      <w:pPr>
        <w:pStyle w:val="Nzev"/>
        <w:widowControl/>
        <w:tabs>
          <w:tab w:val="clear" w:pos="180"/>
          <w:tab w:val="clear" w:pos="540"/>
          <w:tab w:val="left" w:pos="720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</w:t>
      </w:r>
    </w:p>
    <w:p w14:paraId="6187960A" w14:textId="77777777" w:rsidR="005D6C11" w:rsidRDefault="005D6C11" w:rsidP="00CD361C">
      <w:pPr>
        <w:pStyle w:val="Nzev"/>
        <w:widowControl/>
        <w:tabs>
          <w:tab w:val="clear" w:pos="180"/>
          <w:tab w:val="clear" w:pos="540"/>
          <w:tab w:val="left" w:pos="720"/>
        </w:tabs>
        <w:jc w:val="left"/>
        <w:rPr>
          <w:sz w:val="22"/>
          <w:szCs w:val="22"/>
        </w:rPr>
      </w:pPr>
    </w:p>
    <w:p w14:paraId="2993F48C" w14:textId="7C1A6CB0" w:rsidR="005D6C11" w:rsidRDefault="00597C98" w:rsidP="00CD361C">
      <w:pPr>
        <w:pStyle w:val="Nzev"/>
        <w:widowControl/>
        <w:tabs>
          <w:tab w:val="clear" w:pos="180"/>
          <w:tab w:val="clear" w:pos="540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 w:rsidR="000C5F26" w:rsidRPr="000C5F26">
        <w:rPr>
          <w:sz w:val="22"/>
          <w:szCs w:val="22"/>
        </w:rPr>
        <w:t xml:space="preserve">Nemocnice s poliklinikou </w:t>
      </w:r>
      <w:r w:rsidR="00237BAC">
        <w:rPr>
          <w:sz w:val="22"/>
          <w:szCs w:val="22"/>
        </w:rPr>
        <w:t>Havířov</w:t>
      </w:r>
      <w:r w:rsidR="000C5F26" w:rsidRPr="000C5F26">
        <w:rPr>
          <w:sz w:val="22"/>
          <w:szCs w:val="22"/>
        </w:rPr>
        <w:t xml:space="preserve">, příspěvková organizace </w:t>
      </w:r>
      <w:r w:rsidR="00BE38B7">
        <w:rPr>
          <w:sz w:val="22"/>
          <w:szCs w:val="22"/>
        </w:rPr>
        <w:t xml:space="preserve"> </w:t>
      </w:r>
    </w:p>
    <w:p w14:paraId="2C195C74" w14:textId="7F86E128" w:rsidR="005D6C11" w:rsidRPr="00597C98" w:rsidRDefault="00597C98" w:rsidP="00597C98">
      <w:pPr>
        <w:pStyle w:val="Nzev"/>
        <w:jc w:val="left"/>
        <w:rPr>
          <w:b w:val="0"/>
          <w:sz w:val="22"/>
          <w:szCs w:val="22"/>
        </w:rPr>
      </w:pPr>
      <w:r w:rsidRPr="00597C98">
        <w:rPr>
          <w:b w:val="0"/>
          <w:sz w:val="22"/>
          <w:szCs w:val="22"/>
        </w:rPr>
        <w:t>se s</w:t>
      </w:r>
      <w:r>
        <w:rPr>
          <w:b w:val="0"/>
          <w:sz w:val="22"/>
          <w:szCs w:val="22"/>
        </w:rPr>
        <w:t>í</w:t>
      </w:r>
      <w:r w:rsidRPr="00597C98">
        <w:rPr>
          <w:b w:val="0"/>
          <w:sz w:val="22"/>
          <w:szCs w:val="22"/>
        </w:rPr>
        <w:t xml:space="preserve">dlem: </w:t>
      </w:r>
      <w:r w:rsidR="00237BAC" w:rsidRPr="00237BAC">
        <w:rPr>
          <w:b w:val="0"/>
          <w:sz w:val="22"/>
          <w:szCs w:val="22"/>
        </w:rPr>
        <w:t>Dělnická 1132/24, 73601 Havířov</w:t>
      </w:r>
    </w:p>
    <w:p w14:paraId="532FC1B2" w14:textId="1A91F194" w:rsidR="00673DA5" w:rsidRDefault="00673DA5" w:rsidP="00673DA5">
      <w:pPr>
        <w:pStyle w:val="Nzev"/>
        <w:widowControl/>
        <w:tabs>
          <w:tab w:val="clear" w:pos="180"/>
          <w:tab w:val="clear" w:pos="54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IČO: </w:t>
      </w:r>
      <w:r w:rsidR="000C5F26" w:rsidRPr="000C5F26">
        <w:rPr>
          <w:b w:val="0"/>
          <w:sz w:val="22"/>
          <w:szCs w:val="22"/>
        </w:rPr>
        <w:t>008448</w:t>
      </w:r>
      <w:r w:rsidR="00237BAC">
        <w:rPr>
          <w:b w:val="0"/>
          <w:sz w:val="22"/>
          <w:szCs w:val="22"/>
        </w:rPr>
        <w:t>96</w:t>
      </w:r>
    </w:p>
    <w:p w14:paraId="6A26A3CD" w14:textId="593D3680" w:rsidR="00673DA5" w:rsidRDefault="00673DA5" w:rsidP="00673DA5">
      <w:pPr>
        <w:pStyle w:val="Nzev"/>
        <w:widowControl/>
        <w:tabs>
          <w:tab w:val="clear" w:pos="180"/>
          <w:tab w:val="clear" w:pos="54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DIČ: </w:t>
      </w:r>
      <w:r w:rsidR="000C5F26">
        <w:rPr>
          <w:b w:val="0"/>
          <w:sz w:val="22"/>
          <w:szCs w:val="22"/>
        </w:rPr>
        <w:t>CZ</w:t>
      </w:r>
      <w:r w:rsidR="000C5F26" w:rsidRPr="000C5F26">
        <w:rPr>
          <w:b w:val="0"/>
          <w:sz w:val="22"/>
          <w:szCs w:val="22"/>
        </w:rPr>
        <w:t>008448</w:t>
      </w:r>
      <w:r w:rsidR="00237BAC">
        <w:rPr>
          <w:b w:val="0"/>
          <w:sz w:val="22"/>
          <w:szCs w:val="22"/>
        </w:rPr>
        <w:t>96</w:t>
      </w:r>
    </w:p>
    <w:p w14:paraId="01EF3458" w14:textId="059A0D43" w:rsidR="00673DA5" w:rsidRDefault="00673DA5" w:rsidP="00673DA5">
      <w:pPr>
        <w:pStyle w:val="Nzev"/>
        <w:widowControl/>
        <w:tabs>
          <w:tab w:val="clear" w:pos="180"/>
          <w:tab w:val="clear" w:pos="540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zapsaná v </w:t>
      </w:r>
      <w:r w:rsidRPr="00BE38B7">
        <w:rPr>
          <w:b w:val="0"/>
          <w:sz w:val="22"/>
          <w:szCs w:val="22"/>
        </w:rPr>
        <w:t xml:space="preserve">obchodním rejstříku vedeném </w:t>
      </w:r>
      <w:r w:rsidR="000C5F26" w:rsidRPr="000C5F26">
        <w:rPr>
          <w:b w:val="0"/>
          <w:sz w:val="22"/>
          <w:szCs w:val="22"/>
        </w:rPr>
        <w:t xml:space="preserve">Krajským soudem v Ostravě, oddíl </w:t>
      </w:r>
      <w:proofErr w:type="spellStart"/>
      <w:r w:rsidR="000C5F26" w:rsidRPr="000C5F26">
        <w:rPr>
          <w:b w:val="0"/>
          <w:sz w:val="22"/>
          <w:szCs w:val="22"/>
        </w:rPr>
        <w:t>Pr</w:t>
      </w:r>
      <w:proofErr w:type="spellEnd"/>
      <w:r w:rsidR="000C5F26" w:rsidRPr="000C5F26">
        <w:rPr>
          <w:b w:val="0"/>
          <w:sz w:val="22"/>
          <w:szCs w:val="22"/>
        </w:rPr>
        <w:t>, vložka 8</w:t>
      </w:r>
      <w:r w:rsidR="00237BAC">
        <w:rPr>
          <w:b w:val="0"/>
          <w:sz w:val="22"/>
          <w:szCs w:val="22"/>
        </w:rPr>
        <w:t>99</w:t>
      </w:r>
    </w:p>
    <w:p w14:paraId="63FC8D74" w14:textId="63B57BE2" w:rsidR="005D6C11" w:rsidRDefault="000F20F1" w:rsidP="00CD361C">
      <w:pPr>
        <w:pStyle w:val="Nzev"/>
        <w:widowControl/>
        <w:tabs>
          <w:tab w:val="clear" w:pos="180"/>
          <w:tab w:val="clear" w:pos="54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zastoupená: </w:t>
      </w:r>
      <w:r w:rsidR="000C5F26" w:rsidRPr="000C5F26">
        <w:rPr>
          <w:b w:val="0"/>
          <w:sz w:val="22"/>
          <w:szCs w:val="22"/>
        </w:rPr>
        <w:t>Ing. a Ing., Bc. Jiřím Matějem, MBAce, ředitelem</w:t>
      </w:r>
    </w:p>
    <w:p w14:paraId="43A87EDD" w14:textId="275E2ED2" w:rsidR="005D6C11" w:rsidRDefault="00566267" w:rsidP="00CD361C">
      <w:pPr>
        <w:pStyle w:val="Nzev"/>
        <w:widowControl/>
        <w:tabs>
          <w:tab w:val="clear" w:pos="180"/>
          <w:tab w:val="clear" w:pos="540"/>
        </w:tabs>
        <w:jc w:val="left"/>
        <w:rPr>
          <w:b w:val="0"/>
          <w:sz w:val="22"/>
          <w:szCs w:val="22"/>
        </w:rPr>
      </w:pPr>
      <w:r w:rsidRPr="00566267">
        <w:rPr>
          <w:b w:val="0"/>
          <w:sz w:val="22"/>
          <w:szCs w:val="22"/>
        </w:rPr>
        <w:t xml:space="preserve">bank. </w:t>
      </w:r>
      <w:proofErr w:type="gramStart"/>
      <w:r w:rsidRPr="00566267">
        <w:rPr>
          <w:b w:val="0"/>
          <w:sz w:val="22"/>
          <w:szCs w:val="22"/>
        </w:rPr>
        <w:t>spojení</w:t>
      </w:r>
      <w:proofErr w:type="gramEnd"/>
      <w:r>
        <w:rPr>
          <w:b w:val="0"/>
          <w:sz w:val="22"/>
          <w:szCs w:val="22"/>
        </w:rPr>
        <w:t xml:space="preserve">: </w:t>
      </w:r>
      <w:r w:rsidR="00CA22FC">
        <w:rPr>
          <w:b w:val="0"/>
          <w:sz w:val="22"/>
          <w:szCs w:val="22"/>
        </w:rPr>
        <w:t xml:space="preserve">anonymizováno </w:t>
      </w:r>
    </w:p>
    <w:p w14:paraId="3217B163" w14:textId="3B3A1399" w:rsidR="005D6C11" w:rsidRDefault="005D6C11" w:rsidP="00CD361C">
      <w:pPr>
        <w:pStyle w:val="Nzev"/>
        <w:widowControl/>
        <w:tabs>
          <w:tab w:val="clear" w:pos="180"/>
          <w:tab w:val="clear" w:pos="54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(dále jen „</w:t>
      </w:r>
      <w:r w:rsidR="00CB7D38">
        <w:rPr>
          <w:bCs/>
          <w:sz w:val="22"/>
          <w:szCs w:val="22"/>
        </w:rPr>
        <w:t>Kupující</w:t>
      </w:r>
      <w:r>
        <w:rPr>
          <w:b w:val="0"/>
          <w:sz w:val="22"/>
          <w:szCs w:val="22"/>
        </w:rPr>
        <w:t>“)</w:t>
      </w:r>
    </w:p>
    <w:p w14:paraId="51FCF948" w14:textId="77777777" w:rsidR="005D6C11" w:rsidRDefault="005D6C11" w:rsidP="005D6C11">
      <w:pPr>
        <w:pStyle w:val="Nzev"/>
        <w:widowControl/>
        <w:tabs>
          <w:tab w:val="clear" w:pos="180"/>
          <w:tab w:val="clear" w:pos="540"/>
        </w:tabs>
        <w:ind w:left="720"/>
        <w:jc w:val="left"/>
        <w:rPr>
          <w:b w:val="0"/>
          <w:sz w:val="22"/>
          <w:szCs w:val="22"/>
        </w:rPr>
      </w:pPr>
    </w:p>
    <w:p w14:paraId="70F42295" w14:textId="2E151E9D" w:rsidR="005D6C11" w:rsidRDefault="004D64E4" w:rsidP="00E62AA9">
      <w:pPr>
        <w:pStyle w:val="Nzev"/>
        <w:widowControl/>
        <w:tabs>
          <w:tab w:val="clear" w:pos="180"/>
          <w:tab w:val="clear" w:pos="540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Prodávající</w:t>
      </w:r>
      <w:r w:rsidR="005D6C11">
        <w:rPr>
          <w:b w:val="0"/>
          <w:sz w:val="22"/>
          <w:szCs w:val="22"/>
        </w:rPr>
        <w:t xml:space="preserve"> a </w:t>
      </w:r>
      <w:r w:rsidR="00CB7D38">
        <w:rPr>
          <w:b w:val="0"/>
          <w:sz w:val="22"/>
          <w:szCs w:val="22"/>
        </w:rPr>
        <w:t>Kupující</w:t>
      </w:r>
      <w:r w:rsidR="005D6C11">
        <w:rPr>
          <w:b w:val="0"/>
          <w:sz w:val="22"/>
          <w:szCs w:val="22"/>
        </w:rPr>
        <w:t xml:space="preserve"> </w:t>
      </w:r>
      <w:r w:rsidR="00CB7D38">
        <w:rPr>
          <w:b w:val="0"/>
          <w:sz w:val="22"/>
          <w:szCs w:val="22"/>
        </w:rPr>
        <w:t>dále jen také</w:t>
      </w:r>
      <w:r w:rsidR="005D6C11">
        <w:rPr>
          <w:b w:val="0"/>
          <w:sz w:val="22"/>
          <w:szCs w:val="22"/>
        </w:rPr>
        <w:t xml:space="preserve"> jednotlivě jako „</w:t>
      </w:r>
      <w:r w:rsidR="005D6C11">
        <w:rPr>
          <w:sz w:val="22"/>
          <w:szCs w:val="22"/>
        </w:rPr>
        <w:t>Smluvní strana</w:t>
      </w:r>
      <w:r w:rsidR="005D6C11">
        <w:rPr>
          <w:b w:val="0"/>
          <w:sz w:val="22"/>
          <w:szCs w:val="22"/>
        </w:rPr>
        <w:t>“ a společně jako „</w:t>
      </w:r>
      <w:r w:rsidR="005D6C11">
        <w:rPr>
          <w:sz w:val="22"/>
          <w:szCs w:val="22"/>
        </w:rPr>
        <w:t>Smluvní strany</w:t>
      </w:r>
      <w:r w:rsidR="005D6C11">
        <w:rPr>
          <w:b w:val="0"/>
          <w:sz w:val="22"/>
          <w:szCs w:val="22"/>
        </w:rPr>
        <w:t>“.</w:t>
      </w:r>
    </w:p>
    <w:p w14:paraId="60DFAFC1" w14:textId="77777777" w:rsidR="005D6C11" w:rsidRDefault="005D6C11" w:rsidP="005D6C11">
      <w:pPr>
        <w:pStyle w:val="Zkladntext"/>
        <w:ind w:left="720" w:hanging="720"/>
        <w:rPr>
          <w:sz w:val="22"/>
          <w:szCs w:val="22"/>
        </w:rPr>
      </w:pPr>
    </w:p>
    <w:p w14:paraId="72D3CA46" w14:textId="77777777" w:rsidR="00E62AA9" w:rsidRDefault="00E62AA9" w:rsidP="005D6C11">
      <w:pPr>
        <w:pStyle w:val="Zkladntext"/>
        <w:ind w:left="540" w:hanging="540"/>
        <w:rPr>
          <w:caps/>
          <w:sz w:val="22"/>
          <w:szCs w:val="22"/>
        </w:rPr>
      </w:pPr>
    </w:p>
    <w:p w14:paraId="4203D2E5" w14:textId="77777777" w:rsidR="005D6C11" w:rsidRDefault="005D6C11" w:rsidP="005D6C11">
      <w:pPr>
        <w:keepNext/>
        <w:tabs>
          <w:tab w:val="left" w:pos="180"/>
          <w:tab w:val="left" w:pos="540"/>
          <w:tab w:val="left" w:pos="273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 w14:paraId="27BE7FF9" w14:textId="2EA15C19" w:rsidR="005D6C11" w:rsidRDefault="005D6C11" w:rsidP="005D6C11">
      <w:pPr>
        <w:keepNext/>
        <w:tabs>
          <w:tab w:val="left" w:pos="180"/>
          <w:tab w:val="left" w:pos="540"/>
          <w:tab w:val="left" w:pos="273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Předmět </w:t>
      </w:r>
      <w:r w:rsidR="00CB7D38">
        <w:rPr>
          <w:b/>
          <w:sz w:val="22"/>
          <w:szCs w:val="22"/>
        </w:rPr>
        <w:t>Smlouvy</w:t>
      </w:r>
    </w:p>
    <w:p w14:paraId="524032B2" w14:textId="77777777" w:rsidR="005D6C11" w:rsidRDefault="005D6C11" w:rsidP="005D6C11">
      <w:pPr>
        <w:keepNext/>
        <w:tabs>
          <w:tab w:val="left" w:pos="180"/>
          <w:tab w:val="left" w:pos="540"/>
          <w:tab w:val="left" w:pos="2730"/>
        </w:tabs>
        <w:jc w:val="center"/>
        <w:rPr>
          <w:b/>
          <w:sz w:val="22"/>
          <w:szCs w:val="22"/>
        </w:rPr>
      </w:pPr>
    </w:p>
    <w:p w14:paraId="03E5BC32" w14:textId="1E1D586E" w:rsidR="005D6C11" w:rsidRDefault="005D6C11" w:rsidP="005D6C11">
      <w:pPr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194807">
        <w:rPr>
          <w:sz w:val="22"/>
          <w:szCs w:val="22"/>
        </w:rPr>
        <w:t xml:space="preserve">Předmětem této Smlouvy je závazek </w:t>
      </w:r>
      <w:r w:rsidR="004D64E4">
        <w:rPr>
          <w:sz w:val="22"/>
          <w:szCs w:val="22"/>
        </w:rPr>
        <w:t>Prodávající</w:t>
      </w:r>
      <w:r w:rsidR="000F1818">
        <w:rPr>
          <w:sz w:val="22"/>
          <w:szCs w:val="22"/>
        </w:rPr>
        <w:t>ho</w:t>
      </w:r>
      <w:r>
        <w:rPr>
          <w:sz w:val="22"/>
          <w:szCs w:val="22"/>
        </w:rPr>
        <w:t xml:space="preserve"> poskytnout</w:t>
      </w:r>
      <w:r w:rsidR="00672D5C">
        <w:rPr>
          <w:sz w:val="22"/>
          <w:szCs w:val="22"/>
        </w:rPr>
        <w:t xml:space="preserve"> za podmínek této Smlouvy</w:t>
      </w:r>
      <w:r>
        <w:rPr>
          <w:sz w:val="22"/>
          <w:szCs w:val="22"/>
        </w:rPr>
        <w:t xml:space="preserve"> </w:t>
      </w:r>
      <w:r w:rsidR="00CB7D38">
        <w:rPr>
          <w:sz w:val="22"/>
          <w:szCs w:val="22"/>
        </w:rPr>
        <w:t>Kupujícímu</w:t>
      </w:r>
      <w:r w:rsidR="00264258" w:rsidRPr="00264258">
        <w:rPr>
          <w:sz w:val="22"/>
          <w:szCs w:val="22"/>
        </w:rPr>
        <w:t xml:space="preserve"> </w:t>
      </w:r>
      <w:r w:rsidR="00264258">
        <w:rPr>
          <w:sz w:val="22"/>
          <w:szCs w:val="22"/>
        </w:rPr>
        <w:t>finanční prémii stanovenou v Příloze 1 této Smlouvy (dále jen „</w:t>
      </w:r>
      <w:r w:rsidR="00264258">
        <w:rPr>
          <w:b/>
          <w:sz w:val="22"/>
          <w:szCs w:val="22"/>
        </w:rPr>
        <w:t>Prémie</w:t>
      </w:r>
      <w:r w:rsidR="00264258">
        <w:rPr>
          <w:sz w:val="22"/>
          <w:szCs w:val="22"/>
        </w:rPr>
        <w:t>“)</w:t>
      </w:r>
      <w:r>
        <w:rPr>
          <w:sz w:val="22"/>
          <w:szCs w:val="22"/>
        </w:rPr>
        <w:t xml:space="preserve"> </w:t>
      </w:r>
      <w:r w:rsidR="002E38CB">
        <w:rPr>
          <w:sz w:val="22"/>
          <w:szCs w:val="22"/>
        </w:rPr>
        <w:t>za odběr</w:t>
      </w:r>
      <w:r w:rsidR="00B17FBC">
        <w:rPr>
          <w:sz w:val="22"/>
          <w:szCs w:val="22"/>
        </w:rPr>
        <w:t xml:space="preserve"> léčivých přípravků (dále jen „</w:t>
      </w:r>
      <w:r w:rsidR="00B17FBC">
        <w:rPr>
          <w:b/>
          <w:sz w:val="22"/>
          <w:szCs w:val="22"/>
        </w:rPr>
        <w:t>Léčiva</w:t>
      </w:r>
      <w:r w:rsidR="00B17FBC">
        <w:rPr>
          <w:sz w:val="22"/>
          <w:szCs w:val="22"/>
        </w:rPr>
        <w:t>“)</w:t>
      </w:r>
      <w:r w:rsidR="00067AA6">
        <w:rPr>
          <w:sz w:val="22"/>
          <w:szCs w:val="22"/>
        </w:rPr>
        <w:t xml:space="preserve"> </w:t>
      </w:r>
      <w:r w:rsidR="00487CA8">
        <w:rPr>
          <w:sz w:val="22"/>
          <w:szCs w:val="22"/>
        </w:rPr>
        <w:t>od Prodávajícího</w:t>
      </w:r>
      <w:r>
        <w:rPr>
          <w:sz w:val="22"/>
          <w:szCs w:val="22"/>
        </w:rPr>
        <w:t xml:space="preserve">. </w:t>
      </w:r>
    </w:p>
    <w:p w14:paraId="1F71825D" w14:textId="77777777" w:rsidR="005D6C11" w:rsidRDefault="005D6C11" w:rsidP="005D6C11">
      <w:pPr>
        <w:jc w:val="both"/>
        <w:rPr>
          <w:sz w:val="22"/>
          <w:szCs w:val="22"/>
        </w:rPr>
      </w:pPr>
    </w:p>
    <w:p w14:paraId="60A2E61A" w14:textId="3AD18BD0" w:rsidR="005D6C11" w:rsidRDefault="005D6C11" w:rsidP="005D6C11">
      <w:pPr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Pr="00FA0D1B">
        <w:rPr>
          <w:sz w:val="22"/>
          <w:szCs w:val="22"/>
        </w:rPr>
        <w:t xml:space="preserve">Výše </w:t>
      </w:r>
      <w:r w:rsidR="00FA0D1B">
        <w:rPr>
          <w:sz w:val="22"/>
          <w:szCs w:val="22"/>
        </w:rPr>
        <w:t>P</w:t>
      </w:r>
      <w:r w:rsidR="00CB7D38" w:rsidRPr="00FA0D1B">
        <w:rPr>
          <w:sz w:val="22"/>
          <w:szCs w:val="22"/>
        </w:rPr>
        <w:t xml:space="preserve">rémie </w:t>
      </w:r>
      <w:r w:rsidRPr="00FA0D1B">
        <w:rPr>
          <w:sz w:val="22"/>
          <w:szCs w:val="22"/>
        </w:rPr>
        <w:t xml:space="preserve">je stanovena pro skupinu </w:t>
      </w:r>
      <w:r w:rsidR="0020721D" w:rsidRPr="00FA0D1B">
        <w:rPr>
          <w:sz w:val="22"/>
          <w:szCs w:val="22"/>
        </w:rPr>
        <w:t>Léčiv</w:t>
      </w:r>
      <w:r w:rsidRPr="00FA0D1B">
        <w:rPr>
          <w:sz w:val="22"/>
          <w:szCs w:val="22"/>
        </w:rPr>
        <w:t xml:space="preserve"> v závislosti na celkovém</w:t>
      </w:r>
      <w:r w:rsidR="00BB618B">
        <w:rPr>
          <w:sz w:val="22"/>
          <w:szCs w:val="22"/>
        </w:rPr>
        <w:t xml:space="preserve"> finančním</w:t>
      </w:r>
      <w:r w:rsidRPr="00FA0D1B">
        <w:rPr>
          <w:sz w:val="22"/>
          <w:szCs w:val="22"/>
        </w:rPr>
        <w:t xml:space="preserve"> </w:t>
      </w:r>
      <w:r w:rsidR="00E07266" w:rsidRPr="00FA0D1B">
        <w:rPr>
          <w:sz w:val="22"/>
          <w:szCs w:val="22"/>
        </w:rPr>
        <w:t>objemu</w:t>
      </w:r>
      <w:r w:rsidR="00031F71">
        <w:rPr>
          <w:sz w:val="22"/>
          <w:szCs w:val="22"/>
        </w:rPr>
        <w:t xml:space="preserve"> (ceně)</w:t>
      </w:r>
      <w:r w:rsidRPr="00FA0D1B">
        <w:rPr>
          <w:sz w:val="22"/>
          <w:szCs w:val="22"/>
        </w:rPr>
        <w:t xml:space="preserve"> </w:t>
      </w:r>
      <w:r w:rsidR="00771CA2">
        <w:rPr>
          <w:sz w:val="22"/>
          <w:szCs w:val="22"/>
        </w:rPr>
        <w:t>těchto Léčiv</w:t>
      </w:r>
      <w:r w:rsidRPr="00FA0D1B">
        <w:rPr>
          <w:sz w:val="22"/>
          <w:szCs w:val="22"/>
        </w:rPr>
        <w:t xml:space="preserve"> </w:t>
      </w:r>
      <w:r w:rsidR="00BB618B">
        <w:rPr>
          <w:sz w:val="22"/>
          <w:szCs w:val="22"/>
        </w:rPr>
        <w:t>odebraných</w:t>
      </w:r>
      <w:r w:rsidRPr="00FA0D1B">
        <w:rPr>
          <w:sz w:val="22"/>
          <w:szCs w:val="22"/>
        </w:rPr>
        <w:t xml:space="preserve"> </w:t>
      </w:r>
      <w:r w:rsidR="00CB7D38" w:rsidRPr="00FA0D1B">
        <w:rPr>
          <w:sz w:val="22"/>
          <w:szCs w:val="22"/>
        </w:rPr>
        <w:t>Kupující</w:t>
      </w:r>
      <w:r w:rsidR="00BB618B">
        <w:rPr>
          <w:sz w:val="22"/>
          <w:szCs w:val="22"/>
        </w:rPr>
        <w:t>m</w:t>
      </w:r>
      <w:r w:rsidRPr="00FA0D1B">
        <w:rPr>
          <w:sz w:val="22"/>
          <w:szCs w:val="22"/>
        </w:rPr>
        <w:t xml:space="preserve"> </w:t>
      </w:r>
      <w:r w:rsidR="00BB618B">
        <w:rPr>
          <w:sz w:val="22"/>
          <w:szCs w:val="22"/>
        </w:rPr>
        <w:t>od Prodávajícího</w:t>
      </w:r>
      <w:r w:rsidRPr="00FA0D1B">
        <w:rPr>
          <w:sz w:val="22"/>
          <w:szCs w:val="22"/>
        </w:rPr>
        <w:t xml:space="preserve"> v průběhu vyhodnocovacího období</w:t>
      </w:r>
      <w:r w:rsidR="00031F71">
        <w:rPr>
          <w:sz w:val="22"/>
          <w:szCs w:val="22"/>
        </w:rPr>
        <w:t>.</w:t>
      </w:r>
      <w:r w:rsidR="00194807" w:rsidRPr="00FA0D1B">
        <w:rPr>
          <w:sz w:val="22"/>
          <w:szCs w:val="22"/>
        </w:rPr>
        <w:t xml:space="preserve"> C</w:t>
      </w:r>
      <w:r w:rsidRPr="00FA0D1B">
        <w:rPr>
          <w:sz w:val="22"/>
          <w:szCs w:val="22"/>
        </w:rPr>
        <w:t>en</w:t>
      </w:r>
      <w:r w:rsidR="00031F71">
        <w:rPr>
          <w:sz w:val="22"/>
          <w:szCs w:val="22"/>
        </w:rPr>
        <w:t>ou</w:t>
      </w:r>
      <w:r w:rsidRPr="00FA0D1B">
        <w:rPr>
          <w:sz w:val="22"/>
          <w:szCs w:val="22"/>
        </w:rPr>
        <w:t xml:space="preserve"> </w:t>
      </w:r>
      <w:r w:rsidR="00771CA2">
        <w:rPr>
          <w:sz w:val="22"/>
          <w:szCs w:val="22"/>
        </w:rPr>
        <w:t>Léčiv</w:t>
      </w:r>
      <w:r w:rsidRPr="00FA0D1B">
        <w:rPr>
          <w:sz w:val="22"/>
          <w:szCs w:val="22"/>
        </w:rPr>
        <w:t xml:space="preserve"> </w:t>
      </w:r>
      <w:r w:rsidR="00031F71">
        <w:rPr>
          <w:sz w:val="22"/>
          <w:szCs w:val="22"/>
        </w:rPr>
        <w:t>se rozumí</w:t>
      </w:r>
      <w:r w:rsidR="00194807" w:rsidRPr="00FA0D1B">
        <w:rPr>
          <w:sz w:val="22"/>
          <w:szCs w:val="22"/>
        </w:rPr>
        <w:t xml:space="preserve"> </w:t>
      </w:r>
      <w:r w:rsidRPr="00FA0D1B">
        <w:rPr>
          <w:sz w:val="22"/>
          <w:szCs w:val="22"/>
        </w:rPr>
        <w:t xml:space="preserve">cena </w:t>
      </w:r>
      <w:r w:rsidR="00771CA2">
        <w:rPr>
          <w:sz w:val="22"/>
          <w:szCs w:val="22"/>
        </w:rPr>
        <w:t>Léčiv</w:t>
      </w:r>
      <w:r w:rsidRPr="00FA0D1B">
        <w:rPr>
          <w:sz w:val="22"/>
          <w:szCs w:val="22"/>
        </w:rPr>
        <w:t xml:space="preserve"> </w:t>
      </w:r>
      <w:r w:rsidR="00AF7714" w:rsidRPr="00FA0D1B">
        <w:rPr>
          <w:sz w:val="22"/>
          <w:szCs w:val="22"/>
        </w:rPr>
        <w:t xml:space="preserve">bez DPH </w:t>
      </w:r>
      <w:r w:rsidRPr="00FA0D1B">
        <w:rPr>
          <w:sz w:val="22"/>
          <w:szCs w:val="22"/>
        </w:rPr>
        <w:t xml:space="preserve">stanovená </w:t>
      </w:r>
      <w:r w:rsidR="004D64E4" w:rsidRPr="00FA0D1B">
        <w:rPr>
          <w:sz w:val="22"/>
          <w:szCs w:val="22"/>
        </w:rPr>
        <w:t>Prodávající</w:t>
      </w:r>
      <w:r w:rsidRPr="00FA0D1B">
        <w:rPr>
          <w:sz w:val="22"/>
          <w:szCs w:val="22"/>
        </w:rPr>
        <w:t>m</w:t>
      </w:r>
      <w:r w:rsidR="00AF7714">
        <w:rPr>
          <w:sz w:val="22"/>
          <w:szCs w:val="22"/>
        </w:rPr>
        <w:t>.</w:t>
      </w:r>
      <w:r w:rsidR="00CB7D38" w:rsidRPr="00FA0D1B">
        <w:rPr>
          <w:sz w:val="22"/>
          <w:szCs w:val="22"/>
        </w:rPr>
        <w:t xml:space="preserve"> </w:t>
      </w:r>
      <w:r w:rsidR="00AF7714">
        <w:rPr>
          <w:sz w:val="22"/>
          <w:szCs w:val="22"/>
        </w:rPr>
        <w:t>V</w:t>
      </w:r>
      <w:r w:rsidR="00CB7D38" w:rsidRPr="00FA0D1B">
        <w:rPr>
          <w:sz w:val="22"/>
          <w:szCs w:val="22"/>
        </w:rPr>
        <w:t>yhodnocovacím obdobím je kalendářní čtvrtletí</w:t>
      </w:r>
      <w:r w:rsidRPr="00FA0D1B">
        <w:rPr>
          <w:sz w:val="22"/>
          <w:szCs w:val="22"/>
        </w:rPr>
        <w:t>.</w:t>
      </w:r>
    </w:p>
    <w:p w14:paraId="344CD711" w14:textId="77777777" w:rsidR="005D6C11" w:rsidRDefault="005D6C11" w:rsidP="005D6C11">
      <w:pPr>
        <w:ind w:left="720" w:hanging="720"/>
        <w:jc w:val="both"/>
        <w:rPr>
          <w:sz w:val="22"/>
          <w:szCs w:val="22"/>
        </w:rPr>
      </w:pPr>
    </w:p>
    <w:p w14:paraId="38AFA731" w14:textId="442A0BFD" w:rsidR="005D6C11" w:rsidRDefault="005D6C11" w:rsidP="005D6C11">
      <w:pPr>
        <w:pStyle w:val="BodyText21"/>
        <w:keepNext/>
        <w:widowControl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II.</w:t>
      </w:r>
    </w:p>
    <w:p w14:paraId="45ADE448" w14:textId="26F8F0AF" w:rsidR="005D6C11" w:rsidRDefault="007272E8" w:rsidP="005D6C11">
      <w:pPr>
        <w:pStyle w:val="BodyText21"/>
        <w:keepNext/>
        <w:widowControl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="005D6C11">
        <w:rPr>
          <w:b/>
          <w:sz w:val="22"/>
          <w:szCs w:val="22"/>
        </w:rPr>
        <w:t xml:space="preserve">odmínky poskytnutí </w:t>
      </w:r>
      <w:r>
        <w:rPr>
          <w:b/>
          <w:sz w:val="22"/>
          <w:szCs w:val="22"/>
        </w:rPr>
        <w:t>P</w:t>
      </w:r>
      <w:r w:rsidR="00EA424C">
        <w:rPr>
          <w:b/>
          <w:sz w:val="22"/>
          <w:szCs w:val="22"/>
        </w:rPr>
        <w:t>rémie</w:t>
      </w:r>
    </w:p>
    <w:p w14:paraId="3B1B840F" w14:textId="77777777" w:rsidR="005D6C11" w:rsidRDefault="005D6C11" w:rsidP="005D6C11">
      <w:pPr>
        <w:pStyle w:val="BodyText21"/>
        <w:keepNext/>
        <w:widowControl/>
        <w:jc w:val="center"/>
        <w:rPr>
          <w:b/>
          <w:sz w:val="22"/>
          <w:szCs w:val="22"/>
        </w:rPr>
      </w:pPr>
    </w:p>
    <w:p w14:paraId="29A60E7D" w14:textId="0161622E" w:rsidR="005D6C11" w:rsidRDefault="005D6C11" w:rsidP="005D6C11">
      <w:pPr>
        <w:pStyle w:val="Zkladntext"/>
        <w:ind w:left="720" w:hanging="720"/>
        <w:rPr>
          <w:sz w:val="22"/>
          <w:szCs w:val="22"/>
        </w:rPr>
      </w:pPr>
      <w:r w:rsidRPr="00CA38CD">
        <w:rPr>
          <w:sz w:val="22"/>
          <w:szCs w:val="22"/>
        </w:rPr>
        <w:t>1.</w:t>
      </w:r>
      <w:r w:rsidRPr="00CA38CD">
        <w:rPr>
          <w:sz w:val="22"/>
          <w:szCs w:val="22"/>
        </w:rPr>
        <w:tab/>
      </w:r>
      <w:r w:rsidR="00CB7D38" w:rsidRPr="00CA38CD">
        <w:rPr>
          <w:sz w:val="22"/>
          <w:szCs w:val="22"/>
        </w:rPr>
        <w:t>Kupující</w:t>
      </w:r>
      <w:r w:rsidRPr="00CA38CD">
        <w:rPr>
          <w:sz w:val="22"/>
          <w:szCs w:val="22"/>
        </w:rPr>
        <w:t xml:space="preserve"> </w:t>
      </w:r>
      <w:r w:rsidR="003B74DE" w:rsidRPr="00CA38CD">
        <w:rPr>
          <w:sz w:val="22"/>
          <w:szCs w:val="22"/>
        </w:rPr>
        <w:t>doloží Prodávajícímu</w:t>
      </w:r>
      <w:r w:rsidRPr="00CA38CD">
        <w:rPr>
          <w:sz w:val="22"/>
          <w:szCs w:val="22"/>
        </w:rPr>
        <w:t xml:space="preserve"> svůj nárok na </w:t>
      </w:r>
      <w:r w:rsidR="00550F9B" w:rsidRPr="00CA38CD">
        <w:rPr>
          <w:sz w:val="22"/>
          <w:szCs w:val="22"/>
        </w:rPr>
        <w:t>P</w:t>
      </w:r>
      <w:r w:rsidR="004C2421" w:rsidRPr="00CA38CD">
        <w:rPr>
          <w:sz w:val="22"/>
          <w:szCs w:val="22"/>
        </w:rPr>
        <w:t>rémii</w:t>
      </w:r>
      <w:r w:rsidRPr="00CA38CD">
        <w:rPr>
          <w:sz w:val="22"/>
          <w:szCs w:val="22"/>
        </w:rPr>
        <w:t xml:space="preserve"> předložením </w:t>
      </w:r>
      <w:r w:rsidR="001D6405">
        <w:rPr>
          <w:sz w:val="22"/>
          <w:szCs w:val="22"/>
        </w:rPr>
        <w:t xml:space="preserve">informací </w:t>
      </w:r>
      <w:r w:rsidRPr="00CA38CD">
        <w:rPr>
          <w:sz w:val="22"/>
          <w:szCs w:val="22"/>
        </w:rPr>
        <w:t>o odběru</w:t>
      </w:r>
      <w:r w:rsidR="001D6405">
        <w:rPr>
          <w:sz w:val="22"/>
          <w:szCs w:val="22"/>
        </w:rPr>
        <w:t xml:space="preserve"> Léčiv</w:t>
      </w:r>
      <w:r w:rsidR="00550F9B" w:rsidRPr="00CA38CD">
        <w:rPr>
          <w:sz w:val="22"/>
          <w:szCs w:val="22"/>
        </w:rPr>
        <w:t xml:space="preserve"> za předchozí vyhodnocovací </w:t>
      </w:r>
      <w:r w:rsidR="00550F9B" w:rsidRPr="00A84F6E">
        <w:rPr>
          <w:sz w:val="22"/>
          <w:szCs w:val="22"/>
        </w:rPr>
        <w:t xml:space="preserve">období </w:t>
      </w:r>
      <w:r w:rsidR="00550F9B" w:rsidRPr="0045675A">
        <w:rPr>
          <w:sz w:val="22"/>
          <w:szCs w:val="22"/>
        </w:rPr>
        <w:t xml:space="preserve">do </w:t>
      </w:r>
      <w:r w:rsidR="0045675A" w:rsidRPr="0045675A">
        <w:rPr>
          <w:sz w:val="22"/>
          <w:szCs w:val="22"/>
        </w:rPr>
        <w:t xml:space="preserve">14 </w:t>
      </w:r>
      <w:r w:rsidR="00550F9B" w:rsidRPr="0045675A">
        <w:rPr>
          <w:sz w:val="22"/>
          <w:szCs w:val="22"/>
        </w:rPr>
        <w:t>dní</w:t>
      </w:r>
      <w:r w:rsidR="00550F9B" w:rsidRPr="00A84F6E">
        <w:rPr>
          <w:sz w:val="22"/>
          <w:szCs w:val="22"/>
        </w:rPr>
        <w:t xml:space="preserve"> </w:t>
      </w:r>
      <w:r w:rsidR="00550F9B" w:rsidRPr="00EF64EF">
        <w:rPr>
          <w:sz w:val="22"/>
          <w:szCs w:val="22"/>
        </w:rPr>
        <w:t xml:space="preserve">od posledního dne předmětného </w:t>
      </w:r>
      <w:r w:rsidR="004C319B" w:rsidRPr="00EF64EF">
        <w:rPr>
          <w:sz w:val="22"/>
          <w:szCs w:val="22"/>
        </w:rPr>
        <w:t>vyhodnocovacího období</w:t>
      </w:r>
      <w:r w:rsidR="00550F9B" w:rsidRPr="00EF64EF">
        <w:rPr>
          <w:sz w:val="22"/>
          <w:szCs w:val="22"/>
        </w:rPr>
        <w:t>.</w:t>
      </w:r>
      <w:r w:rsidR="001D6405" w:rsidRPr="00EF64EF">
        <w:rPr>
          <w:sz w:val="22"/>
          <w:szCs w:val="22"/>
        </w:rPr>
        <w:t xml:space="preserve"> Na žádost Prodávajícího předloží Kupující k doložení odběru Léčiv příslušné podklady.</w:t>
      </w:r>
      <w:r w:rsidRPr="00A84F6E">
        <w:rPr>
          <w:sz w:val="22"/>
          <w:szCs w:val="22"/>
        </w:rPr>
        <w:t xml:space="preserve"> </w:t>
      </w:r>
    </w:p>
    <w:p w14:paraId="62869F7C" w14:textId="77777777" w:rsidR="005D6C11" w:rsidRDefault="005D6C11" w:rsidP="005D6C11">
      <w:pPr>
        <w:pStyle w:val="Zkladntext"/>
        <w:ind w:left="720" w:hanging="720"/>
        <w:rPr>
          <w:sz w:val="22"/>
          <w:szCs w:val="22"/>
        </w:rPr>
      </w:pPr>
    </w:p>
    <w:p w14:paraId="38948272" w14:textId="5C5AFDFF" w:rsidR="005D6C11" w:rsidRDefault="009510EF" w:rsidP="005D6C11">
      <w:pPr>
        <w:pStyle w:val="Zkladntext"/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2</w:t>
      </w:r>
      <w:r w:rsidR="005D6C11">
        <w:rPr>
          <w:bCs/>
          <w:sz w:val="22"/>
          <w:szCs w:val="22"/>
        </w:rPr>
        <w:t>.</w:t>
      </w:r>
      <w:r w:rsidR="005D6C11">
        <w:rPr>
          <w:bCs/>
          <w:sz w:val="22"/>
          <w:szCs w:val="22"/>
        </w:rPr>
        <w:tab/>
      </w:r>
      <w:r w:rsidR="00CB7D38">
        <w:rPr>
          <w:bCs/>
          <w:sz w:val="22"/>
          <w:szCs w:val="22"/>
        </w:rPr>
        <w:t>Kupující</w:t>
      </w:r>
      <w:r w:rsidR="00C57FC8">
        <w:rPr>
          <w:bCs/>
          <w:sz w:val="22"/>
          <w:szCs w:val="22"/>
        </w:rPr>
        <w:t xml:space="preserve"> není</w:t>
      </w:r>
      <w:r w:rsidR="00D34EB8">
        <w:rPr>
          <w:bCs/>
          <w:sz w:val="22"/>
          <w:szCs w:val="22"/>
        </w:rPr>
        <w:t xml:space="preserve"> touto Smlouvou</w:t>
      </w:r>
      <w:r w:rsidR="005D6C11">
        <w:rPr>
          <w:bCs/>
          <w:sz w:val="22"/>
          <w:szCs w:val="22"/>
        </w:rPr>
        <w:t xml:space="preserve"> </w:t>
      </w:r>
      <w:r w:rsidR="00405FDB">
        <w:rPr>
          <w:bCs/>
          <w:sz w:val="22"/>
          <w:szCs w:val="22"/>
        </w:rPr>
        <w:t xml:space="preserve">nijak </w:t>
      </w:r>
      <w:r w:rsidR="005D6C11">
        <w:rPr>
          <w:bCs/>
          <w:sz w:val="22"/>
          <w:szCs w:val="22"/>
        </w:rPr>
        <w:t xml:space="preserve">vázán odebírat </w:t>
      </w:r>
      <w:r w:rsidR="00992DBC">
        <w:rPr>
          <w:bCs/>
          <w:sz w:val="22"/>
          <w:szCs w:val="22"/>
        </w:rPr>
        <w:t>Léčiva</w:t>
      </w:r>
      <w:r w:rsidR="005D6C11">
        <w:rPr>
          <w:bCs/>
          <w:sz w:val="22"/>
          <w:szCs w:val="22"/>
        </w:rPr>
        <w:t xml:space="preserve"> od </w:t>
      </w:r>
      <w:r w:rsidR="004D64E4">
        <w:rPr>
          <w:bCs/>
          <w:sz w:val="22"/>
          <w:szCs w:val="22"/>
        </w:rPr>
        <w:t>Prodávající</w:t>
      </w:r>
      <w:r w:rsidR="00992DBC">
        <w:rPr>
          <w:bCs/>
          <w:sz w:val="22"/>
          <w:szCs w:val="22"/>
        </w:rPr>
        <w:t>ho</w:t>
      </w:r>
      <w:r w:rsidR="005D6C11">
        <w:rPr>
          <w:bCs/>
          <w:sz w:val="22"/>
          <w:szCs w:val="22"/>
        </w:rPr>
        <w:t xml:space="preserve"> </w:t>
      </w:r>
      <w:r w:rsidR="00847AA6">
        <w:rPr>
          <w:bCs/>
          <w:sz w:val="22"/>
          <w:szCs w:val="22"/>
        </w:rPr>
        <w:t>či limitován v možnosti odebírat</w:t>
      </w:r>
      <w:r w:rsidR="005D6C11">
        <w:rPr>
          <w:bCs/>
          <w:sz w:val="22"/>
          <w:szCs w:val="22"/>
        </w:rPr>
        <w:t xml:space="preserve"> </w:t>
      </w:r>
      <w:r w:rsidR="00543F72">
        <w:rPr>
          <w:bCs/>
          <w:sz w:val="22"/>
          <w:szCs w:val="22"/>
        </w:rPr>
        <w:t>léčiv</w:t>
      </w:r>
      <w:r w:rsidR="00DA15C2">
        <w:rPr>
          <w:bCs/>
          <w:sz w:val="22"/>
          <w:szCs w:val="22"/>
        </w:rPr>
        <w:t xml:space="preserve">é přípravky </w:t>
      </w:r>
      <w:r w:rsidR="00543F72">
        <w:rPr>
          <w:bCs/>
          <w:sz w:val="22"/>
          <w:szCs w:val="22"/>
        </w:rPr>
        <w:t>od jiných prodávajících.</w:t>
      </w:r>
    </w:p>
    <w:p w14:paraId="345D256F" w14:textId="77777777" w:rsidR="005D6C11" w:rsidRDefault="005D6C11" w:rsidP="005D6C11">
      <w:pPr>
        <w:pStyle w:val="Zkladntext"/>
        <w:ind w:left="720" w:hanging="720"/>
        <w:rPr>
          <w:bCs/>
          <w:sz w:val="22"/>
          <w:szCs w:val="22"/>
        </w:rPr>
      </w:pPr>
    </w:p>
    <w:p w14:paraId="7471DAE1" w14:textId="21D311EC" w:rsidR="005D6C11" w:rsidRDefault="009510EF" w:rsidP="005D6C11">
      <w:pPr>
        <w:pStyle w:val="Zkladntext"/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3</w:t>
      </w:r>
      <w:r w:rsidR="005D6C11" w:rsidRPr="009510EF">
        <w:rPr>
          <w:bCs/>
          <w:sz w:val="22"/>
          <w:szCs w:val="22"/>
        </w:rPr>
        <w:t>.</w:t>
      </w:r>
      <w:r w:rsidR="005D6C11" w:rsidRPr="009510EF">
        <w:rPr>
          <w:bCs/>
          <w:sz w:val="22"/>
          <w:szCs w:val="22"/>
        </w:rPr>
        <w:tab/>
        <w:t xml:space="preserve">Smluvní strany prohlašují, že účelem této </w:t>
      </w:r>
      <w:r w:rsidR="00CB7D38" w:rsidRPr="009510EF">
        <w:rPr>
          <w:bCs/>
          <w:sz w:val="22"/>
          <w:szCs w:val="22"/>
        </w:rPr>
        <w:t>Smlouvy</w:t>
      </w:r>
      <w:r w:rsidR="005D6C11" w:rsidRPr="009510EF">
        <w:rPr>
          <w:bCs/>
          <w:sz w:val="22"/>
          <w:szCs w:val="22"/>
        </w:rPr>
        <w:t xml:space="preserve"> není reklama </w:t>
      </w:r>
      <w:r w:rsidR="00E11ACE" w:rsidRPr="009510EF">
        <w:rPr>
          <w:bCs/>
          <w:sz w:val="22"/>
          <w:szCs w:val="22"/>
        </w:rPr>
        <w:t xml:space="preserve">na </w:t>
      </w:r>
      <w:r w:rsidR="0099183C">
        <w:rPr>
          <w:bCs/>
          <w:sz w:val="22"/>
          <w:szCs w:val="22"/>
        </w:rPr>
        <w:t>Léčiva</w:t>
      </w:r>
      <w:r w:rsidR="005D6C11" w:rsidRPr="009510EF">
        <w:rPr>
          <w:bCs/>
          <w:sz w:val="22"/>
          <w:szCs w:val="22"/>
        </w:rPr>
        <w:t xml:space="preserve"> ani poskytnutí daru či příspěvku </w:t>
      </w:r>
      <w:r w:rsidR="0099183C">
        <w:rPr>
          <w:bCs/>
          <w:sz w:val="22"/>
          <w:szCs w:val="22"/>
        </w:rPr>
        <w:t>Kupujícímu</w:t>
      </w:r>
      <w:r w:rsidR="005D6C11" w:rsidRPr="009510EF">
        <w:rPr>
          <w:bCs/>
          <w:sz w:val="22"/>
          <w:szCs w:val="22"/>
        </w:rPr>
        <w:t xml:space="preserve">, nýbrž poskytnutí </w:t>
      </w:r>
      <w:r w:rsidR="0099183C">
        <w:rPr>
          <w:bCs/>
          <w:sz w:val="22"/>
          <w:szCs w:val="22"/>
        </w:rPr>
        <w:t>P</w:t>
      </w:r>
      <w:r w:rsidR="00E11ACE" w:rsidRPr="009510EF">
        <w:rPr>
          <w:bCs/>
          <w:sz w:val="22"/>
          <w:szCs w:val="22"/>
        </w:rPr>
        <w:t>rémie</w:t>
      </w:r>
      <w:r w:rsidR="005D6C11" w:rsidRPr="009510EF">
        <w:rPr>
          <w:bCs/>
          <w:sz w:val="22"/>
          <w:szCs w:val="22"/>
        </w:rPr>
        <w:t xml:space="preserve">, která zohledňuje ekonomickou úsporu na straně </w:t>
      </w:r>
      <w:r w:rsidR="004D64E4" w:rsidRPr="009510EF">
        <w:rPr>
          <w:bCs/>
          <w:sz w:val="22"/>
          <w:szCs w:val="22"/>
        </w:rPr>
        <w:t>Prodávající</w:t>
      </w:r>
      <w:r w:rsidR="00205D73">
        <w:rPr>
          <w:bCs/>
          <w:sz w:val="22"/>
          <w:szCs w:val="22"/>
        </w:rPr>
        <w:t>ho</w:t>
      </w:r>
      <w:r w:rsidR="005D6C11" w:rsidRPr="009510EF">
        <w:rPr>
          <w:bCs/>
          <w:sz w:val="22"/>
          <w:szCs w:val="22"/>
        </w:rPr>
        <w:t xml:space="preserve"> </w:t>
      </w:r>
      <w:r w:rsidR="002F6CBF">
        <w:rPr>
          <w:bCs/>
          <w:sz w:val="22"/>
          <w:szCs w:val="22"/>
        </w:rPr>
        <w:t xml:space="preserve">v důsledku </w:t>
      </w:r>
      <w:r w:rsidR="005D6C11" w:rsidRPr="009510EF">
        <w:rPr>
          <w:bCs/>
          <w:sz w:val="22"/>
          <w:szCs w:val="22"/>
        </w:rPr>
        <w:t xml:space="preserve">množství </w:t>
      </w:r>
      <w:r w:rsidR="00771CA2" w:rsidRPr="009510EF">
        <w:rPr>
          <w:bCs/>
          <w:sz w:val="22"/>
          <w:szCs w:val="22"/>
        </w:rPr>
        <w:t>Léčiv</w:t>
      </w:r>
      <w:r w:rsidR="005D6C11" w:rsidRPr="009510EF">
        <w:rPr>
          <w:bCs/>
          <w:sz w:val="22"/>
          <w:szCs w:val="22"/>
        </w:rPr>
        <w:t xml:space="preserve"> odebraných </w:t>
      </w:r>
      <w:r w:rsidR="00796DF3">
        <w:rPr>
          <w:bCs/>
          <w:sz w:val="22"/>
          <w:szCs w:val="22"/>
        </w:rPr>
        <w:t>Kupujícím</w:t>
      </w:r>
      <w:r w:rsidR="005D6C11" w:rsidRPr="009510EF">
        <w:rPr>
          <w:bCs/>
          <w:sz w:val="22"/>
          <w:szCs w:val="22"/>
        </w:rPr>
        <w:t>.</w:t>
      </w:r>
    </w:p>
    <w:p w14:paraId="4EE6D57C" w14:textId="77777777" w:rsidR="005D6C11" w:rsidRDefault="005D6C11" w:rsidP="005D6C11">
      <w:pPr>
        <w:pStyle w:val="Zkladntext"/>
        <w:ind w:left="720" w:hanging="720"/>
        <w:rPr>
          <w:bCs/>
          <w:sz w:val="22"/>
          <w:szCs w:val="22"/>
        </w:rPr>
      </w:pPr>
    </w:p>
    <w:p w14:paraId="0C10FDD2" w14:textId="362E5E90" w:rsidR="008E4C56" w:rsidRPr="00E62AA9" w:rsidRDefault="0094490B" w:rsidP="00E62AA9">
      <w:pPr>
        <w:pStyle w:val="Zkladntext"/>
        <w:ind w:left="720" w:hanging="720"/>
        <w:rPr>
          <w:sz w:val="22"/>
          <w:szCs w:val="22"/>
        </w:rPr>
      </w:pPr>
      <w:r>
        <w:rPr>
          <w:sz w:val="22"/>
          <w:szCs w:val="22"/>
        </w:rPr>
        <w:t>4</w:t>
      </w:r>
      <w:r w:rsidR="008E4C56">
        <w:rPr>
          <w:sz w:val="22"/>
          <w:szCs w:val="22"/>
        </w:rPr>
        <w:t>.</w:t>
      </w:r>
      <w:r w:rsidR="008E4C56">
        <w:rPr>
          <w:sz w:val="22"/>
          <w:szCs w:val="22"/>
        </w:rPr>
        <w:tab/>
      </w:r>
      <w:r w:rsidR="008E4C56" w:rsidRPr="008E4C56">
        <w:rPr>
          <w:sz w:val="22"/>
          <w:szCs w:val="22"/>
        </w:rPr>
        <w:t>Prodávající prohlašuje</w:t>
      </w:r>
      <w:r w:rsidR="00F10BDC">
        <w:rPr>
          <w:sz w:val="22"/>
          <w:szCs w:val="22"/>
        </w:rPr>
        <w:t xml:space="preserve"> a Kupující bere na vědomí</w:t>
      </w:r>
      <w:r w:rsidR="008E4C56" w:rsidRPr="008E4C56">
        <w:rPr>
          <w:sz w:val="22"/>
          <w:szCs w:val="22"/>
        </w:rPr>
        <w:t xml:space="preserve">, že dodávky </w:t>
      </w:r>
      <w:r w:rsidR="00771CA2">
        <w:rPr>
          <w:sz w:val="22"/>
          <w:szCs w:val="22"/>
        </w:rPr>
        <w:t>Léčiv</w:t>
      </w:r>
      <w:r w:rsidR="008E4C56" w:rsidRPr="008E4C56">
        <w:rPr>
          <w:sz w:val="22"/>
          <w:szCs w:val="22"/>
        </w:rPr>
        <w:t xml:space="preserve"> </w:t>
      </w:r>
      <w:r w:rsidR="0099183C">
        <w:rPr>
          <w:sz w:val="22"/>
          <w:szCs w:val="22"/>
        </w:rPr>
        <w:t>Kupujícímu</w:t>
      </w:r>
      <w:r w:rsidR="008E4C56" w:rsidRPr="008E4C56">
        <w:rPr>
          <w:sz w:val="22"/>
          <w:szCs w:val="22"/>
        </w:rPr>
        <w:t>, fakturaci a vyúčtování kupní ceny</w:t>
      </w:r>
      <w:r w:rsidR="00982E5C">
        <w:rPr>
          <w:sz w:val="22"/>
          <w:szCs w:val="22"/>
        </w:rPr>
        <w:t xml:space="preserve"> </w:t>
      </w:r>
      <w:r w:rsidR="008E4C56" w:rsidRPr="008E4C56">
        <w:rPr>
          <w:sz w:val="22"/>
          <w:szCs w:val="22"/>
        </w:rPr>
        <w:t>zaj</w:t>
      </w:r>
      <w:r w:rsidR="00BE38B7">
        <w:rPr>
          <w:sz w:val="22"/>
          <w:szCs w:val="22"/>
        </w:rPr>
        <w:t xml:space="preserve">išťuje </w:t>
      </w:r>
      <w:r w:rsidR="0045675A">
        <w:rPr>
          <w:sz w:val="22"/>
          <w:szCs w:val="22"/>
        </w:rPr>
        <w:t>Prodávající prostřednictvím</w:t>
      </w:r>
      <w:r w:rsidR="00BE38B7">
        <w:rPr>
          <w:sz w:val="22"/>
          <w:szCs w:val="22"/>
        </w:rPr>
        <w:t xml:space="preserve"> di</w:t>
      </w:r>
      <w:r w:rsidR="00BE38B7" w:rsidRPr="00982E5C">
        <w:rPr>
          <w:sz w:val="22"/>
          <w:szCs w:val="22"/>
        </w:rPr>
        <w:t>stributor</w:t>
      </w:r>
      <w:r w:rsidR="0045675A">
        <w:rPr>
          <w:sz w:val="22"/>
          <w:szCs w:val="22"/>
        </w:rPr>
        <w:t>a</w:t>
      </w:r>
      <w:r w:rsidR="00BE38B7" w:rsidRPr="00982E5C">
        <w:rPr>
          <w:sz w:val="22"/>
          <w:szCs w:val="22"/>
        </w:rPr>
        <w:t xml:space="preserve">. </w:t>
      </w:r>
      <w:r w:rsidR="00982E5C" w:rsidRPr="00982E5C">
        <w:rPr>
          <w:sz w:val="22"/>
          <w:szCs w:val="22"/>
        </w:rPr>
        <w:t>S</w:t>
      </w:r>
      <w:r w:rsidR="008E4C56" w:rsidRPr="00982E5C">
        <w:rPr>
          <w:sz w:val="22"/>
          <w:szCs w:val="22"/>
        </w:rPr>
        <w:t xml:space="preserve">mluvní strany </w:t>
      </w:r>
      <w:r w:rsidR="008F2BC6">
        <w:rPr>
          <w:sz w:val="22"/>
          <w:szCs w:val="22"/>
        </w:rPr>
        <w:t>souhlasí</w:t>
      </w:r>
      <w:r w:rsidR="008E4C56" w:rsidRPr="00982E5C">
        <w:rPr>
          <w:sz w:val="22"/>
          <w:szCs w:val="22"/>
        </w:rPr>
        <w:t xml:space="preserve">, že </w:t>
      </w:r>
      <w:r w:rsidR="00982E5C" w:rsidRPr="00982E5C">
        <w:rPr>
          <w:sz w:val="22"/>
          <w:szCs w:val="22"/>
        </w:rPr>
        <w:t>P</w:t>
      </w:r>
      <w:r w:rsidR="009B15CC" w:rsidRPr="00982E5C">
        <w:rPr>
          <w:sz w:val="22"/>
          <w:szCs w:val="22"/>
        </w:rPr>
        <w:t xml:space="preserve">rémie </w:t>
      </w:r>
      <w:r w:rsidR="00DB33F8">
        <w:rPr>
          <w:sz w:val="22"/>
          <w:szCs w:val="22"/>
        </w:rPr>
        <w:t xml:space="preserve">za příslušné vyhodnocovací období </w:t>
      </w:r>
      <w:r w:rsidR="00E07266" w:rsidRPr="00982E5C">
        <w:rPr>
          <w:sz w:val="22"/>
          <w:szCs w:val="22"/>
        </w:rPr>
        <w:t>bude</w:t>
      </w:r>
      <w:r w:rsidR="008E4C56" w:rsidRPr="00982E5C">
        <w:rPr>
          <w:sz w:val="22"/>
          <w:szCs w:val="22"/>
        </w:rPr>
        <w:t xml:space="preserve"> </w:t>
      </w:r>
      <w:r w:rsidR="00673814">
        <w:rPr>
          <w:sz w:val="22"/>
          <w:szCs w:val="22"/>
        </w:rPr>
        <w:t>Kupujícímu</w:t>
      </w:r>
      <w:r w:rsidR="008E4C56" w:rsidRPr="00982E5C">
        <w:rPr>
          <w:sz w:val="22"/>
          <w:szCs w:val="22"/>
        </w:rPr>
        <w:t xml:space="preserve"> poskytnuta</w:t>
      </w:r>
      <w:r w:rsidR="000C0393">
        <w:rPr>
          <w:sz w:val="22"/>
          <w:szCs w:val="22"/>
        </w:rPr>
        <w:t xml:space="preserve"> po skončení </w:t>
      </w:r>
      <w:r w:rsidR="004273A1">
        <w:rPr>
          <w:sz w:val="22"/>
          <w:szCs w:val="22"/>
        </w:rPr>
        <w:t>vyhodnocovacího</w:t>
      </w:r>
      <w:r w:rsidR="000C0393">
        <w:rPr>
          <w:sz w:val="22"/>
          <w:szCs w:val="22"/>
        </w:rPr>
        <w:t xml:space="preserve"> období a předložení všech potřebných podkladů Kupující</w:t>
      </w:r>
      <w:r w:rsidR="00DE6A7A">
        <w:rPr>
          <w:sz w:val="22"/>
          <w:szCs w:val="22"/>
        </w:rPr>
        <w:t>m</w:t>
      </w:r>
      <w:r w:rsidR="000C0393">
        <w:rPr>
          <w:sz w:val="22"/>
          <w:szCs w:val="22"/>
        </w:rPr>
        <w:t xml:space="preserve"> prostřednictvím dobropisu</w:t>
      </w:r>
      <w:r w:rsidR="008E4C56" w:rsidRPr="00982E5C">
        <w:rPr>
          <w:sz w:val="22"/>
          <w:szCs w:val="22"/>
        </w:rPr>
        <w:t xml:space="preserve"> skrze výše uvedeného distributora.</w:t>
      </w:r>
    </w:p>
    <w:p w14:paraId="36AC381F" w14:textId="77777777" w:rsidR="005D6C11" w:rsidRDefault="005D6C11" w:rsidP="005D6C11">
      <w:pPr>
        <w:pStyle w:val="Zkladntext"/>
        <w:ind w:left="720" w:hanging="720"/>
        <w:rPr>
          <w:b/>
          <w:sz w:val="22"/>
          <w:szCs w:val="22"/>
        </w:rPr>
      </w:pPr>
      <w:r>
        <w:rPr>
          <w:sz w:val="22"/>
          <w:szCs w:val="22"/>
        </w:rPr>
        <w:tab/>
      </w:r>
    </w:p>
    <w:p w14:paraId="07F1DA67" w14:textId="7237D6C6" w:rsidR="005D6C11" w:rsidRDefault="00D3689A" w:rsidP="005D6C11">
      <w:pPr>
        <w:pStyle w:val="BodyText21"/>
        <w:keepNext/>
        <w:widowControl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III</w:t>
      </w:r>
      <w:r w:rsidR="005D6C11">
        <w:rPr>
          <w:b/>
          <w:sz w:val="22"/>
          <w:szCs w:val="22"/>
        </w:rPr>
        <w:t>.</w:t>
      </w:r>
    </w:p>
    <w:p w14:paraId="64544C6D" w14:textId="63374C15" w:rsidR="005D6C11" w:rsidRDefault="005D6C11" w:rsidP="005D6C11">
      <w:pPr>
        <w:pStyle w:val="BodyText21"/>
        <w:keepNext/>
        <w:widowControl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Doba platnosti </w:t>
      </w:r>
      <w:r w:rsidR="00CB7D38">
        <w:rPr>
          <w:b/>
          <w:sz w:val="22"/>
          <w:szCs w:val="22"/>
        </w:rPr>
        <w:t>Smlouvy</w:t>
      </w:r>
    </w:p>
    <w:p w14:paraId="1104D57B" w14:textId="77777777" w:rsidR="005D6C11" w:rsidRDefault="005D6C11" w:rsidP="005D6C11">
      <w:pPr>
        <w:pStyle w:val="BodyText21"/>
        <w:widowControl/>
        <w:ind w:left="0"/>
        <w:rPr>
          <w:sz w:val="22"/>
          <w:szCs w:val="22"/>
        </w:rPr>
      </w:pPr>
    </w:p>
    <w:p w14:paraId="017E8809" w14:textId="5023CCDB" w:rsidR="005D6C11" w:rsidRDefault="00C745A2" w:rsidP="00C745A2">
      <w:pPr>
        <w:pStyle w:val="Zkladntext"/>
        <w:ind w:left="851" w:hanging="851"/>
        <w:rPr>
          <w:sz w:val="22"/>
          <w:szCs w:val="22"/>
        </w:rPr>
      </w:pPr>
      <w:r w:rsidRPr="00C745A2"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D6C11">
        <w:rPr>
          <w:sz w:val="22"/>
          <w:szCs w:val="22"/>
        </w:rPr>
        <w:t xml:space="preserve">Tato </w:t>
      </w:r>
      <w:r w:rsidR="00CB7D38">
        <w:rPr>
          <w:sz w:val="22"/>
          <w:szCs w:val="22"/>
        </w:rPr>
        <w:t>Smlouva</w:t>
      </w:r>
      <w:r w:rsidR="005D6C11">
        <w:rPr>
          <w:sz w:val="22"/>
          <w:szCs w:val="22"/>
        </w:rPr>
        <w:t xml:space="preserve"> se uzavírá na dobu neurčitou a nabývá platnosti a účinnosti dnem jejího podpisu </w:t>
      </w:r>
      <w:r w:rsidR="00DF72B0">
        <w:rPr>
          <w:sz w:val="22"/>
          <w:szCs w:val="22"/>
        </w:rPr>
        <w:t>oběma Smluvním stranami</w:t>
      </w:r>
      <w:r w:rsidR="005D6C11">
        <w:rPr>
          <w:sz w:val="22"/>
          <w:szCs w:val="22"/>
        </w:rPr>
        <w:t xml:space="preserve">. </w:t>
      </w:r>
    </w:p>
    <w:p w14:paraId="7D19BDB3" w14:textId="77777777" w:rsidR="00C745A2" w:rsidRDefault="00C745A2" w:rsidP="00C745A2">
      <w:pPr>
        <w:pStyle w:val="Zkladntext"/>
        <w:ind w:left="851" w:hanging="851"/>
        <w:rPr>
          <w:sz w:val="22"/>
          <w:szCs w:val="22"/>
        </w:rPr>
      </w:pPr>
    </w:p>
    <w:p w14:paraId="6E356528" w14:textId="0FBFF00D" w:rsidR="004348AB" w:rsidRDefault="004348AB" w:rsidP="004348AB">
      <w:pPr>
        <w:pStyle w:val="Zkladntext"/>
        <w:ind w:left="851" w:hanging="851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Pr="004348AB">
        <w:rPr>
          <w:sz w:val="22"/>
          <w:szCs w:val="22"/>
        </w:rPr>
        <w:t>V případě, že hodnot</w:t>
      </w:r>
      <w:r>
        <w:rPr>
          <w:sz w:val="22"/>
          <w:szCs w:val="22"/>
        </w:rPr>
        <w:t xml:space="preserve">a předmětu této </w:t>
      </w:r>
      <w:r w:rsidR="00CB7D38">
        <w:rPr>
          <w:sz w:val="22"/>
          <w:szCs w:val="22"/>
        </w:rPr>
        <w:t>Smlouvy</w:t>
      </w:r>
      <w:r w:rsidRPr="004348AB">
        <w:rPr>
          <w:sz w:val="22"/>
          <w:szCs w:val="22"/>
        </w:rPr>
        <w:t xml:space="preserve"> přesahuje 50 000 Kč bez </w:t>
      </w:r>
      <w:r w:rsidR="00617E2A">
        <w:rPr>
          <w:sz w:val="22"/>
          <w:szCs w:val="22"/>
        </w:rPr>
        <w:t>DPH</w:t>
      </w:r>
      <w:r w:rsidRPr="004348AB">
        <w:rPr>
          <w:sz w:val="22"/>
          <w:szCs w:val="22"/>
        </w:rPr>
        <w:t xml:space="preserve"> a na smlouvu se nevztahuje některá z výjimek uvedených v zákon</w:t>
      </w:r>
      <w:r w:rsidR="001A2071">
        <w:rPr>
          <w:sz w:val="22"/>
          <w:szCs w:val="22"/>
        </w:rPr>
        <w:t>ě</w:t>
      </w:r>
      <w:r w:rsidRPr="004348AB">
        <w:rPr>
          <w:sz w:val="22"/>
          <w:szCs w:val="22"/>
        </w:rPr>
        <w:t xml:space="preserve"> č. 340/2015 Sb., o regi</w:t>
      </w:r>
      <w:r>
        <w:rPr>
          <w:sz w:val="22"/>
          <w:szCs w:val="22"/>
        </w:rPr>
        <w:t xml:space="preserve">stru smluv, nabývá tato </w:t>
      </w:r>
      <w:r w:rsidR="00CB7D38">
        <w:rPr>
          <w:sz w:val="22"/>
          <w:szCs w:val="22"/>
        </w:rPr>
        <w:t>Smlouva</w:t>
      </w:r>
      <w:r w:rsidRPr="004348AB">
        <w:rPr>
          <w:sz w:val="22"/>
          <w:szCs w:val="22"/>
        </w:rPr>
        <w:t xml:space="preserve"> účinnosti dnem uveřejnění</w:t>
      </w:r>
      <w:r w:rsidR="0043117C">
        <w:rPr>
          <w:sz w:val="22"/>
          <w:szCs w:val="22"/>
        </w:rPr>
        <w:t xml:space="preserve"> v registru smluv</w:t>
      </w:r>
      <w:r w:rsidRPr="004348AB">
        <w:rPr>
          <w:sz w:val="22"/>
          <w:szCs w:val="22"/>
        </w:rPr>
        <w:t>.</w:t>
      </w:r>
    </w:p>
    <w:p w14:paraId="50817D94" w14:textId="77777777" w:rsidR="00C745A2" w:rsidRPr="004348AB" w:rsidRDefault="00C745A2" w:rsidP="004348AB">
      <w:pPr>
        <w:pStyle w:val="Zkladntext"/>
        <w:ind w:left="851" w:hanging="851"/>
        <w:rPr>
          <w:sz w:val="22"/>
          <w:szCs w:val="22"/>
        </w:rPr>
      </w:pPr>
    </w:p>
    <w:p w14:paraId="1176AFF6" w14:textId="35428AD9" w:rsidR="004348AB" w:rsidRDefault="004348AB" w:rsidP="004348AB">
      <w:pPr>
        <w:pStyle w:val="Zkladntext"/>
        <w:ind w:left="851" w:hanging="851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Pr="0094634B">
        <w:rPr>
          <w:sz w:val="22"/>
          <w:szCs w:val="22"/>
        </w:rPr>
        <w:t xml:space="preserve">Smluvní strany shodně prohlašují, že </w:t>
      </w:r>
      <w:r w:rsidR="0094634B" w:rsidRPr="0094634B">
        <w:rPr>
          <w:sz w:val="22"/>
          <w:szCs w:val="22"/>
        </w:rPr>
        <w:t xml:space="preserve">s výjimkou Přílohy č. 1, </w:t>
      </w:r>
      <w:r w:rsidR="0094634B">
        <w:rPr>
          <w:sz w:val="22"/>
          <w:szCs w:val="22"/>
        </w:rPr>
        <w:t>jejíž obsah</w:t>
      </w:r>
      <w:r w:rsidR="0094634B" w:rsidRPr="0094634B">
        <w:rPr>
          <w:sz w:val="22"/>
          <w:szCs w:val="22"/>
        </w:rPr>
        <w:t xml:space="preserve"> tvoří obchodní tajemství Prodávající</w:t>
      </w:r>
      <w:r w:rsidR="00D52407">
        <w:rPr>
          <w:sz w:val="22"/>
          <w:szCs w:val="22"/>
        </w:rPr>
        <w:t>ho</w:t>
      </w:r>
      <w:r w:rsidR="0094634B" w:rsidRPr="0094634B">
        <w:rPr>
          <w:sz w:val="22"/>
          <w:szCs w:val="22"/>
        </w:rPr>
        <w:t xml:space="preserve"> a Kupující</w:t>
      </w:r>
      <w:r w:rsidR="00D52407">
        <w:rPr>
          <w:sz w:val="22"/>
          <w:szCs w:val="22"/>
        </w:rPr>
        <w:t>ho,</w:t>
      </w:r>
      <w:r w:rsidR="000A5F17">
        <w:rPr>
          <w:sz w:val="22"/>
          <w:szCs w:val="22"/>
        </w:rPr>
        <w:t xml:space="preserve"> nepředstavuje</w:t>
      </w:r>
      <w:r w:rsidR="0094634B" w:rsidRPr="0094634B">
        <w:rPr>
          <w:sz w:val="22"/>
          <w:szCs w:val="22"/>
        </w:rPr>
        <w:t xml:space="preserve"> </w:t>
      </w:r>
      <w:r w:rsidRPr="0094634B">
        <w:rPr>
          <w:sz w:val="22"/>
          <w:szCs w:val="22"/>
        </w:rPr>
        <w:t xml:space="preserve">žádné ustanovení této </w:t>
      </w:r>
      <w:r w:rsidR="00CB7D38" w:rsidRPr="0094634B">
        <w:rPr>
          <w:sz w:val="22"/>
          <w:szCs w:val="22"/>
        </w:rPr>
        <w:t>Smlouvy</w:t>
      </w:r>
      <w:r w:rsidRPr="0094634B">
        <w:rPr>
          <w:sz w:val="22"/>
          <w:szCs w:val="22"/>
        </w:rPr>
        <w:t xml:space="preserve"> obchodní tajemství </w:t>
      </w:r>
      <w:r w:rsidR="008A36F7">
        <w:rPr>
          <w:sz w:val="22"/>
          <w:szCs w:val="22"/>
        </w:rPr>
        <w:t xml:space="preserve">ve </w:t>
      </w:r>
      <w:r w:rsidR="008A36F7" w:rsidRPr="00B74343">
        <w:rPr>
          <w:sz w:val="22"/>
          <w:szCs w:val="22"/>
        </w:rPr>
        <w:t>smyslu</w:t>
      </w:r>
      <w:r w:rsidRPr="00B74343">
        <w:rPr>
          <w:sz w:val="22"/>
          <w:szCs w:val="22"/>
        </w:rPr>
        <w:t xml:space="preserve"> § 504 zákona č. 89/2012 Sb., občansk</w:t>
      </w:r>
      <w:r w:rsidR="00166981">
        <w:rPr>
          <w:sz w:val="22"/>
          <w:szCs w:val="22"/>
        </w:rPr>
        <w:t>ého</w:t>
      </w:r>
      <w:r w:rsidRPr="00B74343">
        <w:rPr>
          <w:sz w:val="22"/>
          <w:szCs w:val="22"/>
        </w:rPr>
        <w:t xml:space="preserve"> zákoník</w:t>
      </w:r>
      <w:r w:rsidR="00447B15" w:rsidRPr="00B74343">
        <w:rPr>
          <w:sz w:val="22"/>
          <w:szCs w:val="22"/>
        </w:rPr>
        <w:t>u</w:t>
      </w:r>
      <w:r w:rsidRPr="00B74343">
        <w:rPr>
          <w:sz w:val="22"/>
          <w:szCs w:val="22"/>
        </w:rPr>
        <w:t xml:space="preserve">. </w:t>
      </w:r>
    </w:p>
    <w:p w14:paraId="3D208D5E" w14:textId="77777777" w:rsidR="00C745A2" w:rsidRPr="00B74343" w:rsidRDefault="00C745A2" w:rsidP="004348AB">
      <w:pPr>
        <w:pStyle w:val="Zkladntext"/>
        <w:ind w:left="851" w:hanging="851"/>
        <w:rPr>
          <w:sz w:val="22"/>
          <w:szCs w:val="22"/>
        </w:rPr>
      </w:pPr>
    </w:p>
    <w:p w14:paraId="11493C1F" w14:textId="43AC242B" w:rsidR="004348AB" w:rsidRPr="004348AB" w:rsidRDefault="004348AB" w:rsidP="004348AB">
      <w:pPr>
        <w:pStyle w:val="Zkladntext"/>
        <w:ind w:left="851" w:hanging="851"/>
        <w:rPr>
          <w:sz w:val="22"/>
          <w:szCs w:val="22"/>
        </w:rPr>
      </w:pPr>
      <w:r w:rsidRPr="00B74343">
        <w:rPr>
          <w:sz w:val="22"/>
          <w:szCs w:val="22"/>
        </w:rPr>
        <w:t>4.</w:t>
      </w:r>
      <w:r w:rsidRPr="00B74343">
        <w:rPr>
          <w:sz w:val="22"/>
          <w:szCs w:val="22"/>
        </w:rPr>
        <w:tab/>
        <w:t xml:space="preserve">Smluvní strany se dohodly, že </w:t>
      </w:r>
      <w:r w:rsidR="004664E3">
        <w:rPr>
          <w:sz w:val="22"/>
          <w:szCs w:val="22"/>
        </w:rPr>
        <w:t xml:space="preserve">Kupující </w:t>
      </w:r>
      <w:r w:rsidR="006444A6">
        <w:rPr>
          <w:sz w:val="22"/>
          <w:szCs w:val="22"/>
        </w:rPr>
        <w:t xml:space="preserve">zašle </w:t>
      </w:r>
      <w:r w:rsidRPr="00B74343">
        <w:rPr>
          <w:sz w:val="22"/>
          <w:szCs w:val="22"/>
        </w:rPr>
        <w:t xml:space="preserve">správci registru smluv elektronický obraz této </w:t>
      </w:r>
      <w:r w:rsidR="00CB7D38" w:rsidRPr="00B74343">
        <w:rPr>
          <w:sz w:val="22"/>
          <w:szCs w:val="22"/>
        </w:rPr>
        <w:t>Smlouvy</w:t>
      </w:r>
      <w:r w:rsidRPr="00B74343">
        <w:rPr>
          <w:sz w:val="22"/>
          <w:szCs w:val="22"/>
        </w:rPr>
        <w:t xml:space="preserve"> a </w:t>
      </w:r>
      <w:proofErr w:type="spellStart"/>
      <w:r w:rsidRPr="00B74343">
        <w:rPr>
          <w:sz w:val="22"/>
          <w:szCs w:val="22"/>
        </w:rPr>
        <w:t>metadata</w:t>
      </w:r>
      <w:proofErr w:type="spellEnd"/>
      <w:r w:rsidRPr="00B74343">
        <w:rPr>
          <w:sz w:val="22"/>
          <w:szCs w:val="22"/>
        </w:rPr>
        <w:t xml:space="preserve"> vyžadovaná zákonem o registru smluv </w:t>
      </w:r>
      <w:r w:rsidR="00B74343">
        <w:rPr>
          <w:sz w:val="22"/>
          <w:szCs w:val="22"/>
        </w:rPr>
        <w:t>do</w:t>
      </w:r>
      <w:r w:rsidRPr="00B74343">
        <w:rPr>
          <w:sz w:val="22"/>
          <w:szCs w:val="22"/>
        </w:rPr>
        <w:t xml:space="preserve"> 14 dní od uzavření</w:t>
      </w:r>
      <w:r w:rsidR="00F76717">
        <w:rPr>
          <w:sz w:val="22"/>
          <w:szCs w:val="22"/>
        </w:rPr>
        <w:t xml:space="preserve"> této Smlouvy</w:t>
      </w:r>
      <w:r w:rsidRPr="00B74343">
        <w:rPr>
          <w:sz w:val="22"/>
          <w:szCs w:val="22"/>
        </w:rPr>
        <w:t>.</w:t>
      </w:r>
    </w:p>
    <w:p w14:paraId="28393084" w14:textId="77777777" w:rsidR="004348AB" w:rsidRDefault="004348AB" w:rsidP="005D6C11">
      <w:pPr>
        <w:pStyle w:val="Zkladntext"/>
        <w:rPr>
          <w:sz w:val="22"/>
          <w:szCs w:val="22"/>
        </w:rPr>
      </w:pPr>
    </w:p>
    <w:p w14:paraId="35070D99" w14:textId="5438A6D0" w:rsidR="005D6C11" w:rsidRDefault="00D3689A" w:rsidP="005D6C11">
      <w:pPr>
        <w:pStyle w:val="BodyText21"/>
        <w:keepNext/>
        <w:widowControl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5D6C11">
        <w:rPr>
          <w:b/>
          <w:sz w:val="22"/>
          <w:szCs w:val="22"/>
        </w:rPr>
        <w:t>V.</w:t>
      </w:r>
    </w:p>
    <w:p w14:paraId="6AA171A8" w14:textId="60E841AC" w:rsidR="005D6C11" w:rsidRDefault="005D6C11" w:rsidP="005D6C11">
      <w:pPr>
        <w:pStyle w:val="BodyText21"/>
        <w:keepNext/>
        <w:widowControl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Prohlášení Smluvních stran</w:t>
      </w:r>
    </w:p>
    <w:p w14:paraId="4E923A62" w14:textId="085B3B68" w:rsidR="005D6C11" w:rsidRDefault="005D6C11" w:rsidP="005D6C11">
      <w:pPr>
        <w:pStyle w:val="BodyMain"/>
        <w:ind w:left="720" w:hanging="720"/>
        <w:jc w:val="left"/>
        <w:rPr>
          <w:sz w:val="22"/>
          <w:szCs w:val="22"/>
          <w:lang w:val="cs-CZ" w:eastAsia="cs-CZ"/>
        </w:rPr>
      </w:pPr>
      <w:r>
        <w:rPr>
          <w:sz w:val="22"/>
          <w:szCs w:val="22"/>
          <w:lang w:val="cs-CZ" w:eastAsia="cs-CZ"/>
        </w:rPr>
        <w:t>1.</w:t>
      </w:r>
      <w:r>
        <w:rPr>
          <w:sz w:val="22"/>
          <w:szCs w:val="22"/>
          <w:lang w:val="cs-CZ" w:eastAsia="cs-CZ"/>
        </w:rPr>
        <w:tab/>
      </w:r>
      <w:r w:rsidR="00CB7D38">
        <w:rPr>
          <w:sz w:val="22"/>
          <w:szCs w:val="22"/>
          <w:lang w:val="cs-CZ" w:eastAsia="cs-CZ"/>
        </w:rPr>
        <w:t>Kupující</w:t>
      </w:r>
      <w:r w:rsidR="00C244E4">
        <w:rPr>
          <w:sz w:val="22"/>
          <w:szCs w:val="22"/>
          <w:lang w:val="cs-CZ" w:eastAsia="cs-CZ"/>
        </w:rPr>
        <w:t xml:space="preserve"> a Prodávající</w:t>
      </w:r>
      <w:r>
        <w:rPr>
          <w:sz w:val="22"/>
          <w:szCs w:val="22"/>
          <w:lang w:val="cs-CZ" w:eastAsia="cs-CZ"/>
        </w:rPr>
        <w:t xml:space="preserve"> tímto výslovně prohlašuj</w:t>
      </w:r>
      <w:r w:rsidR="002616D0">
        <w:rPr>
          <w:sz w:val="22"/>
          <w:szCs w:val="22"/>
          <w:lang w:val="cs-CZ" w:eastAsia="cs-CZ"/>
        </w:rPr>
        <w:t>í</w:t>
      </w:r>
      <w:r>
        <w:rPr>
          <w:sz w:val="22"/>
          <w:szCs w:val="22"/>
          <w:lang w:val="cs-CZ" w:eastAsia="cs-CZ"/>
        </w:rPr>
        <w:t>, že:</w:t>
      </w:r>
    </w:p>
    <w:p w14:paraId="5AD6A135" w14:textId="2CA28FAD" w:rsidR="005D6C11" w:rsidRPr="003B163A" w:rsidRDefault="005D6C11" w:rsidP="005D6C11">
      <w:pPr>
        <w:pStyle w:val="BodyMain"/>
        <w:numPr>
          <w:ilvl w:val="0"/>
          <w:numId w:val="2"/>
        </w:numPr>
        <w:tabs>
          <w:tab w:val="clear" w:pos="1440"/>
          <w:tab w:val="num" w:pos="1080"/>
        </w:tabs>
        <w:ind w:left="1080"/>
        <w:rPr>
          <w:sz w:val="22"/>
          <w:szCs w:val="22"/>
          <w:lang w:val="cs-CZ" w:eastAsia="cs-CZ"/>
        </w:rPr>
      </w:pPr>
      <w:r w:rsidRPr="003B163A">
        <w:rPr>
          <w:sz w:val="22"/>
          <w:szCs w:val="22"/>
          <w:lang w:val="cs-CZ"/>
        </w:rPr>
        <w:t xml:space="preserve">plnění této </w:t>
      </w:r>
      <w:r w:rsidR="00CB7D38" w:rsidRPr="003B163A">
        <w:rPr>
          <w:sz w:val="22"/>
          <w:szCs w:val="22"/>
          <w:lang w:val="cs-CZ"/>
        </w:rPr>
        <w:t>Smlouvy</w:t>
      </w:r>
      <w:r w:rsidRPr="003B163A">
        <w:rPr>
          <w:sz w:val="22"/>
          <w:szCs w:val="22"/>
          <w:lang w:val="cs-CZ"/>
        </w:rPr>
        <w:t xml:space="preserve"> a poskytování </w:t>
      </w:r>
      <w:r w:rsidR="00203608" w:rsidRPr="003B163A">
        <w:rPr>
          <w:sz w:val="22"/>
          <w:szCs w:val="22"/>
          <w:lang w:val="cs-CZ"/>
        </w:rPr>
        <w:t>P</w:t>
      </w:r>
      <w:r w:rsidR="00770FFE" w:rsidRPr="003B163A">
        <w:rPr>
          <w:sz w:val="22"/>
          <w:szCs w:val="22"/>
          <w:lang w:val="cs-CZ"/>
        </w:rPr>
        <w:t>rémie</w:t>
      </w:r>
      <w:r w:rsidRPr="003B163A">
        <w:rPr>
          <w:sz w:val="22"/>
          <w:szCs w:val="22"/>
          <w:lang w:val="cs-CZ"/>
        </w:rPr>
        <w:t xml:space="preserve"> </w:t>
      </w:r>
      <w:r w:rsidR="004D64E4" w:rsidRPr="003B163A">
        <w:rPr>
          <w:sz w:val="22"/>
          <w:szCs w:val="22"/>
          <w:lang w:val="cs-CZ"/>
        </w:rPr>
        <w:t>Prodávající</w:t>
      </w:r>
      <w:r w:rsidRPr="003B163A">
        <w:rPr>
          <w:sz w:val="22"/>
          <w:szCs w:val="22"/>
          <w:lang w:val="cs-CZ"/>
        </w:rPr>
        <w:t xml:space="preserve">m </w:t>
      </w:r>
      <w:r w:rsidR="00203608" w:rsidRPr="003B163A">
        <w:rPr>
          <w:sz w:val="22"/>
          <w:szCs w:val="22"/>
          <w:lang w:val="cs-CZ"/>
        </w:rPr>
        <w:t>dle</w:t>
      </w:r>
      <w:r w:rsidRPr="003B163A">
        <w:rPr>
          <w:sz w:val="22"/>
          <w:szCs w:val="22"/>
          <w:lang w:val="cs-CZ"/>
        </w:rPr>
        <w:t xml:space="preserve"> této Smlouvy </w:t>
      </w:r>
      <w:r w:rsidR="009F645C" w:rsidRPr="003B163A">
        <w:rPr>
          <w:sz w:val="22"/>
          <w:szCs w:val="22"/>
          <w:lang w:val="cs-CZ"/>
        </w:rPr>
        <w:t>neslouží</w:t>
      </w:r>
      <w:r w:rsidRPr="003B163A">
        <w:rPr>
          <w:sz w:val="22"/>
          <w:szCs w:val="22"/>
          <w:lang w:val="cs-CZ"/>
        </w:rPr>
        <w:t xml:space="preserve"> </w:t>
      </w:r>
      <w:r w:rsidR="009F645C" w:rsidRPr="003B163A">
        <w:rPr>
          <w:sz w:val="22"/>
          <w:szCs w:val="22"/>
          <w:lang w:val="cs-CZ"/>
        </w:rPr>
        <w:t>jako prostředek ke zvýšení</w:t>
      </w:r>
      <w:r w:rsidRPr="003B163A">
        <w:rPr>
          <w:sz w:val="22"/>
          <w:szCs w:val="22"/>
          <w:lang w:val="cs-CZ"/>
        </w:rPr>
        <w:t xml:space="preserve"> užívání či předepisování </w:t>
      </w:r>
      <w:r w:rsidR="00771CA2" w:rsidRPr="003B163A">
        <w:rPr>
          <w:sz w:val="22"/>
          <w:szCs w:val="22"/>
          <w:lang w:val="cs-CZ"/>
        </w:rPr>
        <w:t>Léčiv</w:t>
      </w:r>
      <w:r w:rsidRPr="003B163A">
        <w:rPr>
          <w:sz w:val="22"/>
          <w:szCs w:val="22"/>
          <w:lang w:val="cs-CZ"/>
        </w:rPr>
        <w:t xml:space="preserve"> nebo ovlivnění výsledků klinických hodnocení </w:t>
      </w:r>
      <w:r w:rsidR="00771CA2" w:rsidRPr="003B163A">
        <w:rPr>
          <w:sz w:val="22"/>
          <w:szCs w:val="22"/>
          <w:lang w:val="cs-CZ"/>
        </w:rPr>
        <w:t>Léčiv</w:t>
      </w:r>
      <w:r w:rsidRPr="003B163A">
        <w:rPr>
          <w:sz w:val="22"/>
          <w:szCs w:val="22"/>
          <w:lang w:val="cs-CZ"/>
        </w:rPr>
        <w:t xml:space="preserve">; </w:t>
      </w:r>
    </w:p>
    <w:p w14:paraId="76F365C3" w14:textId="7F640D9A" w:rsidR="005D6C11" w:rsidRPr="00DD67D8" w:rsidRDefault="00060CED" w:rsidP="00CA38CD">
      <w:pPr>
        <w:pStyle w:val="BodyMain"/>
        <w:numPr>
          <w:ilvl w:val="0"/>
          <w:numId w:val="2"/>
        </w:numPr>
        <w:tabs>
          <w:tab w:val="clear" w:pos="1440"/>
          <w:tab w:val="num" w:pos="1080"/>
        </w:tabs>
        <w:spacing w:before="0"/>
        <w:ind w:left="1077" w:hanging="357"/>
        <w:rPr>
          <w:sz w:val="22"/>
          <w:szCs w:val="22"/>
          <w:lang w:val="cs-CZ" w:eastAsia="cs-CZ"/>
        </w:rPr>
      </w:pPr>
      <w:r>
        <w:rPr>
          <w:sz w:val="22"/>
          <w:szCs w:val="22"/>
          <w:lang w:val="cs-CZ"/>
        </w:rPr>
        <w:t xml:space="preserve">v souvislosti s touto smlouvou </w:t>
      </w:r>
      <w:r w:rsidR="005D6C11" w:rsidRPr="003B163A">
        <w:rPr>
          <w:sz w:val="22"/>
          <w:szCs w:val="22"/>
          <w:lang w:val="cs-CZ"/>
        </w:rPr>
        <w:t>přímo ani nepřímo nenabídl</w:t>
      </w:r>
      <w:r w:rsidR="00AB5A0C">
        <w:rPr>
          <w:sz w:val="22"/>
          <w:szCs w:val="22"/>
          <w:lang w:val="cs-CZ"/>
        </w:rPr>
        <w:t>i</w:t>
      </w:r>
      <w:r w:rsidR="003B163A">
        <w:rPr>
          <w:sz w:val="22"/>
          <w:szCs w:val="22"/>
          <w:lang w:val="cs-CZ"/>
        </w:rPr>
        <w:t xml:space="preserve"> ani</w:t>
      </w:r>
      <w:r w:rsidR="005D6C11" w:rsidRPr="00DD67D8">
        <w:rPr>
          <w:sz w:val="22"/>
          <w:szCs w:val="22"/>
          <w:lang w:val="cs-CZ"/>
        </w:rPr>
        <w:t xml:space="preserve"> neposkytl</w:t>
      </w:r>
      <w:r w:rsidR="00AB5A0C">
        <w:rPr>
          <w:sz w:val="22"/>
          <w:szCs w:val="22"/>
          <w:lang w:val="cs-CZ"/>
        </w:rPr>
        <w:t>i</w:t>
      </w:r>
      <w:r w:rsidR="004B6983">
        <w:rPr>
          <w:sz w:val="22"/>
          <w:szCs w:val="22"/>
          <w:lang w:val="cs-CZ"/>
        </w:rPr>
        <w:t xml:space="preserve"> a</w:t>
      </w:r>
      <w:r w:rsidR="00D12579">
        <w:rPr>
          <w:sz w:val="22"/>
          <w:szCs w:val="22"/>
          <w:lang w:val="cs-CZ"/>
        </w:rPr>
        <w:t>ni v budoucnu</w:t>
      </w:r>
      <w:r w:rsidR="004B6983">
        <w:rPr>
          <w:sz w:val="22"/>
          <w:szCs w:val="22"/>
          <w:lang w:val="cs-CZ"/>
        </w:rPr>
        <w:t xml:space="preserve"> neposkytn</w:t>
      </w:r>
      <w:r w:rsidR="006A6CFC">
        <w:rPr>
          <w:sz w:val="22"/>
          <w:szCs w:val="22"/>
          <w:lang w:val="cs-CZ"/>
        </w:rPr>
        <w:t>ou</w:t>
      </w:r>
      <w:r w:rsidR="004B6983">
        <w:rPr>
          <w:sz w:val="22"/>
          <w:szCs w:val="22"/>
          <w:lang w:val="cs-CZ"/>
        </w:rPr>
        <w:t xml:space="preserve"> ani nenabídn</w:t>
      </w:r>
      <w:r w:rsidR="006A6CFC">
        <w:rPr>
          <w:sz w:val="22"/>
          <w:szCs w:val="22"/>
          <w:lang w:val="cs-CZ"/>
        </w:rPr>
        <w:t>ou</w:t>
      </w:r>
      <w:r w:rsidR="005D6C11" w:rsidRPr="00DD67D8">
        <w:rPr>
          <w:sz w:val="22"/>
          <w:szCs w:val="22"/>
          <w:lang w:val="cs-CZ"/>
        </w:rPr>
        <w:t xml:space="preserve"> žádn</w:t>
      </w:r>
      <w:r w:rsidR="003B163A">
        <w:rPr>
          <w:sz w:val="22"/>
          <w:szCs w:val="22"/>
          <w:lang w:val="cs-CZ"/>
        </w:rPr>
        <w:t>ou</w:t>
      </w:r>
      <w:r w:rsidR="005D6C11" w:rsidRPr="00DD67D8">
        <w:rPr>
          <w:sz w:val="22"/>
          <w:szCs w:val="22"/>
          <w:lang w:val="cs-CZ"/>
        </w:rPr>
        <w:t xml:space="preserve"> finanční částk</w:t>
      </w:r>
      <w:r w:rsidR="003B163A">
        <w:rPr>
          <w:sz w:val="22"/>
          <w:szCs w:val="22"/>
          <w:lang w:val="cs-CZ"/>
        </w:rPr>
        <w:t>u</w:t>
      </w:r>
      <w:r w:rsidR="005D6C11" w:rsidRPr="00DD67D8">
        <w:rPr>
          <w:sz w:val="22"/>
          <w:szCs w:val="22"/>
          <w:lang w:val="cs-CZ"/>
        </w:rPr>
        <w:t xml:space="preserve"> ani</w:t>
      </w:r>
      <w:r w:rsidR="00F14469">
        <w:rPr>
          <w:sz w:val="22"/>
          <w:szCs w:val="22"/>
          <w:lang w:val="cs-CZ"/>
        </w:rPr>
        <w:t xml:space="preserve"> jinou</w:t>
      </w:r>
      <w:r w:rsidR="005D6C11" w:rsidRPr="00DD67D8">
        <w:rPr>
          <w:sz w:val="22"/>
          <w:szCs w:val="22"/>
          <w:lang w:val="cs-CZ"/>
        </w:rPr>
        <w:t xml:space="preserve"> </w:t>
      </w:r>
      <w:r w:rsidR="00F14469">
        <w:rPr>
          <w:sz w:val="22"/>
          <w:szCs w:val="22"/>
          <w:lang w:val="cs-CZ"/>
        </w:rPr>
        <w:t xml:space="preserve">hodnotu za účelem </w:t>
      </w:r>
      <w:r w:rsidR="005D6C11" w:rsidRPr="00DD67D8">
        <w:rPr>
          <w:sz w:val="22"/>
          <w:szCs w:val="22"/>
          <w:lang w:val="cs-CZ"/>
        </w:rPr>
        <w:t>získ</w:t>
      </w:r>
      <w:r w:rsidR="004B6983">
        <w:rPr>
          <w:sz w:val="22"/>
          <w:szCs w:val="22"/>
          <w:lang w:val="cs-CZ"/>
        </w:rPr>
        <w:t>ání</w:t>
      </w:r>
      <w:r w:rsidR="005D6C11" w:rsidRPr="00DD67D8">
        <w:rPr>
          <w:sz w:val="22"/>
          <w:szCs w:val="22"/>
          <w:lang w:val="cs-CZ"/>
        </w:rPr>
        <w:t xml:space="preserve"> nebo udrže</w:t>
      </w:r>
      <w:r w:rsidR="004B6983">
        <w:rPr>
          <w:sz w:val="22"/>
          <w:szCs w:val="22"/>
          <w:lang w:val="cs-CZ"/>
        </w:rPr>
        <w:t>ní</w:t>
      </w:r>
      <w:r w:rsidR="005D6C11" w:rsidRPr="00DD67D8">
        <w:rPr>
          <w:sz w:val="22"/>
          <w:szCs w:val="22"/>
          <w:lang w:val="cs-CZ"/>
        </w:rPr>
        <w:t xml:space="preserve"> obchodní zakázk</w:t>
      </w:r>
      <w:r w:rsidR="004B6983">
        <w:rPr>
          <w:sz w:val="22"/>
          <w:szCs w:val="22"/>
          <w:lang w:val="cs-CZ"/>
        </w:rPr>
        <w:t xml:space="preserve">y nebo </w:t>
      </w:r>
      <w:r w:rsidR="005D6C11" w:rsidRPr="00DD67D8">
        <w:rPr>
          <w:sz w:val="22"/>
          <w:szCs w:val="22"/>
          <w:lang w:val="cs-CZ"/>
        </w:rPr>
        <w:t>nepřípustn</w:t>
      </w:r>
      <w:r w:rsidR="004B6983">
        <w:rPr>
          <w:sz w:val="22"/>
          <w:szCs w:val="22"/>
          <w:lang w:val="cs-CZ"/>
        </w:rPr>
        <w:t>é</w:t>
      </w:r>
      <w:r w:rsidR="005D6C11" w:rsidRPr="00DD67D8">
        <w:rPr>
          <w:sz w:val="22"/>
          <w:szCs w:val="22"/>
          <w:lang w:val="cs-CZ"/>
        </w:rPr>
        <w:t xml:space="preserve"> obchodní výhod</w:t>
      </w:r>
      <w:r w:rsidR="004B6983">
        <w:rPr>
          <w:sz w:val="22"/>
          <w:szCs w:val="22"/>
          <w:lang w:val="cs-CZ"/>
        </w:rPr>
        <w:t>y</w:t>
      </w:r>
      <w:r w:rsidR="005D6C11">
        <w:rPr>
          <w:sz w:val="22"/>
          <w:szCs w:val="22"/>
          <w:lang w:val="cs-CZ" w:eastAsia="cs-CZ"/>
        </w:rPr>
        <w:t>;</w:t>
      </w:r>
    </w:p>
    <w:p w14:paraId="7293DF2D" w14:textId="2CEE0F86" w:rsidR="00A234B8" w:rsidRPr="00A234B8" w:rsidRDefault="00B4676A" w:rsidP="00CA38CD">
      <w:pPr>
        <w:pStyle w:val="BodyMain"/>
        <w:numPr>
          <w:ilvl w:val="0"/>
          <w:numId w:val="2"/>
        </w:numPr>
        <w:tabs>
          <w:tab w:val="clear" w:pos="1440"/>
          <w:tab w:val="num" w:pos="1080"/>
        </w:tabs>
        <w:spacing w:before="0"/>
        <w:ind w:left="1080"/>
        <w:rPr>
          <w:sz w:val="22"/>
          <w:szCs w:val="22"/>
          <w:lang w:val="cs-CZ" w:eastAsia="cs-CZ"/>
        </w:rPr>
      </w:pPr>
      <w:r>
        <w:rPr>
          <w:sz w:val="22"/>
          <w:szCs w:val="22"/>
          <w:lang w:val="cs-CZ"/>
        </w:rPr>
        <w:t xml:space="preserve">v souvislosti s touto smlouvou </w:t>
      </w:r>
      <w:r w:rsidR="005D6C11">
        <w:rPr>
          <w:sz w:val="22"/>
          <w:szCs w:val="22"/>
          <w:lang w:val="cs-CZ"/>
        </w:rPr>
        <w:t>bud</w:t>
      </w:r>
      <w:r w:rsidR="00FB68DC">
        <w:rPr>
          <w:sz w:val="22"/>
          <w:szCs w:val="22"/>
          <w:lang w:val="cs-CZ"/>
        </w:rPr>
        <w:t>ou</w:t>
      </w:r>
      <w:r w:rsidR="005D6C11">
        <w:rPr>
          <w:sz w:val="22"/>
          <w:szCs w:val="22"/>
          <w:lang w:val="cs-CZ"/>
        </w:rPr>
        <w:t xml:space="preserve"> uchovávat pravdivé, přesné a úplné daňové doklady, zprávy, vyjádření, účetní evidenci a další záznamy</w:t>
      </w:r>
      <w:r w:rsidR="005D6C11">
        <w:rPr>
          <w:sz w:val="22"/>
          <w:szCs w:val="22"/>
          <w:lang w:val="cs-CZ" w:eastAsia="cs-CZ"/>
        </w:rPr>
        <w:t>.</w:t>
      </w:r>
    </w:p>
    <w:p w14:paraId="2DE5AC92" w14:textId="77777777" w:rsidR="005D6C11" w:rsidRDefault="005D6C11" w:rsidP="005D6C11">
      <w:pPr>
        <w:pStyle w:val="BodyMain"/>
        <w:spacing w:before="0"/>
        <w:rPr>
          <w:sz w:val="22"/>
          <w:szCs w:val="22"/>
          <w:lang w:val="cs-CZ" w:eastAsia="cs-CZ"/>
        </w:rPr>
      </w:pPr>
    </w:p>
    <w:p w14:paraId="5F1A342E" w14:textId="027333FC" w:rsidR="005D6C11" w:rsidRDefault="005D6C11" w:rsidP="005D6C11">
      <w:pPr>
        <w:pStyle w:val="Zkladntext"/>
        <w:ind w:left="720" w:hanging="720"/>
        <w:rPr>
          <w:bCs/>
          <w:sz w:val="22"/>
          <w:szCs w:val="22"/>
        </w:rPr>
      </w:pPr>
      <w:r w:rsidRPr="00AD399A">
        <w:rPr>
          <w:sz w:val="22"/>
          <w:szCs w:val="22"/>
        </w:rPr>
        <w:t>2.</w:t>
      </w:r>
      <w:r w:rsidRPr="00AD399A">
        <w:rPr>
          <w:sz w:val="22"/>
          <w:szCs w:val="22"/>
        </w:rPr>
        <w:tab/>
      </w:r>
      <w:r w:rsidRPr="00AD399A">
        <w:rPr>
          <w:bCs/>
          <w:sz w:val="22"/>
          <w:szCs w:val="22"/>
        </w:rPr>
        <w:t>Smluvní strany výslovně prohlašují</w:t>
      </w:r>
      <w:r w:rsidR="00AD399A">
        <w:rPr>
          <w:bCs/>
          <w:sz w:val="22"/>
          <w:szCs w:val="22"/>
        </w:rPr>
        <w:t>, že tato</w:t>
      </w:r>
      <w:r w:rsidRPr="00AD399A">
        <w:rPr>
          <w:bCs/>
          <w:sz w:val="22"/>
          <w:szCs w:val="22"/>
        </w:rPr>
        <w:t xml:space="preserve"> </w:t>
      </w:r>
      <w:r w:rsidR="00CB7D38" w:rsidRPr="00AD399A">
        <w:rPr>
          <w:bCs/>
          <w:sz w:val="22"/>
          <w:szCs w:val="22"/>
        </w:rPr>
        <w:t>Smlouv</w:t>
      </w:r>
      <w:r w:rsidR="00AD399A">
        <w:rPr>
          <w:bCs/>
          <w:sz w:val="22"/>
          <w:szCs w:val="22"/>
        </w:rPr>
        <w:t>a neslouží k</w:t>
      </w:r>
      <w:r w:rsidRPr="00AD399A">
        <w:rPr>
          <w:bCs/>
          <w:sz w:val="22"/>
          <w:szCs w:val="22"/>
        </w:rPr>
        <w:t xml:space="preserve"> poskytnutí </w:t>
      </w:r>
      <w:r w:rsidR="00AD3DBB">
        <w:rPr>
          <w:bCs/>
          <w:sz w:val="22"/>
          <w:szCs w:val="22"/>
        </w:rPr>
        <w:t xml:space="preserve">žádného </w:t>
      </w:r>
      <w:r w:rsidRPr="00AD399A">
        <w:rPr>
          <w:bCs/>
          <w:sz w:val="22"/>
          <w:szCs w:val="22"/>
        </w:rPr>
        <w:t xml:space="preserve">plnění </w:t>
      </w:r>
      <w:r w:rsidR="004E488C">
        <w:rPr>
          <w:bCs/>
          <w:sz w:val="22"/>
          <w:szCs w:val="22"/>
        </w:rPr>
        <w:t xml:space="preserve">členům </w:t>
      </w:r>
      <w:r w:rsidRPr="00AD399A">
        <w:rPr>
          <w:bCs/>
          <w:sz w:val="22"/>
          <w:szCs w:val="22"/>
        </w:rPr>
        <w:t>statutární</w:t>
      </w:r>
      <w:r w:rsidR="004E488C">
        <w:rPr>
          <w:bCs/>
          <w:sz w:val="22"/>
          <w:szCs w:val="22"/>
        </w:rPr>
        <w:t>ho</w:t>
      </w:r>
      <w:r w:rsidRPr="00AD399A">
        <w:rPr>
          <w:bCs/>
          <w:sz w:val="22"/>
          <w:szCs w:val="22"/>
        </w:rPr>
        <w:t xml:space="preserve"> nebo jiného rozhodovacího orgánu </w:t>
      </w:r>
      <w:r w:rsidR="00CB7D38" w:rsidRPr="00AD399A">
        <w:rPr>
          <w:bCs/>
          <w:sz w:val="22"/>
          <w:szCs w:val="22"/>
        </w:rPr>
        <w:t>Kupující</w:t>
      </w:r>
      <w:r w:rsidR="004E488C">
        <w:rPr>
          <w:bCs/>
          <w:sz w:val="22"/>
          <w:szCs w:val="22"/>
        </w:rPr>
        <w:t>ho</w:t>
      </w:r>
      <w:r w:rsidRPr="00AD399A">
        <w:rPr>
          <w:bCs/>
          <w:sz w:val="22"/>
          <w:szCs w:val="22"/>
        </w:rPr>
        <w:t xml:space="preserve"> nebo</w:t>
      </w:r>
      <w:r w:rsidR="00AD399A">
        <w:rPr>
          <w:bCs/>
          <w:sz w:val="22"/>
          <w:szCs w:val="22"/>
        </w:rPr>
        <w:t xml:space="preserve"> zaměstnanců</w:t>
      </w:r>
      <w:r w:rsidR="00637491">
        <w:rPr>
          <w:bCs/>
          <w:sz w:val="22"/>
          <w:szCs w:val="22"/>
        </w:rPr>
        <w:t xml:space="preserve"> Kupujícího</w:t>
      </w:r>
      <w:r w:rsidRPr="00AD399A">
        <w:rPr>
          <w:bCs/>
          <w:sz w:val="22"/>
          <w:szCs w:val="22"/>
        </w:rPr>
        <w:t>.</w:t>
      </w:r>
    </w:p>
    <w:p w14:paraId="0B50AC12" w14:textId="77777777" w:rsidR="005D6C11" w:rsidRDefault="005D6C11" w:rsidP="005D6C11">
      <w:pPr>
        <w:pStyle w:val="Zkladntext"/>
        <w:ind w:left="720" w:hanging="720"/>
        <w:rPr>
          <w:bCs/>
          <w:sz w:val="22"/>
          <w:szCs w:val="22"/>
        </w:rPr>
      </w:pPr>
    </w:p>
    <w:p w14:paraId="46D15A1B" w14:textId="38057D51" w:rsidR="005D6C11" w:rsidRDefault="00803D38" w:rsidP="00E62AA9">
      <w:pPr>
        <w:pStyle w:val="Zkladntext"/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5D6C11">
        <w:rPr>
          <w:bCs/>
          <w:sz w:val="22"/>
          <w:szCs w:val="22"/>
        </w:rPr>
        <w:t>.</w:t>
      </w:r>
      <w:r w:rsidR="005D6C11">
        <w:rPr>
          <w:bCs/>
          <w:sz w:val="22"/>
          <w:szCs w:val="22"/>
        </w:rPr>
        <w:tab/>
        <w:t xml:space="preserve">Během platnosti a účinnosti této </w:t>
      </w:r>
      <w:r w:rsidR="00CB7D38">
        <w:rPr>
          <w:bCs/>
          <w:sz w:val="22"/>
          <w:szCs w:val="22"/>
        </w:rPr>
        <w:t>Smlouvy</w:t>
      </w:r>
      <w:r w:rsidR="005D6C11">
        <w:rPr>
          <w:bCs/>
          <w:sz w:val="22"/>
          <w:szCs w:val="22"/>
        </w:rPr>
        <w:t xml:space="preserve"> a </w:t>
      </w:r>
      <w:r w:rsidR="00FF30F2">
        <w:rPr>
          <w:sz w:val="22"/>
          <w:szCs w:val="22"/>
        </w:rPr>
        <w:t xml:space="preserve">po dobu </w:t>
      </w:r>
      <w:r w:rsidR="005D6C11">
        <w:rPr>
          <w:bCs/>
          <w:sz w:val="22"/>
          <w:szCs w:val="22"/>
        </w:rPr>
        <w:t>tř</w:t>
      </w:r>
      <w:r w:rsidR="00FF30F2">
        <w:rPr>
          <w:bCs/>
          <w:sz w:val="22"/>
          <w:szCs w:val="22"/>
        </w:rPr>
        <w:t>í</w:t>
      </w:r>
      <w:r w:rsidR="005D6C11">
        <w:rPr>
          <w:bCs/>
          <w:sz w:val="22"/>
          <w:szCs w:val="22"/>
        </w:rPr>
        <w:t xml:space="preserve"> (3) </w:t>
      </w:r>
      <w:r w:rsidR="00FF30F2">
        <w:rPr>
          <w:bCs/>
          <w:sz w:val="22"/>
          <w:szCs w:val="22"/>
        </w:rPr>
        <w:t>let</w:t>
      </w:r>
      <w:r w:rsidR="005D6C11">
        <w:rPr>
          <w:bCs/>
          <w:sz w:val="22"/>
          <w:szCs w:val="22"/>
        </w:rPr>
        <w:t xml:space="preserve"> po uskutečnění poslední platby na základě této </w:t>
      </w:r>
      <w:r w:rsidR="00CB7D38">
        <w:rPr>
          <w:bCs/>
          <w:sz w:val="22"/>
          <w:szCs w:val="22"/>
        </w:rPr>
        <w:t>Smlouvy</w:t>
      </w:r>
      <w:r w:rsidR="005D6C11">
        <w:rPr>
          <w:bCs/>
          <w:sz w:val="22"/>
          <w:szCs w:val="22"/>
        </w:rPr>
        <w:t xml:space="preserve"> se </w:t>
      </w:r>
      <w:r w:rsidR="00CB7D38">
        <w:rPr>
          <w:bCs/>
          <w:sz w:val="22"/>
          <w:szCs w:val="22"/>
        </w:rPr>
        <w:t>Kupující</w:t>
      </w:r>
      <w:r w:rsidR="005D6C11">
        <w:rPr>
          <w:bCs/>
          <w:sz w:val="22"/>
          <w:szCs w:val="22"/>
        </w:rPr>
        <w:t xml:space="preserve"> zavazuje umožnit na základě předchozího včasného oznámení </w:t>
      </w:r>
      <w:r w:rsidR="00172D69">
        <w:rPr>
          <w:bCs/>
          <w:sz w:val="22"/>
          <w:szCs w:val="22"/>
        </w:rPr>
        <w:t xml:space="preserve">a ve vzájemně sjednaných termínech </w:t>
      </w:r>
      <w:r w:rsidR="005D6C11" w:rsidRPr="00480D1E">
        <w:rPr>
          <w:bCs/>
          <w:sz w:val="22"/>
          <w:szCs w:val="22"/>
        </w:rPr>
        <w:t xml:space="preserve">auditorům </w:t>
      </w:r>
      <w:r w:rsidR="004D64E4" w:rsidRPr="00480D1E">
        <w:rPr>
          <w:bCs/>
          <w:sz w:val="22"/>
          <w:szCs w:val="22"/>
        </w:rPr>
        <w:t>Prodávající</w:t>
      </w:r>
      <w:r w:rsidR="00480D1E">
        <w:rPr>
          <w:bCs/>
          <w:sz w:val="22"/>
          <w:szCs w:val="22"/>
        </w:rPr>
        <w:t>ho</w:t>
      </w:r>
      <w:r w:rsidR="005D6C11" w:rsidRPr="00480D1E">
        <w:rPr>
          <w:bCs/>
          <w:sz w:val="22"/>
          <w:szCs w:val="22"/>
        </w:rPr>
        <w:t xml:space="preserve"> přístup</w:t>
      </w:r>
      <w:r w:rsidR="005D6C11">
        <w:rPr>
          <w:bCs/>
          <w:sz w:val="22"/>
          <w:szCs w:val="22"/>
        </w:rPr>
        <w:t xml:space="preserve"> k jakýmkoliv účetním </w:t>
      </w:r>
      <w:r w:rsidR="008242E8">
        <w:rPr>
          <w:bCs/>
          <w:sz w:val="22"/>
          <w:szCs w:val="22"/>
        </w:rPr>
        <w:t>podkladům</w:t>
      </w:r>
      <w:r w:rsidR="005D6C11">
        <w:rPr>
          <w:bCs/>
          <w:sz w:val="22"/>
          <w:szCs w:val="22"/>
        </w:rPr>
        <w:t xml:space="preserve"> </w:t>
      </w:r>
      <w:r w:rsidR="00CB7D38">
        <w:rPr>
          <w:bCs/>
          <w:sz w:val="22"/>
          <w:szCs w:val="22"/>
        </w:rPr>
        <w:t>Kupující</w:t>
      </w:r>
      <w:r w:rsidR="008242E8">
        <w:rPr>
          <w:bCs/>
          <w:sz w:val="22"/>
          <w:szCs w:val="22"/>
        </w:rPr>
        <w:t>ho</w:t>
      </w:r>
      <w:r w:rsidR="005D6C11">
        <w:rPr>
          <w:bCs/>
          <w:sz w:val="22"/>
          <w:szCs w:val="22"/>
        </w:rPr>
        <w:t xml:space="preserve"> týkajícím se této </w:t>
      </w:r>
      <w:r w:rsidR="00CB7D38">
        <w:rPr>
          <w:bCs/>
          <w:sz w:val="22"/>
          <w:szCs w:val="22"/>
        </w:rPr>
        <w:t>Smlouvy</w:t>
      </w:r>
      <w:r w:rsidR="005D6C11">
        <w:rPr>
          <w:bCs/>
          <w:sz w:val="22"/>
          <w:szCs w:val="22"/>
        </w:rPr>
        <w:t xml:space="preserve"> a vztahujícím se k výplatě </w:t>
      </w:r>
      <w:r w:rsidR="007D49F3">
        <w:rPr>
          <w:bCs/>
          <w:sz w:val="22"/>
          <w:szCs w:val="22"/>
        </w:rPr>
        <w:t>Prémie</w:t>
      </w:r>
      <w:r w:rsidR="005D6C11">
        <w:rPr>
          <w:bCs/>
          <w:sz w:val="22"/>
          <w:szCs w:val="22"/>
        </w:rPr>
        <w:t xml:space="preserve"> za účelem ověření, že finanční prostředky poskytované na základě této </w:t>
      </w:r>
      <w:r w:rsidR="00CB7D38">
        <w:rPr>
          <w:bCs/>
          <w:sz w:val="22"/>
          <w:szCs w:val="22"/>
        </w:rPr>
        <w:t>Smlouvy</w:t>
      </w:r>
      <w:r w:rsidR="005D6C11">
        <w:rPr>
          <w:bCs/>
          <w:sz w:val="22"/>
          <w:szCs w:val="22"/>
        </w:rPr>
        <w:t xml:space="preserve"> nebyly použity v rozporu s ustanoveními této </w:t>
      </w:r>
      <w:r w:rsidR="00CB7D38">
        <w:rPr>
          <w:bCs/>
          <w:sz w:val="22"/>
          <w:szCs w:val="22"/>
        </w:rPr>
        <w:t>Smlouvy</w:t>
      </w:r>
      <w:r w:rsidR="005D6C11">
        <w:rPr>
          <w:bCs/>
          <w:sz w:val="22"/>
          <w:szCs w:val="22"/>
        </w:rPr>
        <w:t xml:space="preserve"> či zákona.</w:t>
      </w:r>
    </w:p>
    <w:p w14:paraId="683D302E" w14:textId="77777777" w:rsidR="00680592" w:rsidRDefault="00680592" w:rsidP="00E62AA9">
      <w:pPr>
        <w:pStyle w:val="Zkladntext"/>
        <w:ind w:left="720" w:hanging="720"/>
        <w:rPr>
          <w:bCs/>
          <w:sz w:val="22"/>
          <w:szCs w:val="22"/>
        </w:rPr>
      </w:pPr>
    </w:p>
    <w:p w14:paraId="41F60E87" w14:textId="28FEC241" w:rsidR="005D6C11" w:rsidRDefault="005D6C11" w:rsidP="005D6C11">
      <w:pPr>
        <w:pStyle w:val="BodyText21"/>
        <w:keepNext/>
        <w:widowControl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V.</w:t>
      </w:r>
    </w:p>
    <w:p w14:paraId="17983586" w14:textId="2D2E0C98" w:rsidR="005D6C11" w:rsidRDefault="003B385E" w:rsidP="005D6C11">
      <w:pPr>
        <w:pStyle w:val="BodyText21"/>
        <w:keepNext/>
        <w:widowControl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</w:t>
      </w:r>
      <w:r w:rsidR="005D6C11">
        <w:rPr>
          <w:b/>
          <w:sz w:val="22"/>
          <w:szCs w:val="22"/>
        </w:rPr>
        <w:t xml:space="preserve">končení </w:t>
      </w:r>
      <w:r w:rsidR="00CB7D38">
        <w:rPr>
          <w:b/>
          <w:sz w:val="22"/>
          <w:szCs w:val="22"/>
        </w:rPr>
        <w:t>Smlouvy</w:t>
      </w:r>
    </w:p>
    <w:p w14:paraId="454A1F69" w14:textId="77777777" w:rsidR="005D6C11" w:rsidRDefault="005D6C11" w:rsidP="005D6C11">
      <w:pPr>
        <w:pStyle w:val="BodyText21"/>
        <w:keepNext/>
        <w:widowControl/>
        <w:jc w:val="center"/>
        <w:rPr>
          <w:b/>
          <w:sz w:val="22"/>
          <w:szCs w:val="22"/>
        </w:rPr>
      </w:pPr>
    </w:p>
    <w:p w14:paraId="47A3CECB" w14:textId="6B3DF7C5" w:rsidR="005D6C11" w:rsidRDefault="005D6C11" w:rsidP="005D6C11">
      <w:pPr>
        <w:pStyle w:val="Zkladntext"/>
        <w:ind w:left="720" w:hanging="720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Obě Smluvní strany mohou tuto </w:t>
      </w:r>
      <w:r w:rsidR="00CE05C6">
        <w:rPr>
          <w:sz w:val="22"/>
          <w:szCs w:val="22"/>
        </w:rPr>
        <w:t xml:space="preserve">Smlouvu </w:t>
      </w:r>
      <w:r>
        <w:rPr>
          <w:sz w:val="22"/>
          <w:szCs w:val="22"/>
        </w:rPr>
        <w:t xml:space="preserve">vypovědět </w:t>
      </w:r>
      <w:r w:rsidR="0023039F">
        <w:rPr>
          <w:sz w:val="22"/>
          <w:szCs w:val="22"/>
        </w:rPr>
        <w:t xml:space="preserve">i bez uvedení důvodu </w:t>
      </w:r>
      <w:r>
        <w:rPr>
          <w:sz w:val="22"/>
          <w:szCs w:val="22"/>
        </w:rPr>
        <w:t xml:space="preserve">písemnou výpovědí doručenou druhé Smluvní straně. Výpověď nabude účinnosti první den měsíce následujícího po </w:t>
      </w:r>
      <w:r>
        <w:rPr>
          <w:sz w:val="22"/>
          <w:szCs w:val="22"/>
        </w:rPr>
        <w:lastRenderedPageBreak/>
        <w:t xml:space="preserve">měsíci, v němž byla doručena druhé Smluvní straně, přičemž závazky dle článku VI. této </w:t>
      </w:r>
      <w:r w:rsidR="00CB7D38">
        <w:rPr>
          <w:sz w:val="22"/>
          <w:szCs w:val="22"/>
        </w:rPr>
        <w:t>Smlouvy</w:t>
      </w:r>
      <w:r>
        <w:rPr>
          <w:sz w:val="22"/>
          <w:szCs w:val="22"/>
        </w:rPr>
        <w:t xml:space="preserve"> trvají i po ukončení této </w:t>
      </w:r>
      <w:r w:rsidR="00CB7D38">
        <w:rPr>
          <w:sz w:val="22"/>
          <w:szCs w:val="22"/>
        </w:rPr>
        <w:t>Smlouvy</w:t>
      </w:r>
      <w:r>
        <w:rPr>
          <w:sz w:val="22"/>
          <w:szCs w:val="22"/>
        </w:rPr>
        <w:t xml:space="preserve">. </w:t>
      </w:r>
    </w:p>
    <w:p w14:paraId="72411ECE" w14:textId="77777777" w:rsidR="005D6C11" w:rsidRDefault="005D6C11" w:rsidP="005D6C11">
      <w:pPr>
        <w:pStyle w:val="Zkladntext"/>
        <w:rPr>
          <w:sz w:val="22"/>
          <w:szCs w:val="22"/>
        </w:rPr>
      </w:pPr>
    </w:p>
    <w:p w14:paraId="4747B59A" w14:textId="4BED10CA" w:rsidR="005D6C11" w:rsidRDefault="005D6C11" w:rsidP="005D6C11">
      <w:pPr>
        <w:pStyle w:val="Zkladntext"/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D9078C">
        <w:rPr>
          <w:sz w:val="22"/>
          <w:szCs w:val="22"/>
        </w:rPr>
        <w:t>Smluvní strany</w:t>
      </w:r>
      <w:r>
        <w:rPr>
          <w:sz w:val="22"/>
          <w:szCs w:val="22"/>
        </w:rPr>
        <w:t xml:space="preserve"> j</w:t>
      </w:r>
      <w:r w:rsidR="00D9078C">
        <w:rPr>
          <w:sz w:val="22"/>
          <w:szCs w:val="22"/>
        </w:rPr>
        <w:t>sou</w:t>
      </w:r>
      <w:r>
        <w:rPr>
          <w:sz w:val="22"/>
          <w:szCs w:val="22"/>
        </w:rPr>
        <w:t xml:space="preserve"> </w:t>
      </w:r>
      <w:r w:rsidR="00D62B27">
        <w:rPr>
          <w:sz w:val="22"/>
          <w:szCs w:val="22"/>
        </w:rPr>
        <w:t>oprávněn</w:t>
      </w:r>
      <w:r w:rsidR="00D9078C">
        <w:rPr>
          <w:sz w:val="22"/>
          <w:szCs w:val="22"/>
        </w:rPr>
        <w:t>y</w:t>
      </w:r>
      <w:r w:rsidRPr="00C24B40">
        <w:rPr>
          <w:sz w:val="22"/>
          <w:szCs w:val="22"/>
        </w:rPr>
        <w:t xml:space="preserve"> </w:t>
      </w:r>
      <w:r w:rsidR="000C6C3D">
        <w:rPr>
          <w:sz w:val="22"/>
          <w:szCs w:val="22"/>
        </w:rPr>
        <w:t>vypovědět</w:t>
      </w:r>
      <w:r w:rsidR="007C4A9D">
        <w:rPr>
          <w:sz w:val="22"/>
          <w:szCs w:val="22"/>
        </w:rPr>
        <w:t xml:space="preserve"> tuto Smlouvu</w:t>
      </w:r>
      <w:r w:rsidR="000C6C3D">
        <w:rPr>
          <w:sz w:val="22"/>
          <w:szCs w:val="22"/>
        </w:rPr>
        <w:t xml:space="preserve"> s okamžitou </w:t>
      </w:r>
      <w:r w:rsidR="00601796">
        <w:rPr>
          <w:sz w:val="22"/>
          <w:szCs w:val="22"/>
        </w:rPr>
        <w:t xml:space="preserve">účinností písemnou </w:t>
      </w:r>
      <w:r w:rsidR="005F1DD4">
        <w:rPr>
          <w:sz w:val="22"/>
          <w:szCs w:val="22"/>
        </w:rPr>
        <w:t>výpovědí,</w:t>
      </w:r>
      <w:r w:rsidRPr="00C24B40">
        <w:rPr>
          <w:sz w:val="22"/>
          <w:szCs w:val="22"/>
        </w:rPr>
        <w:t xml:space="preserve"> </w:t>
      </w:r>
      <w:r w:rsidR="00AD4099">
        <w:rPr>
          <w:sz w:val="22"/>
          <w:szCs w:val="22"/>
        </w:rPr>
        <w:t>pokud</w:t>
      </w:r>
      <w:r w:rsidRPr="00C24B40">
        <w:rPr>
          <w:sz w:val="22"/>
          <w:szCs w:val="22"/>
        </w:rPr>
        <w:t xml:space="preserve"> </w:t>
      </w:r>
      <w:r w:rsidR="009E0C8F">
        <w:rPr>
          <w:sz w:val="22"/>
          <w:szCs w:val="22"/>
        </w:rPr>
        <w:t>prokáž</w:t>
      </w:r>
      <w:r w:rsidR="00D9078C">
        <w:rPr>
          <w:sz w:val="22"/>
          <w:szCs w:val="22"/>
        </w:rPr>
        <w:t>ou</w:t>
      </w:r>
      <w:r w:rsidRPr="00C24B40">
        <w:rPr>
          <w:sz w:val="22"/>
          <w:szCs w:val="22"/>
        </w:rPr>
        <w:t xml:space="preserve">, že </w:t>
      </w:r>
      <w:r w:rsidR="00D9078C">
        <w:rPr>
          <w:sz w:val="22"/>
          <w:szCs w:val="22"/>
        </w:rPr>
        <w:t>druhá Smluvní strana porušila kterékoli z prohlášení uvedených</w:t>
      </w:r>
      <w:r w:rsidRPr="00C24B40">
        <w:rPr>
          <w:sz w:val="22"/>
          <w:szCs w:val="22"/>
        </w:rPr>
        <w:t xml:space="preserve"> v článku </w:t>
      </w:r>
      <w:r w:rsidR="00B02CA4">
        <w:rPr>
          <w:sz w:val="22"/>
          <w:szCs w:val="22"/>
        </w:rPr>
        <w:t>I</w:t>
      </w:r>
      <w:r w:rsidRPr="00C24B40">
        <w:rPr>
          <w:sz w:val="22"/>
          <w:szCs w:val="22"/>
        </w:rPr>
        <w:t>V</w:t>
      </w:r>
      <w:r w:rsidR="00B02CA4">
        <w:rPr>
          <w:sz w:val="22"/>
          <w:szCs w:val="22"/>
        </w:rPr>
        <w:t>.</w:t>
      </w:r>
      <w:r w:rsidRPr="00C24B40">
        <w:rPr>
          <w:sz w:val="22"/>
          <w:szCs w:val="22"/>
        </w:rPr>
        <w:t xml:space="preserve"> </w:t>
      </w:r>
      <w:r w:rsidR="00CB7D38">
        <w:rPr>
          <w:sz w:val="22"/>
          <w:szCs w:val="22"/>
        </w:rPr>
        <w:t>Smlouvy</w:t>
      </w:r>
      <w:r w:rsidR="0004027A">
        <w:rPr>
          <w:sz w:val="22"/>
          <w:szCs w:val="22"/>
        </w:rPr>
        <w:t>, nebo že jsou tato prohlášení nepravdivá</w:t>
      </w:r>
      <w:r w:rsidRPr="00C24B40">
        <w:rPr>
          <w:sz w:val="22"/>
          <w:szCs w:val="22"/>
        </w:rPr>
        <w:t xml:space="preserve">. </w:t>
      </w:r>
    </w:p>
    <w:p w14:paraId="250EBD06" w14:textId="77777777" w:rsidR="005D6C11" w:rsidRDefault="005D6C11" w:rsidP="005D6C11">
      <w:pPr>
        <w:pStyle w:val="Zkladntext"/>
        <w:rPr>
          <w:sz w:val="22"/>
          <w:szCs w:val="22"/>
        </w:rPr>
      </w:pPr>
    </w:p>
    <w:p w14:paraId="41764E1F" w14:textId="27A37F4B" w:rsidR="005D6C11" w:rsidRDefault="005D6C11" w:rsidP="005D6C11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CB7D38">
        <w:rPr>
          <w:sz w:val="22"/>
          <w:szCs w:val="22"/>
        </w:rPr>
        <w:t>Smlouva</w:t>
      </w:r>
      <w:r>
        <w:rPr>
          <w:sz w:val="22"/>
          <w:szCs w:val="22"/>
        </w:rPr>
        <w:t xml:space="preserve"> může být ukončena také na základě písemné dohody Smluvních stran.</w:t>
      </w:r>
    </w:p>
    <w:p w14:paraId="729FC4EA" w14:textId="226B0F1E" w:rsidR="00E62AA9" w:rsidRDefault="005D6C11" w:rsidP="00E62AA9">
      <w:pPr>
        <w:pStyle w:val="BodyText21"/>
        <w:widowControl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0145A428" w14:textId="77777777" w:rsidR="004271D8" w:rsidRDefault="004271D8" w:rsidP="00234D60">
      <w:pPr>
        <w:pStyle w:val="BodyText21"/>
        <w:widowControl/>
        <w:jc w:val="center"/>
        <w:rPr>
          <w:b/>
          <w:sz w:val="22"/>
          <w:szCs w:val="22"/>
        </w:rPr>
      </w:pPr>
    </w:p>
    <w:p w14:paraId="002FBF87" w14:textId="3077DC27" w:rsidR="00D3689A" w:rsidRPr="00234D60" w:rsidRDefault="00D3689A" w:rsidP="00234D60">
      <w:pPr>
        <w:pStyle w:val="BodyText21"/>
        <w:widowControl/>
        <w:jc w:val="center"/>
        <w:rPr>
          <w:b/>
          <w:sz w:val="22"/>
          <w:szCs w:val="22"/>
        </w:rPr>
      </w:pPr>
      <w:r w:rsidRPr="00234D60">
        <w:rPr>
          <w:b/>
          <w:sz w:val="22"/>
          <w:szCs w:val="22"/>
        </w:rPr>
        <w:t>VI.</w:t>
      </w:r>
    </w:p>
    <w:p w14:paraId="3663303C" w14:textId="5A553419" w:rsidR="00D3689A" w:rsidRPr="00234D60" w:rsidRDefault="00D3689A" w:rsidP="00234D60">
      <w:pPr>
        <w:pStyle w:val="BodyText21"/>
        <w:widowControl/>
        <w:jc w:val="center"/>
        <w:rPr>
          <w:b/>
          <w:sz w:val="22"/>
          <w:szCs w:val="22"/>
        </w:rPr>
      </w:pPr>
      <w:r w:rsidRPr="00234D60">
        <w:rPr>
          <w:b/>
          <w:sz w:val="22"/>
          <w:szCs w:val="22"/>
        </w:rPr>
        <w:t>Důvěrnost</w:t>
      </w:r>
    </w:p>
    <w:p w14:paraId="11BC87DD" w14:textId="08B4E887" w:rsidR="00D3689A" w:rsidRDefault="00D3689A" w:rsidP="00E62AA9">
      <w:pPr>
        <w:pStyle w:val="BodyText21"/>
        <w:widowControl/>
        <w:rPr>
          <w:sz w:val="22"/>
          <w:szCs w:val="22"/>
        </w:rPr>
      </w:pPr>
    </w:p>
    <w:p w14:paraId="3F046DE2" w14:textId="37BB24C5" w:rsidR="004271D8" w:rsidRDefault="004271D8" w:rsidP="004271D8">
      <w:pPr>
        <w:pStyle w:val="Zkladntext"/>
        <w:ind w:left="720" w:hanging="720"/>
        <w:rPr>
          <w:sz w:val="22"/>
          <w:szCs w:val="22"/>
        </w:rPr>
      </w:pPr>
      <w:r w:rsidRPr="004271D8">
        <w:rPr>
          <w:sz w:val="22"/>
          <w:szCs w:val="22"/>
        </w:rPr>
        <w:t>1.</w:t>
      </w:r>
      <w:r>
        <w:rPr>
          <w:sz w:val="22"/>
          <w:szCs w:val="22"/>
        </w:rPr>
        <w:t xml:space="preserve">       </w:t>
      </w:r>
      <w:r w:rsidR="00D3689A">
        <w:rPr>
          <w:sz w:val="22"/>
          <w:szCs w:val="22"/>
        </w:rPr>
        <w:t>Smluvní stran</w:t>
      </w:r>
      <w:r>
        <w:rPr>
          <w:sz w:val="22"/>
          <w:szCs w:val="22"/>
        </w:rPr>
        <w:t>y jsou povinny zachovávat o obsahu této Smlouvy mlčenlivost a nejsou</w:t>
      </w:r>
      <w:r w:rsidR="00D3689A">
        <w:rPr>
          <w:sz w:val="22"/>
          <w:szCs w:val="22"/>
        </w:rPr>
        <w:t xml:space="preserve"> oprávněn</w:t>
      </w:r>
      <w:r>
        <w:rPr>
          <w:sz w:val="22"/>
          <w:szCs w:val="22"/>
        </w:rPr>
        <w:t>y</w:t>
      </w:r>
      <w:r w:rsidR="00D3689A">
        <w:rPr>
          <w:sz w:val="22"/>
          <w:szCs w:val="22"/>
        </w:rPr>
        <w:t xml:space="preserve"> zpřístupnit tuto </w:t>
      </w:r>
      <w:r>
        <w:rPr>
          <w:sz w:val="22"/>
          <w:szCs w:val="22"/>
        </w:rPr>
        <w:t>Smlouvu</w:t>
      </w:r>
      <w:r w:rsidR="00D3689A">
        <w:rPr>
          <w:sz w:val="22"/>
          <w:szCs w:val="22"/>
        </w:rPr>
        <w:t>, její část či jakékoli informace tvořící její obsah, včetně příloh, žádné třetí osobě</w:t>
      </w:r>
      <w:r>
        <w:rPr>
          <w:sz w:val="22"/>
          <w:szCs w:val="22"/>
        </w:rPr>
        <w:t xml:space="preserve"> </w:t>
      </w:r>
      <w:r w:rsidR="00D3689A">
        <w:rPr>
          <w:sz w:val="22"/>
          <w:szCs w:val="22"/>
        </w:rPr>
        <w:t xml:space="preserve">bez předchozího písemného souhlasu druhé Smluvní strany. </w:t>
      </w:r>
    </w:p>
    <w:p w14:paraId="217E640C" w14:textId="77777777" w:rsidR="004271D8" w:rsidRDefault="004271D8" w:rsidP="004271D8">
      <w:pPr>
        <w:pStyle w:val="Zkladntext"/>
        <w:ind w:left="720" w:hanging="720"/>
        <w:rPr>
          <w:sz w:val="22"/>
          <w:szCs w:val="22"/>
        </w:rPr>
      </w:pPr>
    </w:p>
    <w:p w14:paraId="646BD118" w14:textId="06D54626" w:rsidR="00D3689A" w:rsidRDefault="004271D8" w:rsidP="004271D8">
      <w:pPr>
        <w:pStyle w:val="Zkladntext"/>
        <w:ind w:left="720" w:hanging="720"/>
        <w:rPr>
          <w:sz w:val="22"/>
          <w:szCs w:val="22"/>
        </w:rPr>
      </w:pPr>
      <w:r>
        <w:rPr>
          <w:sz w:val="22"/>
          <w:szCs w:val="22"/>
        </w:rPr>
        <w:t>2.          Povinnost mlčenlivosti</w:t>
      </w:r>
      <w:r w:rsidR="00D3689A">
        <w:rPr>
          <w:sz w:val="22"/>
          <w:szCs w:val="22"/>
        </w:rPr>
        <w:t xml:space="preserve"> se nevztahuje na informace, které</w:t>
      </w:r>
    </w:p>
    <w:p w14:paraId="174183FA" w14:textId="77777777" w:rsidR="00D3689A" w:rsidRDefault="00D3689A" w:rsidP="00D3689A">
      <w:pPr>
        <w:pStyle w:val="Zkladntext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770C3C5" w14:textId="77777777" w:rsidR="00D3689A" w:rsidRDefault="00D3689A" w:rsidP="00D3689A">
      <w:pPr>
        <w:pStyle w:val="Zkladntex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jsou veřejně známé, </w:t>
      </w:r>
    </w:p>
    <w:p w14:paraId="4C132E03" w14:textId="33999004" w:rsidR="00D3689A" w:rsidRDefault="00D3689A" w:rsidP="00D3689A">
      <w:pPr>
        <w:pStyle w:val="Zkladntex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se stanou veřejně známými jinak než z důvodu porušení této Smlouvy,</w:t>
      </w:r>
    </w:p>
    <w:p w14:paraId="16D913F1" w14:textId="135CF056" w:rsidR="00D3689A" w:rsidRDefault="009F3530" w:rsidP="00D3689A">
      <w:pPr>
        <w:pStyle w:val="Zkladntex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jsou</w:t>
      </w:r>
      <w:r w:rsidR="00D3689A">
        <w:rPr>
          <w:sz w:val="22"/>
          <w:szCs w:val="22"/>
        </w:rPr>
        <w:t xml:space="preserve"> Smluvní stran</w:t>
      </w:r>
      <w:r>
        <w:rPr>
          <w:sz w:val="22"/>
          <w:szCs w:val="22"/>
        </w:rPr>
        <w:t>ě známé</w:t>
      </w:r>
      <w:r w:rsidR="00D3689A">
        <w:rPr>
          <w:sz w:val="22"/>
          <w:szCs w:val="22"/>
        </w:rPr>
        <w:t xml:space="preserve"> před jejich poskytnutím </w:t>
      </w:r>
      <w:r>
        <w:rPr>
          <w:sz w:val="22"/>
          <w:szCs w:val="22"/>
        </w:rPr>
        <w:t>druhou</w:t>
      </w:r>
      <w:r w:rsidR="00D3689A">
        <w:rPr>
          <w:sz w:val="22"/>
          <w:szCs w:val="22"/>
        </w:rPr>
        <w:t xml:space="preserve"> Smluvní stran</w:t>
      </w:r>
      <w:r>
        <w:rPr>
          <w:sz w:val="22"/>
          <w:szCs w:val="22"/>
        </w:rPr>
        <w:t>ou</w:t>
      </w:r>
      <w:r w:rsidR="00986A2E">
        <w:rPr>
          <w:sz w:val="22"/>
          <w:szCs w:val="22"/>
        </w:rPr>
        <w:t>, ledaže jsou</w:t>
      </w:r>
      <w:r w:rsidR="00C84DD4">
        <w:rPr>
          <w:sz w:val="22"/>
          <w:szCs w:val="22"/>
        </w:rPr>
        <w:t xml:space="preserve"> této</w:t>
      </w:r>
      <w:r w:rsidR="00986A2E">
        <w:rPr>
          <w:sz w:val="22"/>
          <w:szCs w:val="22"/>
        </w:rPr>
        <w:t xml:space="preserve"> Smluvní straně známé v důsledku porušení této Smlouvy</w:t>
      </w:r>
      <w:r w:rsidR="00D3689A">
        <w:rPr>
          <w:sz w:val="22"/>
          <w:szCs w:val="22"/>
        </w:rPr>
        <w:t xml:space="preserve">, </w:t>
      </w:r>
    </w:p>
    <w:p w14:paraId="20DEB8C7" w14:textId="21BFD5C3" w:rsidR="00D3689A" w:rsidRDefault="00D3689A" w:rsidP="00D3689A">
      <w:pPr>
        <w:pStyle w:val="Zkladntex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Smluvní strana získá od třetí osoby, která není</w:t>
      </w:r>
      <w:r w:rsidR="005A29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vázána </w:t>
      </w:r>
      <w:r w:rsidR="005A299B">
        <w:rPr>
          <w:sz w:val="22"/>
          <w:szCs w:val="22"/>
        </w:rPr>
        <w:t>povinností mlčenlivosti</w:t>
      </w:r>
      <w:r>
        <w:rPr>
          <w:sz w:val="22"/>
          <w:szCs w:val="22"/>
        </w:rPr>
        <w:t xml:space="preserve">. </w:t>
      </w:r>
    </w:p>
    <w:p w14:paraId="1B6374ED" w14:textId="77777777" w:rsidR="00D3689A" w:rsidRDefault="00D3689A" w:rsidP="00D3689A">
      <w:pPr>
        <w:pStyle w:val="Zkladntext"/>
        <w:ind w:left="720"/>
        <w:rPr>
          <w:sz w:val="22"/>
          <w:szCs w:val="22"/>
        </w:rPr>
      </w:pPr>
    </w:p>
    <w:p w14:paraId="51895847" w14:textId="6A8D2D1B" w:rsidR="00D3689A" w:rsidRDefault="0021693D" w:rsidP="0021693D">
      <w:pPr>
        <w:pStyle w:val="Zkladntext"/>
        <w:ind w:left="709" w:hanging="709"/>
        <w:rPr>
          <w:sz w:val="22"/>
          <w:szCs w:val="22"/>
        </w:rPr>
      </w:pPr>
      <w:r w:rsidRPr="0021693D">
        <w:rPr>
          <w:sz w:val="22"/>
          <w:szCs w:val="22"/>
        </w:rPr>
        <w:t>3.</w:t>
      </w:r>
      <w:r>
        <w:rPr>
          <w:sz w:val="22"/>
          <w:szCs w:val="22"/>
        </w:rPr>
        <w:t xml:space="preserve">     </w:t>
      </w:r>
      <w:r w:rsidR="005B3D04">
        <w:rPr>
          <w:sz w:val="22"/>
          <w:szCs w:val="22"/>
        </w:rPr>
        <w:t xml:space="preserve">  </w:t>
      </w:r>
      <w:r w:rsidR="00D3689A">
        <w:rPr>
          <w:sz w:val="22"/>
          <w:szCs w:val="22"/>
        </w:rPr>
        <w:t>Dále jsou Smluvní strany oprávněny zpřístupňovat informace v rozsahu, v němž je to požadováno</w:t>
      </w:r>
      <w:r w:rsidR="006E5D05">
        <w:rPr>
          <w:sz w:val="22"/>
          <w:szCs w:val="22"/>
        </w:rPr>
        <w:t xml:space="preserve"> právními předpisy nebo</w:t>
      </w:r>
      <w:r w:rsidR="00D3689A">
        <w:rPr>
          <w:sz w:val="22"/>
          <w:szCs w:val="22"/>
        </w:rPr>
        <w:t xml:space="preserve"> pravomocnými rozhodnutími soudů nebo správních orgánů.</w:t>
      </w:r>
      <w:r w:rsidR="00D3689A" w:rsidRPr="007F20D5" w:rsidDel="00BB7820">
        <w:rPr>
          <w:sz w:val="22"/>
          <w:szCs w:val="22"/>
        </w:rPr>
        <w:t xml:space="preserve"> </w:t>
      </w:r>
    </w:p>
    <w:p w14:paraId="1D0C6DC4" w14:textId="77777777" w:rsidR="00D3689A" w:rsidRDefault="00D3689A" w:rsidP="00D3689A">
      <w:pPr>
        <w:pStyle w:val="Zkladntext"/>
        <w:rPr>
          <w:sz w:val="22"/>
          <w:szCs w:val="22"/>
        </w:rPr>
      </w:pPr>
    </w:p>
    <w:p w14:paraId="1F494236" w14:textId="73AC4C1D" w:rsidR="00D3689A" w:rsidRDefault="00D3689A" w:rsidP="001B4E2B">
      <w:pPr>
        <w:pStyle w:val="BodyText21"/>
        <w:widowControl/>
        <w:ind w:left="0"/>
        <w:rPr>
          <w:sz w:val="22"/>
          <w:szCs w:val="22"/>
        </w:rPr>
      </w:pPr>
    </w:p>
    <w:p w14:paraId="7652340C" w14:textId="4EB5758A" w:rsidR="005D6C11" w:rsidRDefault="005D6C11" w:rsidP="005D6C11">
      <w:pPr>
        <w:pStyle w:val="BodyText21"/>
        <w:keepNext/>
        <w:widowControl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VII.</w:t>
      </w:r>
    </w:p>
    <w:p w14:paraId="4AA3B80E" w14:textId="77777777" w:rsidR="005D6C11" w:rsidRDefault="005D6C11" w:rsidP="005D6C11">
      <w:pPr>
        <w:pStyle w:val="BodyText21"/>
        <w:keepNext/>
        <w:widowControl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Závěrečná ustanovení</w:t>
      </w:r>
    </w:p>
    <w:p w14:paraId="05D8C921" w14:textId="77777777" w:rsidR="005D6C11" w:rsidRDefault="005D6C11" w:rsidP="005D6C11">
      <w:pPr>
        <w:pStyle w:val="BodyText21"/>
        <w:keepNext/>
        <w:widowControl/>
        <w:rPr>
          <w:sz w:val="22"/>
          <w:szCs w:val="22"/>
        </w:rPr>
      </w:pPr>
    </w:p>
    <w:p w14:paraId="13CE20B0" w14:textId="3B5D5B61" w:rsidR="005D6C11" w:rsidRDefault="00A35F8E" w:rsidP="005D6C11">
      <w:pPr>
        <w:pStyle w:val="Zkladntext"/>
        <w:ind w:left="720" w:hanging="720"/>
        <w:rPr>
          <w:sz w:val="22"/>
          <w:szCs w:val="22"/>
        </w:rPr>
      </w:pPr>
      <w:r>
        <w:rPr>
          <w:sz w:val="22"/>
          <w:szCs w:val="22"/>
        </w:rPr>
        <w:t>1</w:t>
      </w:r>
      <w:r w:rsidR="005D6C11">
        <w:rPr>
          <w:sz w:val="22"/>
          <w:szCs w:val="22"/>
        </w:rPr>
        <w:t>.</w:t>
      </w:r>
      <w:r w:rsidR="005D6C11">
        <w:rPr>
          <w:sz w:val="22"/>
          <w:szCs w:val="22"/>
        </w:rPr>
        <w:tab/>
        <w:t xml:space="preserve">Tato </w:t>
      </w:r>
      <w:r w:rsidR="00CB7D38">
        <w:rPr>
          <w:sz w:val="22"/>
          <w:szCs w:val="22"/>
        </w:rPr>
        <w:t>Smlouva</w:t>
      </w:r>
      <w:r w:rsidR="005D6C11">
        <w:rPr>
          <w:sz w:val="22"/>
          <w:szCs w:val="22"/>
        </w:rPr>
        <w:t xml:space="preserve"> a její výklad se řídí českým právem. Pokud se kterékoli ustanovení této </w:t>
      </w:r>
      <w:r w:rsidR="00CB7D38">
        <w:rPr>
          <w:sz w:val="22"/>
          <w:szCs w:val="22"/>
        </w:rPr>
        <w:t>Smlouvy</w:t>
      </w:r>
      <w:r w:rsidR="005D6C11">
        <w:rPr>
          <w:sz w:val="22"/>
          <w:szCs w:val="22"/>
        </w:rPr>
        <w:t xml:space="preserve"> stane v jakémkoli ohledu nezákonným, neplatným nebo nevymahatelným, nebude tím žádným způsobem dotčena zákonnost, platnost a vymahatelnost zbývajících ustanovení této </w:t>
      </w:r>
      <w:r w:rsidR="00CB7D38">
        <w:rPr>
          <w:sz w:val="22"/>
          <w:szCs w:val="22"/>
        </w:rPr>
        <w:t>Smlouvy</w:t>
      </w:r>
      <w:r w:rsidR="005D6C11">
        <w:rPr>
          <w:sz w:val="22"/>
          <w:szCs w:val="22"/>
        </w:rPr>
        <w:t>.</w:t>
      </w:r>
    </w:p>
    <w:p w14:paraId="65C8B3A3" w14:textId="77777777" w:rsidR="005D6C11" w:rsidRDefault="005D6C11" w:rsidP="005D6C11">
      <w:pPr>
        <w:pStyle w:val="Zkladntext"/>
        <w:rPr>
          <w:sz w:val="22"/>
          <w:szCs w:val="22"/>
        </w:rPr>
      </w:pPr>
    </w:p>
    <w:p w14:paraId="5FA05ACA" w14:textId="3FF02B70" w:rsidR="005D6C11" w:rsidRDefault="00A35F8E" w:rsidP="005D6C11">
      <w:pPr>
        <w:pStyle w:val="Zkladntext"/>
        <w:ind w:left="720" w:hanging="720"/>
        <w:rPr>
          <w:sz w:val="22"/>
          <w:szCs w:val="22"/>
        </w:rPr>
      </w:pPr>
      <w:r>
        <w:rPr>
          <w:sz w:val="22"/>
          <w:szCs w:val="22"/>
        </w:rPr>
        <w:t>2</w:t>
      </w:r>
      <w:r w:rsidR="005D6C11">
        <w:rPr>
          <w:sz w:val="22"/>
          <w:szCs w:val="22"/>
        </w:rPr>
        <w:t>.</w:t>
      </w:r>
      <w:r w:rsidR="005D6C11">
        <w:rPr>
          <w:sz w:val="22"/>
          <w:szCs w:val="22"/>
        </w:rPr>
        <w:tab/>
        <w:t xml:space="preserve">Tato </w:t>
      </w:r>
      <w:r w:rsidR="00CB7D38">
        <w:rPr>
          <w:sz w:val="22"/>
          <w:szCs w:val="22"/>
        </w:rPr>
        <w:t>Smlouva</w:t>
      </w:r>
      <w:r w:rsidR="005D6C11">
        <w:rPr>
          <w:sz w:val="22"/>
          <w:szCs w:val="22"/>
        </w:rPr>
        <w:t xml:space="preserve"> představuje úplné ujednání mezi Smluvními stranami o předmětu této </w:t>
      </w:r>
      <w:r w:rsidR="00CB7D38">
        <w:rPr>
          <w:sz w:val="22"/>
          <w:szCs w:val="22"/>
        </w:rPr>
        <w:t>Smlouvy</w:t>
      </w:r>
      <w:r w:rsidR="005D6C11">
        <w:rPr>
          <w:sz w:val="22"/>
          <w:szCs w:val="22"/>
        </w:rPr>
        <w:t xml:space="preserve"> a nahrazuje všechn</w:t>
      </w:r>
      <w:r w:rsidR="0064420C">
        <w:rPr>
          <w:sz w:val="22"/>
          <w:szCs w:val="22"/>
        </w:rPr>
        <w:t>a</w:t>
      </w:r>
      <w:r w:rsidR="005D6C11">
        <w:rPr>
          <w:sz w:val="22"/>
          <w:szCs w:val="22"/>
        </w:rPr>
        <w:t xml:space="preserve"> předchozí ústní i písemn</w:t>
      </w:r>
      <w:r w:rsidR="0064420C">
        <w:rPr>
          <w:sz w:val="22"/>
          <w:szCs w:val="22"/>
        </w:rPr>
        <w:t>á</w:t>
      </w:r>
      <w:r w:rsidR="005D6C11">
        <w:rPr>
          <w:sz w:val="22"/>
          <w:szCs w:val="22"/>
        </w:rPr>
        <w:t xml:space="preserve"> ujednání vztahující se k předmětu této </w:t>
      </w:r>
      <w:r w:rsidR="00CB7D38">
        <w:rPr>
          <w:sz w:val="22"/>
          <w:szCs w:val="22"/>
        </w:rPr>
        <w:t>Smlouvy</w:t>
      </w:r>
      <w:r w:rsidR="005D6C11">
        <w:rPr>
          <w:sz w:val="22"/>
          <w:szCs w:val="22"/>
        </w:rPr>
        <w:t>.</w:t>
      </w:r>
    </w:p>
    <w:p w14:paraId="25C7EAC6" w14:textId="77777777" w:rsidR="005D6C11" w:rsidRDefault="005D6C11" w:rsidP="005D6C11">
      <w:pPr>
        <w:pStyle w:val="Zkladntext"/>
        <w:ind w:left="720" w:hanging="720"/>
        <w:rPr>
          <w:sz w:val="22"/>
          <w:szCs w:val="22"/>
        </w:rPr>
      </w:pPr>
    </w:p>
    <w:p w14:paraId="01867D48" w14:textId="3BD4A6DD" w:rsidR="005D6C11" w:rsidRDefault="00136DCC" w:rsidP="005D6C11">
      <w:pPr>
        <w:pStyle w:val="Zkladntext"/>
        <w:ind w:left="720" w:hanging="720"/>
        <w:rPr>
          <w:sz w:val="22"/>
          <w:szCs w:val="22"/>
        </w:rPr>
      </w:pPr>
      <w:r>
        <w:rPr>
          <w:sz w:val="22"/>
          <w:szCs w:val="22"/>
        </w:rPr>
        <w:t>3</w:t>
      </w:r>
      <w:r w:rsidR="005D6C11">
        <w:rPr>
          <w:sz w:val="22"/>
          <w:szCs w:val="22"/>
        </w:rPr>
        <w:t>.</w:t>
      </w:r>
      <w:r w:rsidR="005D6C11">
        <w:rPr>
          <w:sz w:val="22"/>
          <w:szCs w:val="22"/>
        </w:rPr>
        <w:tab/>
        <w:t xml:space="preserve">Není-li v této </w:t>
      </w:r>
      <w:r w:rsidR="00DD22B6">
        <w:rPr>
          <w:sz w:val="22"/>
          <w:szCs w:val="22"/>
        </w:rPr>
        <w:t xml:space="preserve">Smlouvě </w:t>
      </w:r>
      <w:r w:rsidR="005D6C11">
        <w:rPr>
          <w:sz w:val="22"/>
          <w:szCs w:val="22"/>
        </w:rPr>
        <w:t xml:space="preserve">stanoveno jinak, nelze práva a závazky z této </w:t>
      </w:r>
      <w:r w:rsidR="00CB7D38">
        <w:rPr>
          <w:sz w:val="22"/>
          <w:szCs w:val="22"/>
        </w:rPr>
        <w:t>Smlouvy</w:t>
      </w:r>
      <w:r w:rsidR="005D6C11">
        <w:rPr>
          <w:sz w:val="22"/>
          <w:szCs w:val="22"/>
        </w:rPr>
        <w:t xml:space="preserve"> převádět na třetí osoby</w:t>
      </w:r>
      <w:r w:rsidRPr="00136DCC">
        <w:rPr>
          <w:sz w:val="22"/>
          <w:szCs w:val="22"/>
        </w:rPr>
        <w:t xml:space="preserve"> </w:t>
      </w:r>
      <w:r>
        <w:rPr>
          <w:sz w:val="22"/>
          <w:szCs w:val="22"/>
        </w:rPr>
        <w:t>bez předchozího písemného souhlasu druhé Smluvní strany</w:t>
      </w:r>
      <w:r w:rsidR="005D6C11">
        <w:rPr>
          <w:sz w:val="22"/>
          <w:szCs w:val="22"/>
        </w:rPr>
        <w:t xml:space="preserve">. </w:t>
      </w:r>
    </w:p>
    <w:p w14:paraId="1F80F459" w14:textId="77777777" w:rsidR="005D6C11" w:rsidRDefault="005D6C11" w:rsidP="005D6C11">
      <w:pPr>
        <w:pStyle w:val="Zkladntext"/>
        <w:ind w:left="720" w:hanging="720"/>
        <w:rPr>
          <w:sz w:val="22"/>
          <w:szCs w:val="22"/>
        </w:rPr>
      </w:pPr>
    </w:p>
    <w:p w14:paraId="34ACDE05" w14:textId="407D0893" w:rsidR="005D6C11" w:rsidRDefault="005127EB" w:rsidP="005D6C11">
      <w:pPr>
        <w:pStyle w:val="Zkladntext"/>
        <w:ind w:left="720" w:hanging="720"/>
        <w:rPr>
          <w:sz w:val="22"/>
          <w:szCs w:val="22"/>
        </w:rPr>
      </w:pPr>
      <w:r>
        <w:rPr>
          <w:sz w:val="22"/>
          <w:szCs w:val="22"/>
        </w:rPr>
        <w:t>4</w:t>
      </w:r>
      <w:r w:rsidR="005D6C11">
        <w:rPr>
          <w:sz w:val="22"/>
          <w:szCs w:val="22"/>
        </w:rPr>
        <w:t>.</w:t>
      </w:r>
      <w:r w:rsidR="005D6C11">
        <w:rPr>
          <w:sz w:val="22"/>
          <w:szCs w:val="22"/>
        </w:rPr>
        <w:tab/>
        <w:t xml:space="preserve">Smluvní strany prohlašují, že svými podpisy stvrzují souhlas s touto </w:t>
      </w:r>
      <w:r w:rsidR="00CB7D38">
        <w:rPr>
          <w:sz w:val="22"/>
          <w:szCs w:val="22"/>
        </w:rPr>
        <w:t>Smlouvou</w:t>
      </w:r>
      <w:r w:rsidR="005D6C11">
        <w:rPr>
          <w:sz w:val="22"/>
          <w:szCs w:val="22"/>
        </w:rPr>
        <w:t>, kterou podepisují na základě</w:t>
      </w:r>
      <w:r w:rsidR="0077635A">
        <w:rPr>
          <w:sz w:val="22"/>
          <w:szCs w:val="22"/>
        </w:rPr>
        <w:t xml:space="preserve"> své</w:t>
      </w:r>
      <w:r w:rsidR="005D6C11">
        <w:rPr>
          <w:sz w:val="22"/>
          <w:szCs w:val="22"/>
        </w:rPr>
        <w:t xml:space="preserve"> pravé a svobodné vůle, a že </w:t>
      </w:r>
      <w:r w:rsidR="00A42B89">
        <w:rPr>
          <w:sz w:val="22"/>
          <w:szCs w:val="22"/>
        </w:rPr>
        <w:t>tuto Smlouvu</w:t>
      </w:r>
      <w:r w:rsidR="005D6C11">
        <w:rPr>
          <w:sz w:val="22"/>
          <w:szCs w:val="22"/>
        </w:rPr>
        <w:t xml:space="preserve"> neuzavřely v omylu, tísni a za jinak nápadně nevýhodných podmínek.</w:t>
      </w:r>
    </w:p>
    <w:p w14:paraId="66CE39BC" w14:textId="77777777" w:rsidR="005D6C11" w:rsidRDefault="005D6C11" w:rsidP="005D6C11">
      <w:pPr>
        <w:pStyle w:val="Zkladntext"/>
        <w:ind w:left="720" w:hanging="720"/>
        <w:rPr>
          <w:sz w:val="22"/>
          <w:szCs w:val="22"/>
        </w:rPr>
      </w:pPr>
    </w:p>
    <w:p w14:paraId="1089CBEC" w14:textId="2DDE0EE6" w:rsidR="005D6C11" w:rsidRDefault="005127EB" w:rsidP="005D6C11">
      <w:pPr>
        <w:pStyle w:val="Zkladntext"/>
        <w:ind w:left="720" w:hanging="720"/>
        <w:rPr>
          <w:sz w:val="22"/>
          <w:szCs w:val="22"/>
        </w:rPr>
      </w:pPr>
      <w:r>
        <w:rPr>
          <w:sz w:val="22"/>
          <w:szCs w:val="22"/>
        </w:rPr>
        <w:t>5</w:t>
      </w:r>
      <w:r w:rsidR="005D6C11">
        <w:rPr>
          <w:sz w:val="22"/>
          <w:szCs w:val="22"/>
        </w:rPr>
        <w:t>.</w:t>
      </w:r>
      <w:r w:rsidR="005D6C11">
        <w:rPr>
          <w:sz w:val="22"/>
          <w:szCs w:val="22"/>
        </w:rPr>
        <w:tab/>
        <w:t xml:space="preserve">Tato </w:t>
      </w:r>
      <w:r w:rsidR="00CB7D38">
        <w:rPr>
          <w:sz w:val="22"/>
          <w:szCs w:val="22"/>
        </w:rPr>
        <w:t>Smlouva</w:t>
      </w:r>
      <w:r w:rsidR="005D6C11">
        <w:rPr>
          <w:sz w:val="22"/>
          <w:szCs w:val="22"/>
        </w:rPr>
        <w:t xml:space="preserve"> může být měněna či doplňována pouze ve formě písemně vyhotovených a číslovaných dodatků, podepsaných oběma Smluvními stranami, pokud není v této </w:t>
      </w:r>
      <w:r w:rsidR="003058C3">
        <w:rPr>
          <w:sz w:val="22"/>
          <w:szCs w:val="22"/>
        </w:rPr>
        <w:t>Smlouvě</w:t>
      </w:r>
      <w:r w:rsidR="005D6C11">
        <w:rPr>
          <w:sz w:val="22"/>
          <w:szCs w:val="22"/>
        </w:rPr>
        <w:t xml:space="preserve"> výslovně uvedeno jinak.</w:t>
      </w:r>
    </w:p>
    <w:p w14:paraId="1160E26C" w14:textId="77777777" w:rsidR="005D6C11" w:rsidRDefault="005D6C11" w:rsidP="005D6C11">
      <w:pPr>
        <w:pStyle w:val="Zkladntext"/>
        <w:ind w:left="720" w:hanging="720"/>
        <w:rPr>
          <w:sz w:val="22"/>
          <w:szCs w:val="22"/>
        </w:rPr>
      </w:pPr>
    </w:p>
    <w:p w14:paraId="4CDAF9DD" w14:textId="4F3ED0FE" w:rsidR="005D6C11" w:rsidRDefault="00A42D35" w:rsidP="00EF1C67">
      <w:pPr>
        <w:pStyle w:val="Zkladntext"/>
        <w:ind w:left="720" w:hanging="720"/>
        <w:rPr>
          <w:sz w:val="22"/>
          <w:szCs w:val="22"/>
        </w:rPr>
      </w:pPr>
      <w:r>
        <w:rPr>
          <w:sz w:val="22"/>
          <w:szCs w:val="22"/>
        </w:rPr>
        <w:t>6</w:t>
      </w:r>
      <w:r w:rsidR="005D6C11">
        <w:rPr>
          <w:sz w:val="22"/>
          <w:szCs w:val="22"/>
        </w:rPr>
        <w:t>.</w:t>
      </w:r>
      <w:r w:rsidR="00EF1C67">
        <w:rPr>
          <w:sz w:val="22"/>
          <w:szCs w:val="22"/>
        </w:rPr>
        <w:tab/>
      </w:r>
      <w:r w:rsidR="005D6C11" w:rsidRPr="00192E8A">
        <w:rPr>
          <w:sz w:val="22"/>
          <w:szCs w:val="22"/>
        </w:rPr>
        <w:t xml:space="preserve">Pro účely </w:t>
      </w:r>
      <w:r w:rsidR="00EF1C67">
        <w:rPr>
          <w:sz w:val="22"/>
          <w:szCs w:val="22"/>
        </w:rPr>
        <w:t xml:space="preserve">této </w:t>
      </w:r>
      <w:r w:rsidR="00CB7D38">
        <w:rPr>
          <w:sz w:val="22"/>
          <w:szCs w:val="22"/>
        </w:rPr>
        <w:t>Smlouvy</w:t>
      </w:r>
      <w:r w:rsidR="00EF1C67">
        <w:rPr>
          <w:sz w:val="22"/>
          <w:szCs w:val="22"/>
        </w:rPr>
        <w:t xml:space="preserve"> si </w:t>
      </w:r>
      <w:r w:rsidR="005D6C11" w:rsidRPr="00192E8A">
        <w:rPr>
          <w:sz w:val="22"/>
          <w:szCs w:val="22"/>
        </w:rPr>
        <w:t>Smluvní strany určují následující kontaktní osoby:</w:t>
      </w:r>
    </w:p>
    <w:p w14:paraId="37E49158" w14:textId="77777777" w:rsidR="00E5021A" w:rsidRDefault="00E5021A" w:rsidP="00EF1C67">
      <w:pPr>
        <w:pStyle w:val="Zkladntext"/>
        <w:ind w:left="720" w:hanging="720"/>
        <w:rPr>
          <w:sz w:val="22"/>
          <w:szCs w:val="22"/>
        </w:rPr>
      </w:pPr>
    </w:p>
    <w:p w14:paraId="75B976BA" w14:textId="77777777" w:rsidR="000C5F26" w:rsidRDefault="000C5F26" w:rsidP="00EF1C67">
      <w:pPr>
        <w:pStyle w:val="Zkladntext"/>
        <w:ind w:left="720" w:hanging="720"/>
        <w:rPr>
          <w:sz w:val="22"/>
          <w:szCs w:val="22"/>
        </w:rPr>
      </w:pPr>
    </w:p>
    <w:p w14:paraId="670CAEC9" w14:textId="77777777" w:rsidR="000C5F26" w:rsidRPr="00192E8A" w:rsidRDefault="000C5F26" w:rsidP="00EF1C67">
      <w:pPr>
        <w:pStyle w:val="Zkladntext"/>
        <w:ind w:left="720" w:hanging="720"/>
        <w:rPr>
          <w:sz w:val="22"/>
          <w:szCs w:val="22"/>
        </w:rPr>
      </w:pPr>
    </w:p>
    <w:p w14:paraId="07B068B5" w14:textId="01B9C1B9" w:rsidR="005D6C11" w:rsidRPr="00192E8A" w:rsidRDefault="005D6C11" w:rsidP="005D6C11">
      <w:pPr>
        <w:pStyle w:val="Zkladntext"/>
        <w:ind w:left="1440" w:hanging="720"/>
        <w:rPr>
          <w:sz w:val="22"/>
          <w:szCs w:val="22"/>
        </w:rPr>
      </w:pPr>
    </w:p>
    <w:tbl>
      <w:tblPr>
        <w:tblStyle w:val="Mkatabulky"/>
        <w:tblW w:w="0" w:type="auto"/>
        <w:tblInd w:w="817" w:type="dxa"/>
        <w:tblLook w:val="04A0" w:firstRow="1" w:lastRow="0" w:firstColumn="1" w:lastColumn="0" w:noHBand="0" w:noVBand="1"/>
      </w:tblPr>
      <w:tblGrid>
        <w:gridCol w:w="2693"/>
        <w:gridCol w:w="5103"/>
      </w:tblGrid>
      <w:tr w:rsidR="005D6C11" w:rsidRPr="00192E8A" w14:paraId="00A9E144" w14:textId="77777777" w:rsidTr="001950AA">
        <w:tc>
          <w:tcPr>
            <w:tcW w:w="2693" w:type="dxa"/>
            <w:vMerge w:val="restart"/>
          </w:tcPr>
          <w:p w14:paraId="15AD9DEE" w14:textId="4E498A95" w:rsidR="005D6C11" w:rsidRPr="0011752E" w:rsidRDefault="004D64E4" w:rsidP="001950AA">
            <w:pPr>
              <w:rPr>
                <w:sz w:val="22"/>
                <w:szCs w:val="22"/>
                <w:lang w:val="cs-CZ"/>
              </w:rPr>
            </w:pPr>
            <w:r w:rsidRPr="0011752E">
              <w:rPr>
                <w:sz w:val="22"/>
                <w:szCs w:val="22"/>
                <w:lang w:val="cs-CZ"/>
              </w:rPr>
              <w:lastRenderedPageBreak/>
              <w:t>Prodávající</w:t>
            </w:r>
            <w:r w:rsidR="005D6C11" w:rsidRPr="0011752E">
              <w:rPr>
                <w:sz w:val="22"/>
                <w:szCs w:val="22"/>
                <w:lang w:val="cs-CZ"/>
              </w:rPr>
              <w:t>:</w:t>
            </w:r>
          </w:p>
        </w:tc>
        <w:tc>
          <w:tcPr>
            <w:tcW w:w="5103" w:type="dxa"/>
          </w:tcPr>
          <w:p w14:paraId="40907373" w14:textId="6C9A408A" w:rsidR="005D6C11" w:rsidRPr="000D784C" w:rsidRDefault="003F0B37" w:rsidP="00E331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Lucia </w:t>
            </w:r>
            <w:proofErr w:type="spellStart"/>
            <w:r>
              <w:rPr>
                <w:sz w:val="22"/>
                <w:szCs w:val="22"/>
              </w:rPr>
              <w:t>Klimčáková</w:t>
            </w:r>
            <w:proofErr w:type="spellEnd"/>
          </w:p>
        </w:tc>
      </w:tr>
      <w:tr w:rsidR="005D6C11" w:rsidRPr="00192E8A" w14:paraId="188F72C3" w14:textId="77777777" w:rsidTr="001950AA">
        <w:tc>
          <w:tcPr>
            <w:tcW w:w="2693" w:type="dxa"/>
            <w:vMerge/>
          </w:tcPr>
          <w:p w14:paraId="1033A30E" w14:textId="77777777" w:rsidR="005D6C11" w:rsidRPr="0011752E" w:rsidRDefault="005D6C11" w:rsidP="001950AA">
            <w:pPr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5103" w:type="dxa"/>
          </w:tcPr>
          <w:p w14:paraId="28031027" w14:textId="375C5C03" w:rsidR="005D6C11" w:rsidRPr="000D784C" w:rsidRDefault="00CA64F8" w:rsidP="00CD36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Anonymizováno</w:t>
            </w:r>
          </w:p>
        </w:tc>
      </w:tr>
      <w:tr w:rsidR="005D6C11" w:rsidRPr="00192E8A" w14:paraId="4F089457" w14:textId="77777777" w:rsidTr="001950AA">
        <w:tc>
          <w:tcPr>
            <w:tcW w:w="2693" w:type="dxa"/>
            <w:vMerge/>
          </w:tcPr>
          <w:p w14:paraId="523262B7" w14:textId="77777777" w:rsidR="005D6C11" w:rsidRPr="0011752E" w:rsidRDefault="005D6C11" w:rsidP="001950AA">
            <w:pPr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5103" w:type="dxa"/>
          </w:tcPr>
          <w:p w14:paraId="7201EDB1" w14:textId="7384C4DD" w:rsidR="005D6C11" w:rsidRPr="000D784C" w:rsidRDefault="00CA64F8" w:rsidP="00CD36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anonymizováno</w:t>
            </w:r>
          </w:p>
        </w:tc>
      </w:tr>
      <w:tr w:rsidR="005D6C11" w:rsidRPr="00192E8A" w14:paraId="126A46B1" w14:textId="77777777" w:rsidTr="001950AA">
        <w:tc>
          <w:tcPr>
            <w:tcW w:w="2693" w:type="dxa"/>
            <w:vMerge w:val="restart"/>
          </w:tcPr>
          <w:p w14:paraId="172F9CF5" w14:textId="44A5F278" w:rsidR="005D6C11" w:rsidRPr="0011752E" w:rsidRDefault="0099183C" w:rsidP="001950AA">
            <w:pPr>
              <w:pStyle w:val="Zkladntext"/>
              <w:jc w:val="left"/>
              <w:rPr>
                <w:sz w:val="22"/>
                <w:szCs w:val="22"/>
                <w:lang w:val="cs-CZ"/>
              </w:rPr>
            </w:pPr>
            <w:r w:rsidRPr="0011752E">
              <w:rPr>
                <w:sz w:val="22"/>
                <w:szCs w:val="22"/>
                <w:lang w:val="cs-CZ"/>
              </w:rPr>
              <w:t>Kupující</w:t>
            </w:r>
            <w:r w:rsidR="005D6C11" w:rsidRPr="0011752E">
              <w:rPr>
                <w:sz w:val="22"/>
                <w:szCs w:val="22"/>
                <w:lang w:val="cs-CZ"/>
              </w:rPr>
              <w:t>:</w:t>
            </w:r>
          </w:p>
        </w:tc>
        <w:tc>
          <w:tcPr>
            <w:tcW w:w="5103" w:type="dxa"/>
          </w:tcPr>
          <w:p w14:paraId="18A52432" w14:textId="74AAE112" w:rsidR="005D6C11" w:rsidRPr="00493BF9" w:rsidRDefault="000C5F26" w:rsidP="001950AA">
            <w:pPr>
              <w:pStyle w:val="Zklad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PharmDr. Robert Bartas, Ph.D., MBA</w:t>
            </w:r>
          </w:p>
        </w:tc>
      </w:tr>
      <w:tr w:rsidR="005D6C11" w14:paraId="7D011AA3" w14:textId="77777777" w:rsidTr="001950AA">
        <w:tc>
          <w:tcPr>
            <w:tcW w:w="2693" w:type="dxa"/>
            <w:vMerge/>
          </w:tcPr>
          <w:p w14:paraId="1226B471" w14:textId="77777777" w:rsidR="005D6C11" w:rsidRPr="00192E8A" w:rsidRDefault="005D6C11" w:rsidP="001950AA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71E5191B" w14:textId="66E60897" w:rsidR="005D6C11" w:rsidRPr="00493BF9" w:rsidRDefault="000C5F26" w:rsidP="00CA64F8">
            <w:pPr>
              <w:pStyle w:val="Zklad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</w:t>
            </w:r>
            <w:r w:rsidR="00CA64F8">
              <w:rPr>
                <w:sz w:val="22"/>
                <w:szCs w:val="22"/>
              </w:rPr>
              <w:t xml:space="preserve">anonymizováno </w:t>
            </w:r>
          </w:p>
        </w:tc>
      </w:tr>
      <w:tr w:rsidR="005D6C11" w14:paraId="46AF4B13" w14:textId="77777777" w:rsidTr="001950AA">
        <w:tc>
          <w:tcPr>
            <w:tcW w:w="2693" w:type="dxa"/>
            <w:vMerge/>
          </w:tcPr>
          <w:p w14:paraId="2E67ECE8" w14:textId="77777777" w:rsidR="005D6C11" w:rsidRDefault="005D6C11" w:rsidP="001950AA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63F84656" w14:textId="50AF107C" w:rsidR="005D6C11" w:rsidRPr="00493BF9" w:rsidRDefault="000C5F26" w:rsidP="00CA64F8">
            <w:pPr>
              <w:pStyle w:val="Zklad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Tel: </w:t>
            </w:r>
            <w:r w:rsidR="00CA64F8">
              <w:rPr>
                <w:sz w:val="22"/>
                <w:szCs w:val="22"/>
              </w:rPr>
              <w:t xml:space="preserve">anonymizováno </w:t>
            </w:r>
            <w:bookmarkStart w:id="0" w:name="_GoBack"/>
            <w:bookmarkEnd w:id="0"/>
          </w:p>
        </w:tc>
      </w:tr>
    </w:tbl>
    <w:p w14:paraId="4DDFFF14" w14:textId="77777777" w:rsidR="005D6C11" w:rsidRDefault="005D6C11" w:rsidP="005D6C11">
      <w:pPr>
        <w:pStyle w:val="Zkladntext"/>
        <w:rPr>
          <w:sz w:val="22"/>
          <w:szCs w:val="22"/>
        </w:rPr>
      </w:pPr>
    </w:p>
    <w:p w14:paraId="254980AD" w14:textId="22EAD67B" w:rsidR="005D6C11" w:rsidRDefault="00A42D35" w:rsidP="005D6C11">
      <w:pPr>
        <w:pStyle w:val="Zkladntext"/>
        <w:ind w:left="720" w:hanging="720"/>
        <w:rPr>
          <w:sz w:val="22"/>
          <w:szCs w:val="22"/>
        </w:rPr>
      </w:pPr>
      <w:r>
        <w:rPr>
          <w:sz w:val="22"/>
          <w:szCs w:val="22"/>
        </w:rPr>
        <w:t>7</w:t>
      </w:r>
      <w:r w:rsidR="005D6C11">
        <w:rPr>
          <w:sz w:val="22"/>
          <w:szCs w:val="22"/>
        </w:rPr>
        <w:t>.</w:t>
      </w:r>
      <w:r w:rsidR="005D6C11">
        <w:rPr>
          <w:sz w:val="22"/>
          <w:szCs w:val="22"/>
        </w:rPr>
        <w:tab/>
        <w:t xml:space="preserve">Tato </w:t>
      </w:r>
      <w:r w:rsidR="00CB7D38">
        <w:rPr>
          <w:sz w:val="22"/>
          <w:szCs w:val="22"/>
        </w:rPr>
        <w:t>Smlouva</w:t>
      </w:r>
      <w:r w:rsidR="005D6C11">
        <w:rPr>
          <w:sz w:val="22"/>
          <w:szCs w:val="22"/>
        </w:rPr>
        <w:t xml:space="preserve"> se uzavírá ve dvou (2) vyhotoveních, z nichž každá Smluvní strana obdrží jedno (1) vyhotovení. </w:t>
      </w:r>
    </w:p>
    <w:p w14:paraId="0FDA4198" w14:textId="77777777" w:rsidR="005D6C11" w:rsidRDefault="005D6C11" w:rsidP="005D6C11">
      <w:pPr>
        <w:pStyle w:val="Zkladntext"/>
        <w:rPr>
          <w:sz w:val="22"/>
          <w:szCs w:val="22"/>
        </w:rPr>
      </w:pPr>
    </w:p>
    <w:p w14:paraId="43132867" w14:textId="508F9C78" w:rsidR="005D6C11" w:rsidRDefault="005D6C11" w:rsidP="005D6C11">
      <w:pPr>
        <w:pStyle w:val="BodyText21"/>
        <w:widowControl/>
        <w:rPr>
          <w:sz w:val="22"/>
          <w:szCs w:val="22"/>
        </w:rPr>
      </w:pPr>
      <w:r w:rsidRPr="006E521A">
        <w:rPr>
          <w:sz w:val="22"/>
          <w:szCs w:val="22"/>
        </w:rPr>
        <w:t xml:space="preserve">Příloha 1 – Seznam </w:t>
      </w:r>
      <w:r w:rsidR="00771CA2">
        <w:rPr>
          <w:sz w:val="22"/>
          <w:szCs w:val="22"/>
        </w:rPr>
        <w:t>Léčiv</w:t>
      </w:r>
      <w:r w:rsidRPr="006E521A">
        <w:rPr>
          <w:sz w:val="22"/>
          <w:szCs w:val="22"/>
        </w:rPr>
        <w:t xml:space="preserve"> a výše </w:t>
      </w:r>
      <w:r w:rsidR="00E5196D">
        <w:rPr>
          <w:sz w:val="22"/>
          <w:szCs w:val="22"/>
        </w:rPr>
        <w:t>P</w:t>
      </w:r>
      <w:r w:rsidR="0004337D">
        <w:rPr>
          <w:sz w:val="22"/>
          <w:szCs w:val="22"/>
        </w:rPr>
        <w:t>rémie</w:t>
      </w:r>
    </w:p>
    <w:p w14:paraId="70E89D58" w14:textId="77777777" w:rsidR="00597C98" w:rsidRDefault="00597C98" w:rsidP="005D6C11">
      <w:pPr>
        <w:pStyle w:val="BodyText21"/>
        <w:widowControl/>
        <w:rPr>
          <w:sz w:val="22"/>
          <w:szCs w:val="22"/>
        </w:rPr>
      </w:pPr>
    </w:p>
    <w:p w14:paraId="4F74CF40" w14:textId="77777777" w:rsidR="005D6C11" w:rsidRDefault="005D6C11" w:rsidP="000D784C">
      <w:pPr>
        <w:pStyle w:val="BodyText21"/>
        <w:widowControl/>
        <w:ind w:left="0"/>
        <w:rPr>
          <w:sz w:val="22"/>
          <w:szCs w:val="22"/>
        </w:rPr>
      </w:pPr>
    </w:p>
    <w:p w14:paraId="7D0D4946" w14:textId="17D6B543" w:rsidR="000C5F26" w:rsidRDefault="000C5F26" w:rsidP="000D784C">
      <w:pPr>
        <w:pStyle w:val="BodyText21"/>
        <w:widowControl/>
        <w:ind w:left="0"/>
        <w:rPr>
          <w:sz w:val="22"/>
          <w:szCs w:val="22"/>
        </w:rPr>
      </w:pPr>
      <w:r>
        <w:rPr>
          <w:sz w:val="22"/>
          <w:szCs w:val="22"/>
        </w:rPr>
        <w:t>V Praze dne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</w:t>
      </w:r>
      <w:r w:rsidR="00237BAC">
        <w:rPr>
          <w:sz w:val="22"/>
          <w:szCs w:val="22"/>
        </w:rPr>
        <w:t>Havířově</w:t>
      </w:r>
      <w:r>
        <w:rPr>
          <w:sz w:val="22"/>
          <w:szCs w:val="22"/>
        </w:rPr>
        <w:t xml:space="preserve"> dne</w:t>
      </w:r>
    </w:p>
    <w:p w14:paraId="4F3F9F4B" w14:textId="77777777" w:rsidR="005D6C11" w:rsidRPr="006E521A" w:rsidRDefault="005D6C11" w:rsidP="005D6C11">
      <w:pPr>
        <w:pStyle w:val="BodyText21"/>
        <w:widowControl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4927"/>
      </w:tblGrid>
      <w:tr w:rsidR="005D6C11" w14:paraId="42DF0BA1" w14:textId="77777777" w:rsidTr="00597C98">
        <w:tc>
          <w:tcPr>
            <w:tcW w:w="4361" w:type="dxa"/>
            <w:shd w:val="clear" w:color="auto" w:fill="auto"/>
          </w:tcPr>
          <w:p w14:paraId="035F46E2" w14:textId="77777777" w:rsidR="007819A2" w:rsidRDefault="007819A2" w:rsidP="001950AA">
            <w:pPr>
              <w:spacing w:before="120"/>
              <w:jc w:val="both"/>
              <w:rPr>
                <w:sz w:val="22"/>
                <w:szCs w:val="22"/>
              </w:rPr>
            </w:pPr>
          </w:p>
          <w:p w14:paraId="792EFD67" w14:textId="77777777" w:rsidR="007819A2" w:rsidRDefault="007819A2" w:rsidP="001950AA">
            <w:pPr>
              <w:spacing w:before="120"/>
              <w:jc w:val="both"/>
            </w:pPr>
          </w:p>
          <w:p w14:paraId="4F9AB858" w14:textId="77777777" w:rsidR="00597C98" w:rsidRDefault="00597C98" w:rsidP="001950AA">
            <w:pPr>
              <w:spacing w:before="120" w:after="480"/>
              <w:jc w:val="both"/>
              <w:rPr>
                <w:b/>
                <w:sz w:val="22"/>
                <w:szCs w:val="22"/>
              </w:rPr>
            </w:pPr>
          </w:p>
          <w:p w14:paraId="7D9EF057" w14:textId="77777777" w:rsidR="00597C98" w:rsidRPr="00D771FF" w:rsidRDefault="00597C98" w:rsidP="001950AA">
            <w:pPr>
              <w:spacing w:before="120" w:after="480"/>
              <w:jc w:val="both"/>
              <w:rPr>
                <w:b/>
              </w:rPr>
            </w:pPr>
          </w:p>
          <w:p w14:paraId="1A7E5B13" w14:textId="77777777" w:rsidR="005D6C11" w:rsidRDefault="005D6C11" w:rsidP="001950AA">
            <w:pPr>
              <w:spacing w:before="240"/>
              <w:jc w:val="both"/>
            </w:pPr>
            <w:r>
              <w:rPr>
                <w:sz w:val="22"/>
                <w:szCs w:val="22"/>
              </w:rPr>
              <w:t>______________________________</w:t>
            </w:r>
          </w:p>
          <w:p w14:paraId="042E03A5" w14:textId="2FADD063" w:rsidR="00E33176" w:rsidRDefault="005D6C11" w:rsidP="00E331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</w:t>
            </w:r>
            <w:r w:rsidRPr="000D784C">
              <w:rPr>
                <w:sz w:val="22"/>
                <w:szCs w:val="22"/>
              </w:rPr>
              <w:t xml:space="preserve">: </w:t>
            </w:r>
            <w:r w:rsidR="000C5F26">
              <w:rPr>
                <w:sz w:val="22"/>
                <w:szCs w:val="22"/>
              </w:rPr>
              <w:t>MUDr. Martin Havlík</w:t>
            </w:r>
          </w:p>
          <w:p w14:paraId="0E07A780" w14:textId="77777777" w:rsidR="005D6C11" w:rsidRDefault="005D6C11" w:rsidP="00E33176">
            <w:pPr>
              <w:jc w:val="both"/>
              <w:rPr>
                <w:sz w:val="22"/>
                <w:szCs w:val="22"/>
              </w:rPr>
            </w:pPr>
            <w:r w:rsidRPr="000D784C">
              <w:rPr>
                <w:sz w:val="22"/>
                <w:szCs w:val="22"/>
              </w:rPr>
              <w:t xml:space="preserve">Funkce: </w:t>
            </w:r>
            <w:r w:rsidR="000C5F26">
              <w:rPr>
                <w:sz w:val="22"/>
                <w:szCs w:val="22"/>
              </w:rPr>
              <w:t>jednatel</w:t>
            </w:r>
          </w:p>
          <w:p w14:paraId="3CD90849" w14:textId="7CF236FD" w:rsidR="000C5F26" w:rsidRDefault="000C5F26" w:rsidP="00E33176">
            <w:pPr>
              <w:jc w:val="both"/>
            </w:pPr>
            <w:r w:rsidRPr="000C5F26">
              <w:t>Novatin s.r.o.</w:t>
            </w:r>
          </w:p>
        </w:tc>
        <w:tc>
          <w:tcPr>
            <w:tcW w:w="4927" w:type="dxa"/>
            <w:shd w:val="clear" w:color="auto" w:fill="auto"/>
          </w:tcPr>
          <w:p w14:paraId="162476AB" w14:textId="77777777" w:rsidR="007819A2" w:rsidRDefault="007819A2" w:rsidP="001950AA">
            <w:pPr>
              <w:spacing w:before="120"/>
              <w:jc w:val="both"/>
              <w:rPr>
                <w:sz w:val="22"/>
                <w:szCs w:val="22"/>
              </w:rPr>
            </w:pPr>
          </w:p>
          <w:p w14:paraId="0FE94741" w14:textId="77777777" w:rsidR="007819A2" w:rsidRDefault="007819A2" w:rsidP="001950AA">
            <w:pPr>
              <w:spacing w:before="120"/>
              <w:jc w:val="both"/>
            </w:pPr>
          </w:p>
          <w:p w14:paraId="55773AC8" w14:textId="77777777" w:rsidR="00597C98" w:rsidRDefault="00597C98" w:rsidP="001950AA">
            <w:pPr>
              <w:spacing w:before="120" w:after="480"/>
              <w:jc w:val="both"/>
              <w:rPr>
                <w:b/>
              </w:rPr>
            </w:pPr>
          </w:p>
          <w:p w14:paraId="5A16EA30" w14:textId="77777777" w:rsidR="00597C98" w:rsidRDefault="00597C98" w:rsidP="001950AA">
            <w:pPr>
              <w:spacing w:before="120" w:after="480"/>
              <w:jc w:val="both"/>
              <w:rPr>
                <w:b/>
              </w:rPr>
            </w:pPr>
          </w:p>
          <w:p w14:paraId="11D6BFC3" w14:textId="77777777" w:rsidR="005D6C11" w:rsidRDefault="005D6C11" w:rsidP="001950AA">
            <w:pPr>
              <w:spacing w:before="240"/>
              <w:jc w:val="both"/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76875DB3" w14:textId="14CA212F" w:rsidR="005D6C11" w:rsidRDefault="00773325" w:rsidP="001950AA">
            <w:r>
              <w:rPr>
                <w:sz w:val="22"/>
                <w:szCs w:val="22"/>
              </w:rPr>
              <w:t xml:space="preserve">Jméno: </w:t>
            </w:r>
            <w:r w:rsidR="000C5F26" w:rsidRPr="000C5F26">
              <w:rPr>
                <w:sz w:val="22"/>
                <w:szCs w:val="22"/>
              </w:rPr>
              <w:t>Ing. a Ing., Bc. Jiří Matěj, MBAce</w:t>
            </w:r>
          </w:p>
          <w:p w14:paraId="733477DA" w14:textId="77777777" w:rsidR="005D6C11" w:rsidRDefault="00773325" w:rsidP="00E33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Funkce: </w:t>
            </w:r>
            <w:r w:rsidR="000C5F26">
              <w:rPr>
                <w:sz w:val="22"/>
                <w:szCs w:val="22"/>
              </w:rPr>
              <w:t>ředitel</w:t>
            </w:r>
          </w:p>
          <w:p w14:paraId="42228F44" w14:textId="3A158214" w:rsidR="000C5F26" w:rsidRDefault="000C5F26" w:rsidP="00237BAC">
            <w:r w:rsidRPr="000C5F26">
              <w:t xml:space="preserve">Nemocnice s poliklinikou </w:t>
            </w:r>
            <w:r w:rsidR="00237BAC">
              <w:t>Havířov</w:t>
            </w:r>
            <w:r>
              <w:t xml:space="preserve">, </w:t>
            </w:r>
            <w:proofErr w:type="spellStart"/>
            <w:proofErr w:type="gramStart"/>
            <w:r>
              <w:t>p.o</w:t>
            </w:r>
            <w:proofErr w:type="spellEnd"/>
            <w:r>
              <w:t>.</w:t>
            </w:r>
            <w:proofErr w:type="gramEnd"/>
          </w:p>
        </w:tc>
      </w:tr>
    </w:tbl>
    <w:p w14:paraId="01CDF6DC" w14:textId="77777777" w:rsidR="005D6C11" w:rsidRDefault="005D6C11" w:rsidP="005D6C11">
      <w:pPr>
        <w:pStyle w:val="Nadpis2"/>
        <w:rPr>
          <w:bCs/>
          <w:sz w:val="22"/>
          <w:szCs w:val="22"/>
          <w:lang w:eastAsia="en-US"/>
        </w:rPr>
      </w:pPr>
    </w:p>
    <w:p w14:paraId="4438AD70" w14:textId="4D3AE602" w:rsidR="005D6C11" w:rsidRDefault="005D6C11" w:rsidP="005D6C11">
      <w:r>
        <w:br w:type="page"/>
      </w:r>
    </w:p>
    <w:p w14:paraId="4D627A8D" w14:textId="77777777" w:rsidR="005D6C11" w:rsidRDefault="005D6C11" w:rsidP="005D6C11">
      <w:pPr>
        <w:pStyle w:val="Nadpis2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lastRenderedPageBreak/>
        <w:t>Příloha 1</w:t>
      </w:r>
    </w:p>
    <w:p w14:paraId="56045D65" w14:textId="77777777" w:rsidR="005D6C11" w:rsidRDefault="005D6C11" w:rsidP="005D6C11">
      <w:pPr>
        <w:jc w:val="center"/>
        <w:rPr>
          <w:b/>
          <w:sz w:val="22"/>
          <w:szCs w:val="22"/>
        </w:rPr>
      </w:pPr>
    </w:p>
    <w:p w14:paraId="007FD44C" w14:textId="72DDC849" w:rsidR="005D6C11" w:rsidRDefault="005D6C11" w:rsidP="005D6C1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Seznam </w:t>
      </w:r>
      <w:r w:rsidR="00771CA2">
        <w:rPr>
          <w:b/>
          <w:sz w:val="22"/>
          <w:szCs w:val="22"/>
        </w:rPr>
        <w:t>Léčiv</w:t>
      </w:r>
      <w:r>
        <w:rPr>
          <w:b/>
          <w:sz w:val="22"/>
          <w:szCs w:val="22"/>
        </w:rPr>
        <w:t xml:space="preserve"> a výše </w:t>
      </w:r>
      <w:r w:rsidR="00C31AC5">
        <w:rPr>
          <w:b/>
          <w:sz w:val="22"/>
          <w:szCs w:val="22"/>
        </w:rPr>
        <w:t>Prémie</w:t>
      </w:r>
    </w:p>
    <w:p w14:paraId="43000A9A" w14:textId="77777777" w:rsidR="005D6C11" w:rsidRDefault="005D6C11" w:rsidP="005D6C1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[OBCHODNÍ TAJEMSTVÍ]</w:t>
      </w:r>
    </w:p>
    <w:p w14:paraId="73A3891D" w14:textId="77777777" w:rsidR="005D6C11" w:rsidRDefault="005D6C11" w:rsidP="008948C8">
      <w:pPr>
        <w:jc w:val="center"/>
        <w:rPr>
          <w:b/>
          <w:sz w:val="22"/>
          <w:szCs w:val="22"/>
        </w:rPr>
      </w:pPr>
    </w:p>
    <w:p w14:paraId="63D01AAA" w14:textId="77777777" w:rsidR="005D6C11" w:rsidRDefault="005D6C11" w:rsidP="008948C8">
      <w:pPr>
        <w:jc w:val="center"/>
        <w:rPr>
          <w:b/>
          <w:sz w:val="22"/>
          <w:szCs w:val="22"/>
        </w:rPr>
      </w:pPr>
    </w:p>
    <w:tbl>
      <w:tblPr>
        <w:tblW w:w="97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4160"/>
        <w:gridCol w:w="4240"/>
      </w:tblGrid>
      <w:tr w:rsidR="005C14A6" w:rsidRPr="005C14A6" w14:paraId="3448D65E" w14:textId="77777777" w:rsidTr="005C14A6">
        <w:trPr>
          <w:trHeight w:val="372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B940A37" w14:textId="77777777" w:rsidR="005C14A6" w:rsidRPr="005C14A6" w:rsidRDefault="005C14A6" w:rsidP="005C14A6">
            <w:pPr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  <w:r w:rsidRPr="005C14A6"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  <w:t>Kód SÚKL</w:t>
            </w:r>
          </w:p>
        </w:tc>
        <w:tc>
          <w:tcPr>
            <w:tcW w:w="4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958B75A" w14:textId="77777777" w:rsidR="005C14A6" w:rsidRPr="005C14A6" w:rsidRDefault="005C14A6" w:rsidP="005C14A6">
            <w:pPr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  <w:r w:rsidRPr="005C14A6"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  <w:t>Název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2B7EA33B" w14:textId="77777777" w:rsidR="005C14A6" w:rsidRPr="005C14A6" w:rsidRDefault="005C14A6" w:rsidP="005C14A6">
            <w:pPr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  <w:r w:rsidRPr="005C14A6"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  <w:t>Balení</w:t>
            </w:r>
          </w:p>
        </w:tc>
      </w:tr>
      <w:tr w:rsidR="00D9295E" w:rsidRPr="005C14A6" w14:paraId="30E508BC" w14:textId="77777777" w:rsidTr="00E33176">
        <w:trPr>
          <w:trHeight w:val="3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9602" w14:textId="50D33823" w:rsidR="00D9295E" w:rsidRPr="005C14A6" w:rsidRDefault="00D9295E" w:rsidP="00D9295E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BBDF7" w14:textId="3EEE2376" w:rsidR="00D9295E" w:rsidRPr="005C14A6" w:rsidRDefault="00D9295E" w:rsidP="00D9295E">
            <w:pPr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839481" w14:textId="2E383FA3" w:rsidR="00D9295E" w:rsidRPr="005C14A6" w:rsidRDefault="00D9295E" w:rsidP="00D9295E">
            <w:pPr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D9295E" w:rsidRPr="005C14A6" w14:paraId="5968866A" w14:textId="77777777" w:rsidTr="00E33176">
        <w:trPr>
          <w:trHeight w:val="3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CCF1D" w14:textId="25263DA8" w:rsidR="00D9295E" w:rsidRPr="005C14A6" w:rsidRDefault="00D9295E" w:rsidP="00D9295E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27BED" w14:textId="50FD6C08" w:rsidR="00D9295E" w:rsidRPr="005C14A6" w:rsidRDefault="00D9295E" w:rsidP="00D9295E">
            <w:pPr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891E9E" w14:textId="521D817D" w:rsidR="00D9295E" w:rsidRPr="005C14A6" w:rsidRDefault="00D9295E" w:rsidP="00D9295E">
            <w:pPr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D9295E" w:rsidRPr="005C14A6" w14:paraId="53C3B47B" w14:textId="77777777" w:rsidTr="00E33176">
        <w:trPr>
          <w:trHeight w:val="3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96362" w14:textId="7A108151" w:rsidR="00D9295E" w:rsidRPr="005C14A6" w:rsidRDefault="00D9295E" w:rsidP="00D9295E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65609" w14:textId="05647606" w:rsidR="00D9295E" w:rsidRPr="005C14A6" w:rsidRDefault="00D9295E" w:rsidP="00D9295E">
            <w:pPr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FF49EB" w14:textId="47182C33" w:rsidR="00D9295E" w:rsidRPr="005C14A6" w:rsidRDefault="00D9295E" w:rsidP="00D9295E">
            <w:pPr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D9295E" w:rsidRPr="005C14A6" w14:paraId="1C058BDC" w14:textId="77777777" w:rsidTr="00E33176">
        <w:trPr>
          <w:trHeight w:val="3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FB30B" w14:textId="3EEA1BE9" w:rsidR="00D9295E" w:rsidRPr="005C14A6" w:rsidRDefault="00D9295E" w:rsidP="00D9295E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4771A" w14:textId="74ECE3BF" w:rsidR="00D9295E" w:rsidRPr="005C14A6" w:rsidRDefault="00D9295E" w:rsidP="00D9295E">
            <w:pPr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49EC92" w14:textId="663E0905" w:rsidR="00D9295E" w:rsidRPr="005C14A6" w:rsidRDefault="00D9295E" w:rsidP="00D9295E">
            <w:pPr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D9295E" w:rsidRPr="005C14A6" w14:paraId="582A72B5" w14:textId="77777777" w:rsidTr="00E33176">
        <w:trPr>
          <w:trHeight w:val="3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34334" w14:textId="0F04E2F3" w:rsidR="00D9295E" w:rsidRPr="005C14A6" w:rsidRDefault="00D9295E" w:rsidP="00D9295E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5D1EC" w14:textId="717E22AB" w:rsidR="00D9295E" w:rsidRPr="005C14A6" w:rsidRDefault="00D9295E" w:rsidP="00D9295E">
            <w:pPr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130EC5" w14:textId="363D8759" w:rsidR="00D9295E" w:rsidRPr="005C14A6" w:rsidRDefault="00D9295E" w:rsidP="00D9295E">
            <w:pPr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D9295E" w:rsidRPr="005C14A6" w14:paraId="629F9730" w14:textId="77777777" w:rsidTr="00E33176">
        <w:trPr>
          <w:trHeight w:val="3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F6D1B" w14:textId="2484A1DA" w:rsidR="00D9295E" w:rsidRPr="005C14A6" w:rsidRDefault="00D9295E" w:rsidP="00D9295E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99F78" w14:textId="4AAB3106" w:rsidR="00D9295E" w:rsidRPr="005C14A6" w:rsidRDefault="00D9295E" w:rsidP="00D9295E">
            <w:pPr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B77F68" w14:textId="49833C40" w:rsidR="00D9295E" w:rsidRPr="005C14A6" w:rsidRDefault="00D9295E" w:rsidP="00D9295E">
            <w:pPr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D9295E" w:rsidRPr="005C14A6" w14:paraId="784C4D03" w14:textId="77777777" w:rsidTr="00E33176">
        <w:trPr>
          <w:trHeight w:val="3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8078C" w14:textId="26EDFD12" w:rsidR="00D9295E" w:rsidRPr="005C14A6" w:rsidRDefault="00D9295E" w:rsidP="00D9295E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64A0B" w14:textId="6E35F467" w:rsidR="00D9295E" w:rsidRPr="005C14A6" w:rsidRDefault="00D9295E" w:rsidP="00D9295E">
            <w:pPr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136D14" w14:textId="0F41E68A" w:rsidR="00D9295E" w:rsidRPr="005C14A6" w:rsidRDefault="00D9295E" w:rsidP="00D9295E">
            <w:pPr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D9295E" w:rsidRPr="005C14A6" w14:paraId="0ECC4DFB" w14:textId="77777777" w:rsidTr="00E33176">
        <w:trPr>
          <w:trHeight w:val="3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36780" w14:textId="577A88AC" w:rsidR="00D9295E" w:rsidRPr="005C14A6" w:rsidRDefault="00D9295E" w:rsidP="00D9295E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65345" w14:textId="4114D6A0" w:rsidR="00D9295E" w:rsidRPr="005C14A6" w:rsidRDefault="00D9295E" w:rsidP="00D9295E">
            <w:pPr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8559A1" w14:textId="1312535D" w:rsidR="00D9295E" w:rsidRPr="005C14A6" w:rsidRDefault="00D9295E" w:rsidP="00D9295E">
            <w:pPr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D9295E" w:rsidRPr="005C14A6" w14:paraId="663CB9A2" w14:textId="77777777" w:rsidTr="00E33176">
        <w:trPr>
          <w:trHeight w:val="3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85D84" w14:textId="17393449" w:rsidR="00D9295E" w:rsidRPr="005C14A6" w:rsidRDefault="00D9295E" w:rsidP="00D9295E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867CB" w14:textId="5302385D" w:rsidR="00D9295E" w:rsidRPr="005C14A6" w:rsidRDefault="00D9295E" w:rsidP="00D9295E">
            <w:pPr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02C497" w14:textId="12DA1271" w:rsidR="00D9295E" w:rsidRPr="005C14A6" w:rsidRDefault="00D9295E" w:rsidP="00D9295E">
            <w:pPr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D9295E" w:rsidRPr="005C14A6" w14:paraId="29235FE5" w14:textId="77777777" w:rsidTr="00E33176">
        <w:trPr>
          <w:trHeight w:val="3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A6174" w14:textId="58A9E636" w:rsidR="00D9295E" w:rsidRPr="005C14A6" w:rsidRDefault="00D9295E" w:rsidP="00D9295E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984AC" w14:textId="38601246" w:rsidR="00D9295E" w:rsidRPr="005C14A6" w:rsidRDefault="00D9295E" w:rsidP="00D9295E">
            <w:pPr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1372AE" w14:textId="08978899" w:rsidR="00D9295E" w:rsidRPr="005C14A6" w:rsidRDefault="00D9295E" w:rsidP="00D9295E">
            <w:pPr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D9295E" w:rsidRPr="005C14A6" w14:paraId="1FC4310F" w14:textId="77777777" w:rsidTr="00E33176">
        <w:trPr>
          <w:trHeight w:val="3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29035" w14:textId="0B083755" w:rsidR="00D9295E" w:rsidRPr="005C14A6" w:rsidRDefault="00D9295E" w:rsidP="00D9295E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32E0D" w14:textId="3828A9D6" w:rsidR="00D9295E" w:rsidRPr="005C14A6" w:rsidRDefault="00D9295E" w:rsidP="00D9295E">
            <w:pPr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0A78AD" w14:textId="08F19D35" w:rsidR="00D9295E" w:rsidRPr="005C14A6" w:rsidRDefault="00D9295E" w:rsidP="00D9295E">
            <w:pPr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D9295E" w:rsidRPr="005C14A6" w14:paraId="7B1E14AA" w14:textId="77777777" w:rsidTr="00E33176">
        <w:trPr>
          <w:trHeight w:val="3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AC65E" w14:textId="1BA4A22E" w:rsidR="00D9295E" w:rsidRPr="005C14A6" w:rsidRDefault="00D9295E" w:rsidP="00D9295E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8EDA7" w14:textId="00536DB6" w:rsidR="00D9295E" w:rsidRPr="005C14A6" w:rsidRDefault="00D9295E" w:rsidP="00D9295E">
            <w:pPr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81C98D" w14:textId="553F8162" w:rsidR="00D9295E" w:rsidRPr="005C14A6" w:rsidRDefault="00D9295E" w:rsidP="00D9295E">
            <w:pPr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D9295E" w:rsidRPr="005C14A6" w14:paraId="33C8E931" w14:textId="77777777" w:rsidTr="00E33176">
        <w:trPr>
          <w:trHeight w:val="3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BBF62" w14:textId="165BE9EB" w:rsidR="00D9295E" w:rsidRPr="005C14A6" w:rsidRDefault="00D9295E" w:rsidP="00D9295E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9F5BA" w14:textId="7AE3F5DC" w:rsidR="00D9295E" w:rsidRPr="005C14A6" w:rsidRDefault="00D9295E" w:rsidP="00D9295E">
            <w:pPr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14ECAF" w14:textId="15EE87FF" w:rsidR="00D9295E" w:rsidRPr="005C14A6" w:rsidRDefault="00D9295E" w:rsidP="00D9295E">
            <w:pPr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D9295E" w:rsidRPr="005C14A6" w14:paraId="30670160" w14:textId="77777777" w:rsidTr="00E33176">
        <w:trPr>
          <w:trHeight w:val="37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6BAC4" w14:textId="58768010" w:rsidR="00D9295E" w:rsidRPr="005C14A6" w:rsidRDefault="00D9295E" w:rsidP="00D9295E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7D35C" w14:textId="5801CF31" w:rsidR="00D9295E" w:rsidRPr="005C14A6" w:rsidRDefault="00D9295E" w:rsidP="00D9295E">
            <w:pPr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544851" w14:textId="5F298C8C" w:rsidR="00D9295E" w:rsidRPr="005C14A6" w:rsidRDefault="00D9295E" w:rsidP="00D9295E">
            <w:pPr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</w:tbl>
    <w:p w14:paraId="6D25C6C5" w14:textId="7AAC9152" w:rsidR="005D6C11" w:rsidRDefault="005D6C11" w:rsidP="008948C8">
      <w:pPr>
        <w:jc w:val="center"/>
        <w:rPr>
          <w:b/>
          <w:sz w:val="22"/>
          <w:szCs w:val="22"/>
        </w:rPr>
      </w:pPr>
    </w:p>
    <w:p w14:paraId="494FE1A3" w14:textId="189004F5" w:rsidR="005C14A6" w:rsidRDefault="005C14A6" w:rsidP="008948C8">
      <w:pPr>
        <w:jc w:val="center"/>
        <w:rPr>
          <w:b/>
          <w:sz w:val="22"/>
          <w:szCs w:val="22"/>
        </w:rPr>
      </w:pPr>
    </w:p>
    <w:p w14:paraId="681ADD34" w14:textId="69A5088D" w:rsidR="005C14A6" w:rsidRDefault="005C14A6" w:rsidP="008948C8">
      <w:pPr>
        <w:jc w:val="center"/>
        <w:rPr>
          <w:b/>
          <w:sz w:val="22"/>
          <w:szCs w:val="22"/>
        </w:rPr>
      </w:pPr>
    </w:p>
    <w:p w14:paraId="14184B5D" w14:textId="77777777" w:rsidR="002F4033" w:rsidRDefault="002F4033" w:rsidP="002F4033">
      <w:pPr>
        <w:rPr>
          <w:rFonts w:ascii="RotisSerif" w:hAnsi="RotisSerif"/>
          <w:b/>
        </w:rPr>
      </w:pPr>
      <w:r>
        <w:rPr>
          <w:rFonts w:ascii="RotisSerif" w:hAnsi="RotisSerif"/>
          <w:b/>
        </w:rPr>
        <w:t>Vzor pro výpočet prémie:</w:t>
      </w:r>
    </w:p>
    <w:p w14:paraId="030FECAE" w14:textId="77777777" w:rsidR="002F4033" w:rsidRDefault="002F4033" w:rsidP="002F4033">
      <w:pPr>
        <w:rPr>
          <w:rFonts w:ascii="RotisSerif" w:hAnsi="RotisSerif"/>
          <w:b/>
        </w:rPr>
      </w:pPr>
    </w:p>
    <w:p w14:paraId="765AE849" w14:textId="77777777" w:rsidR="002F4033" w:rsidRDefault="002F4033" w:rsidP="002F4033">
      <w:pPr>
        <w:rPr>
          <w:rFonts w:ascii="RotisSerif" w:hAnsi="RotisSerif"/>
          <w:b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771"/>
        <w:gridCol w:w="2441"/>
      </w:tblGrid>
      <w:tr w:rsidR="002F4033" w:rsidRPr="001252D2" w14:paraId="145F92B5" w14:textId="77777777" w:rsidTr="00CE769C">
        <w:trPr>
          <w:trHeight w:val="406"/>
          <w:jc w:val="center"/>
        </w:trPr>
        <w:tc>
          <w:tcPr>
            <w:tcW w:w="6771" w:type="dxa"/>
          </w:tcPr>
          <w:p w14:paraId="188E34E7" w14:textId="6CD72DE9" w:rsidR="002F4033" w:rsidRPr="00AB2115" w:rsidRDefault="002F4033" w:rsidP="00CE769C">
            <w:pPr>
              <w:jc w:val="center"/>
              <w:rPr>
                <w:rFonts w:ascii="RotisSerif" w:hAnsi="RotisSerif"/>
                <w:b/>
                <w:lang w:val="cs-CZ"/>
              </w:rPr>
            </w:pPr>
            <w:r w:rsidRPr="00DF596B">
              <w:rPr>
                <w:rFonts w:ascii="RotisSerif" w:hAnsi="RotisSerif"/>
                <w:b/>
                <w:lang w:val="cs-CZ"/>
              </w:rPr>
              <w:t xml:space="preserve">Kumulovaný objem obratu v Kč bez DPH za </w:t>
            </w:r>
            <w:r w:rsidR="00764838">
              <w:rPr>
                <w:rFonts w:ascii="RotisSerif" w:hAnsi="RotisSerif"/>
                <w:b/>
                <w:lang w:val="cs-CZ"/>
              </w:rPr>
              <w:t>kalendářní čtvrtletí</w:t>
            </w:r>
          </w:p>
        </w:tc>
        <w:tc>
          <w:tcPr>
            <w:tcW w:w="2441" w:type="dxa"/>
          </w:tcPr>
          <w:p w14:paraId="2290497A" w14:textId="77777777" w:rsidR="002F4033" w:rsidRPr="00AB2115" w:rsidRDefault="002F4033" w:rsidP="00CE769C">
            <w:pPr>
              <w:jc w:val="center"/>
              <w:rPr>
                <w:rFonts w:ascii="RotisSerif" w:hAnsi="RotisSerif"/>
                <w:b/>
                <w:lang w:val="cs-CZ"/>
              </w:rPr>
            </w:pPr>
            <w:r w:rsidRPr="00AB2115">
              <w:rPr>
                <w:rFonts w:ascii="RotisSerif" w:hAnsi="RotisSerif"/>
                <w:b/>
                <w:lang w:val="cs-CZ"/>
              </w:rPr>
              <w:t xml:space="preserve">Výše </w:t>
            </w:r>
            <w:r>
              <w:rPr>
                <w:rFonts w:ascii="RotisSerif" w:hAnsi="RotisSerif"/>
                <w:b/>
                <w:lang w:val="cs-CZ"/>
              </w:rPr>
              <w:t>prémie</w:t>
            </w:r>
            <w:r w:rsidRPr="00AB2115">
              <w:rPr>
                <w:rFonts w:ascii="RotisSerif" w:hAnsi="RotisSerif"/>
                <w:b/>
                <w:lang w:val="cs-CZ"/>
              </w:rPr>
              <w:t xml:space="preserve"> v %</w:t>
            </w:r>
          </w:p>
        </w:tc>
      </w:tr>
      <w:tr w:rsidR="00807261" w:rsidRPr="001252D2" w14:paraId="250D000C" w14:textId="77777777" w:rsidTr="00676F5C">
        <w:trPr>
          <w:jc w:val="center"/>
        </w:trPr>
        <w:tc>
          <w:tcPr>
            <w:tcW w:w="6771" w:type="dxa"/>
            <w:vAlign w:val="bottom"/>
          </w:tcPr>
          <w:p w14:paraId="318BE4E0" w14:textId="261E09A0" w:rsidR="00807261" w:rsidRPr="00AB2115" w:rsidRDefault="00807261" w:rsidP="00807261">
            <w:pPr>
              <w:jc w:val="center"/>
              <w:rPr>
                <w:rFonts w:ascii="RotisSerif" w:hAnsi="RotisSerif"/>
                <w:lang w:val="cs-CZ"/>
              </w:rPr>
            </w:pPr>
          </w:p>
        </w:tc>
        <w:tc>
          <w:tcPr>
            <w:tcW w:w="2441" w:type="dxa"/>
            <w:vAlign w:val="bottom"/>
          </w:tcPr>
          <w:p w14:paraId="5ED824EA" w14:textId="551BC9EA" w:rsidR="00807261" w:rsidRPr="00AB2115" w:rsidRDefault="00807261" w:rsidP="00807261">
            <w:pPr>
              <w:jc w:val="center"/>
              <w:rPr>
                <w:rFonts w:ascii="RotisSerif" w:hAnsi="RotisSerif"/>
                <w:lang w:val="cs-CZ"/>
              </w:rPr>
            </w:pPr>
          </w:p>
        </w:tc>
      </w:tr>
      <w:tr w:rsidR="00807261" w:rsidRPr="001252D2" w14:paraId="2427C129" w14:textId="77777777" w:rsidTr="00676F5C">
        <w:trPr>
          <w:jc w:val="center"/>
        </w:trPr>
        <w:tc>
          <w:tcPr>
            <w:tcW w:w="6771" w:type="dxa"/>
            <w:vAlign w:val="bottom"/>
          </w:tcPr>
          <w:p w14:paraId="7EC79A6E" w14:textId="3BEE5DA4" w:rsidR="00807261" w:rsidRPr="00AB2115" w:rsidRDefault="00807261" w:rsidP="00807261">
            <w:pPr>
              <w:jc w:val="center"/>
              <w:rPr>
                <w:rFonts w:ascii="RotisSerif" w:hAnsi="RotisSerif"/>
                <w:lang w:val="cs-CZ"/>
              </w:rPr>
            </w:pPr>
          </w:p>
        </w:tc>
        <w:tc>
          <w:tcPr>
            <w:tcW w:w="2441" w:type="dxa"/>
            <w:vAlign w:val="bottom"/>
          </w:tcPr>
          <w:p w14:paraId="4A7C7881" w14:textId="6963FD03" w:rsidR="00807261" w:rsidRPr="00AB2115" w:rsidRDefault="00807261" w:rsidP="00807261">
            <w:pPr>
              <w:jc w:val="center"/>
              <w:rPr>
                <w:rFonts w:ascii="RotisSerif" w:hAnsi="RotisSerif"/>
                <w:lang w:val="cs-CZ"/>
              </w:rPr>
            </w:pPr>
          </w:p>
        </w:tc>
      </w:tr>
      <w:tr w:rsidR="00807261" w:rsidRPr="001252D2" w14:paraId="607D8E1C" w14:textId="77777777" w:rsidTr="00676F5C">
        <w:trPr>
          <w:jc w:val="center"/>
        </w:trPr>
        <w:tc>
          <w:tcPr>
            <w:tcW w:w="6771" w:type="dxa"/>
            <w:vAlign w:val="bottom"/>
          </w:tcPr>
          <w:p w14:paraId="242A02A2" w14:textId="7206D4CA" w:rsidR="00807261" w:rsidRPr="00AB2115" w:rsidRDefault="00807261" w:rsidP="00807261">
            <w:pPr>
              <w:jc w:val="center"/>
              <w:rPr>
                <w:rFonts w:ascii="RotisSerif" w:hAnsi="RotisSerif"/>
                <w:lang w:val="cs-CZ"/>
              </w:rPr>
            </w:pPr>
          </w:p>
        </w:tc>
        <w:tc>
          <w:tcPr>
            <w:tcW w:w="2441" w:type="dxa"/>
            <w:vAlign w:val="bottom"/>
          </w:tcPr>
          <w:p w14:paraId="7AB3D84A" w14:textId="428B3897" w:rsidR="00807261" w:rsidRPr="00AB2115" w:rsidRDefault="00807261" w:rsidP="00807261">
            <w:pPr>
              <w:jc w:val="center"/>
              <w:rPr>
                <w:rFonts w:ascii="RotisSerif" w:hAnsi="RotisSerif"/>
                <w:lang w:val="cs-CZ"/>
              </w:rPr>
            </w:pPr>
          </w:p>
        </w:tc>
      </w:tr>
      <w:tr w:rsidR="00807261" w:rsidRPr="001252D2" w14:paraId="7938F82C" w14:textId="77777777" w:rsidTr="00676F5C">
        <w:trPr>
          <w:jc w:val="center"/>
        </w:trPr>
        <w:tc>
          <w:tcPr>
            <w:tcW w:w="6771" w:type="dxa"/>
            <w:vAlign w:val="bottom"/>
          </w:tcPr>
          <w:p w14:paraId="4BC1B27F" w14:textId="233EF993" w:rsidR="00807261" w:rsidRDefault="00807261" w:rsidP="00807261">
            <w:pPr>
              <w:jc w:val="center"/>
              <w:rPr>
                <w:rFonts w:ascii="RotisSerif" w:hAnsi="RotisSerif"/>
              </w:rPr>
            </w:pPr>
          </w:p>
        </w:tc>
        <w:tc>
          <w:tcPr>
            <w:tcW w:w="2441" w:type="dxa"/>
            <w:vAlign w:val="bottom"/>
          </w:tcPr>
          <w:p w14:paraId="60E9824F" w14:textId="0B1E44B8" w:rsidR="00807261" w:rsidRDefault="00807261" w:rsidP="00807261">
            <w:pPr>
              <w:jc w:val="center"/>
              <w:rPr>
                <w:rFonts w:ascii="RotisSerif" w:hAnsi="RotisSerif"/>
              </w:rPr>
            </w:pPr>
          </w:p>
        </w:tc>
      </w:tr>
    </w:tbl>
    <w:p w14:paraId="1995AA45" w14:textId="77777777" w:rsidR="002F4033" w:rsidRDefault="002F4033" w:rsidP="002F4033">
      <w:pPr>
        <w:rPr>
          <w:sz w:val="22"/>
          <w:szCs w:val="22"/>
          <w:lang w:eastAsia="cs-CZ"/>
        </w:rPr>
      </w:pPr>
    </w:p>
    <w:p w14:paraId="4B84A533" w14:textId="1A44E571" w:rsidR="002F4033" w:rsidRDefault="00807261" w:rsidP="002F4033">
      <w:pPr>
        <w:jc w:val="center"/>
        <w:rPr>
          <w:b/>
          <w:sz w:val="22"/>
          <w:szCs w:val="22"/>
        </w:rPr>
      </w:pPr>
      <w:r>
        <w:rPr>
          <w:sz w:val="22"/>
          <w:szCs w:val="22"/>
          <w:lang w:eastAsia="cs-CZ"/>
        </w:rPr>
        <w:t>Kumulovaný objem obratu vychází z prodejních cen léčivých přípravků do distribuce bez DPH</w:t>
      </w:r>
    </w:p>
    <w:p w14:paraId="5D476AB3" w14:textId="77777777" w:rsidR="008948C8" w:rsidRDefault="008948C8" w:rsidP="008948C8">
      <w:pPr>
        <w:jc w:val="center"/>
        <w:rPr>
          <w:b/>
          <w:sz w:val="22"/>
          <w:szCs w:val="22"/>
        </w:rPr>
      </w:pPr>
    </w:p>
    <w:p w14:paraId="1688E79A" w14:textId="77777777" w:rsidR="00EE7AD3" w:rsidRDefault="00EE7AD3"/>
    <w:sectPr w:rsidR="00EE7AD3" w:rsidSect="00CA38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1"/>
      <w:pgMar w:top="1440" w:right="927" w:bottom="1258" w:left="1418" w:header="706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6CBBBA" w14:textId="77777777" w:rsidR="00214A84" w:rsidRDefault="00214A84">
      <w:r>
        <w:separator/>
      </w:r>
    </w:p>
  </w:endnote>
  <w:endnote w:type="continuationSeparator" w:id="0">
    <w:p w14:paraId="1CB3E8D0" w14:textId="77777777" w:rsidR="00214A84" w:rsidRDefault="0021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tisSerif">
    <w:altName w:val="Times New Roman"/>
    <w:charset w:val="EE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8B5D5" w14:textId="77777777" w:rsidR="00CC7A04" w:rsidRDefault="00214A84">
    <w:pPr>
      <w:pStyle w:val="Zpat"/>
    </w:pPr>
  </w:p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CC7A04" w14:paraId="388F5BBC" w14:textId="77777777">
      <w:tc>
        <w:tcPr>
          <w:tcW w:w="2000" w:type="pct"/>
          <w:vAlign w:val="bottom"/>
        </w:tcPr>
        <w:p w14:paraId="0D245691" w14:textId="77777777" w:rsidR="00CC7A04" w:rsidRDefault="005D6C11">
          <w:pPr>
            <w:pStyle w:val="Zpat"/>
          </w:pPr>
          <w:r>
            <w:t>23.9.2003 17:33 (2K)</w:t>
          </w:r>
        </w:p>
        <w:p w14:paraId="4619B644" w14:textId="77777777" w:rsidR="00CC7A04" w:rsidRDefault="005D6C11">
          <w:pPr>
            <w:pStyle w:val="Zpat"/>
          </w:pPr>
          <w:r>
            <w:t>PRAGUE 170695 v1 [170695_1.DOC]</w:t>
          </w:r>
        </w:p>
      </w:tc>
      <w:tc>
        <w:tcPr>
          <w:tcW w:w="1000" w:type="pct"/>
        </w:tcPr>
        <w:p w14:paraId="63723461" w14:textId="77777777" w:rsidR="00CC7A04" w:rsidRDefault="00214A84">
          <w:pPr>
            <w:pStyle w:val="WCPageNumber"/>
          </w:pPr>
        </w:p>
      </w:tc>
      <w:tc>
        <w:tcPr>
          <w:tcW w:w="2000" w:type="pct"/>
        </w:tcPr>
        <w:p w14:paraId="2F5059BC" w14:textId="77777777" w:rsidR="00CC7A04" w:rsidRDefault="00214A84">
          <w:pPr>
            <w:pStyle w:val="Zpat"/>
            <w:jc w:val="right"/>
          </w:pPr>
        </w:p>
      </w:tc>
    </w:tr>
  </w:tbl>
  <w:p w14:paraId="6EBF1E59" w14:textId="77777777" w:rsidR="00CC7A04" w:rsidRDefault="00214A84">
    <w:pPr>
      <w:pStyle w:val="Zpat"/>
      <w:rPr>
        <w:sz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8DCFB" w14:textId="77777777" w:rsidR="005C137C" w:rsidRDefault="00214A8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392E7" w14:textId="77777777" w:rsidR="00CC7A04" w:rsidRDefault="005D6C11" w:rsidP="00905DF7">
    <w:pPr>
      <w:pStyle w:val="Zpat"/>
      <w:rPr>
        <w:lang w:val="cs-CZ"/>
      </w:rPr>
    </w:pPr>
    <w:r>
      <w:rPr>
        <w:lang w:val="cs-CZ"/>
      </w:rPr>
      <w:t>Vzor 20160714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F095C" w14:textId="77777777" w:rsidR="00214A84" w:rsidRDefault="00214A84">
      <w:r>
        <w:separator/>
      </w:r>
    </w:p>
  </w:footnote>
  <w:footnote w:type="continuationSeparator" w:id="0">
    <w:p w14:paraId="44DE105B" w14:textId="77777777" w:rsidR="00214A84" w:rsidRDefault="00214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A91D4" w14:textId="77777777" w:rsidR="005C137C" w:rsidRDefault="00214A8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ADF2F" w14:textId="77777777" w:rsidR="005C137C" w:rsidRDefault="00214A8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43898E" w14:textId="77777777" w:rsidR="005C137C" w:rsidRDefault="00214A8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FD1"/>
    <w:multiLevelType w:val="hybridMultilevel"/>
    <w:tmpl w:val="0B5ABC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9069E"/>
    <w:multiLevelType w:val="hybridMultilevel"/>
    <w:tmpl w:val="33FEF1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465B0"/>
    <w:multiLevelType w:val="hybridMultilevel"/>
    <w:tmpl w:val="0FA6CAD4"/>
    <w:lvl w:ilvl="0" w:tplc="6A0E3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43F78"/>
    <w:multiLevelType w:val="hybridMultilevel"/>
    <w:tmpl w:val="2EB2CE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511A1"/>
    <w:multiLevelType w:val="hybridMultilevel"/>
    <w:tmpl w:val="7F6842E4"/>
    <w:lvl w:ilvl="0" w:tplc="192E4F46">
      <w:start w:val="1"/>
      <w:numFmt w:val="decimal"/>
      <w:lvlText w:val="%1."/>
      <w:lvlJc w:val="left"/>
      <w:pPr>
        <w:ind w:left="1212" w:hanging="85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11953"/>
    <w:multiLevelType w:val="hybridMultilevel"/>
    <w:tmpl w:val="7A3A8C5A"/>
    <w:lvl w:ilvl="0" w:tplc="6A0E3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303BAF"/>
    <w:multiLevelType w:val="hybridMultilevel"/>
    <w:tmpl w:val="D194B7B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5BD2B6C"/>
    <w:multiLevelType w:val="hybridMultilevel"/>
    <w:tmpl w:val="F90E1ADA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DA69E0"/>
    <w:multiLevelType w:val="hybridMultilevel"/>
    <w:tmpl w:val="74DC77C6"/>
    <w:lvl w:ilvl="0" w:tplc="EDF2FAAE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C05E1"/>
    <w:multiLevelType w:val="hybridMultilevel"/>
    <w:tmpl w:val="7112334E"/>
    <w:lvl w:ilvl="0" w:tplc="6A0E3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03300C"/>
    <w:multiLevelType w:val="hybridMultilevel"/>
    <w:tmpl w:val="3CA4AD2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25881F4">
      <w:start w:val="3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6B1E1A28"/>
    <w:multiLevelType w:val="hybridMultilevel"/>
    <w:tmpl w:val="22020C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5A40F5"/>
    <w:multiLevelType w:val="hybridMultilevel"/>
    <w:tmpl w:val="75BE6EC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7B3C030E"/>
    <w:multiLevelType w:val="hybridMultilevel"/>
    <w:tmpl w:val="1B04AAC6"/>
    <w:lvl w:ilvl="0" w:tplc="B00672AE">
      <w:start w:val="1"/>
      <w:numFmt w:val="decimal"/>
      <w:lvlText w:val="%1."/>
      <w:lvlJc w:val="left"/>
      <w:pPr>
        <w:ind w:left="1032" w:hanging="6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D85CEA"/>
    <w:multiLevelType w:val="hybridMultilevel"/>
    <w:tmpl w:val="917A7B76"/>
    <w:lvl w:ilvl="0" w:tplc="2A240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11"/>
  </w:num>
  <w:num w:numId="5">
    <w:abstractNumId w:val="1"/>
  </w:num>
  <w:num w:numId="6">
    <w:abstractNumId w:val="8"/>
  </w:num>
  <w:num w:numId="7">
    <w:abstractNumId w:val="7"/>
  </w:num>
  <w:num w:numId="8">
    <w:abstractNumId w:val="6"/>
  </w:num>
  <w:num w:numId="9">
    <w:abstractNumId w:val="2"/>
  </w:num>
  <w:num w:numId="10">
    <w:abstractNumId w:val="9"/>
  </w:num>
  <w:num w:numId="11">
    <w:abstractNumId w:val="5"/>
  </w:num>
  <w:num w:numId="12">
    <w:abstractNumId w:val="0"/>
  </w:num>
  <w:num w:numId="13">
    <w:abstractNumId w:val="3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C11"/>
    <w:rsid w:val="0002755E"/>
    <w:rsid w:val="00031F71"/>
    <w:rsid w:val="0004027A"/>
    <w:rsid w:val="0004337D"/>
    <w:rsid w:val="000536CE"/>
    <w:rsid w:val="00060CED"/>
    <w:rsid w:val="00067AA6"/>
    <w:rsid w:val="00067EA2"/>
    <w:rsid w:val="00077134"/>
    <w:rsid w:val="00082AD8"/>
    <w:rsid w:val="000926DC"/>
    <w:rsid w:val="000A5F17"/>
    <w:rsid w:val="000B08AE"/>
    <w:rsid w:val="000B4EB9"/>
    <w:rsid w:val="000B7550"/>
    <w:rsid w:val="000C0393"/>
    <w:rsid w:val="000C5F26"/>
    <w:rsid w:val="000C6C3D"/>
    <w:rsid w:val="000D520B"/>
    <w:rsid w:val="000D784C"/>
    <w:rsid w:val="000E409F"/>
    <w:rsid w:val="000F1818"/>
    <w:rsid w:val="000F20F1"/>
    <w:rsid w:val="000F4DE8"/>
    <w:rsid w:val="0011752E"/>
    <w:rsid w:val="001223DE"/>
    <w:rsid w:val="001249F9"/>
    <w:rsid w:val="00124FF6"/>
    <w:rsid w:val="0012660C"/>
    <w:rsid w:val="001321CD"/>
    <w:rsid w:val="001328FD"/>
    <w:rsid w:val="00136DCC"/>
    <w:rsid w:val="00166981"/>
    <w:rsid w:val="00172D69"/>
    <w:rsid w:val="00194591"/>
    <w:rsid w:val="00194807"/>
    <w:rsid w:val="001A2071"/>
    <w:rsid w:val="001A3E85"/>
    <w:rsid w:val="001B4E2B"/>
    <w:rsid w:val="001B6F5C"/>
    <w:rsid w:val="001D6405"/>
    <w:rsid w:val="001E49D6"/>
    <w:rsid w:val="00200DE4"/>
    <w:rsid w:val="00203608"/>
    <w:rsid w:val="00205D73"/>
    <w:rsid w:val="0020721D"/>
    <w:rsid w:val="00214A84"/>
    <w:rsid w:val="0021693D"/>
    <w:rsid w:val="0023039F"/>
    <w:rsid w:val="002342AC"/>
    <w:rsid w:val="00234D60"/>
    <w:rsid w:val="00237BAC"/>
    <w:rsid w:val="00246E4D"/>
    <w:rsid w:val="002616D0"/>
    <w:rsid w:val="00263288"/>
    <w:rsid w:val="00264258"/>
    <w:rsid w:val="002B21F6"/>
    <w:rsid w:val="002C67BF"/>
    <w:rsid w:val="002E38CB"/>
    <w:rsid w:val="002F4033"/>
    <w:rsid w:val="002F6CBF"/>
    <w:rsid w:val="003058C3"/>
    <w:rsid w:val="0032711A"/>
    <w:rsid w:val="003505F0"/>
    <w:rsid w:val="00353D50"/>
    <w:rsid w:val="00365C0B"/>
    <w:rsid w:val="003725FD"/>
    <w:rsid w:val="00376477"/>
    <w:rsid w:val="0038032B"/>
    <w:rsid w:val="00380B26"/>
    <w:rsid w:val="003A0032"/>
    <w:rsid w:val="003A5E25"/>
    <w:rsid w:val="003B163A"/>
    <w:rsid w:val="003B385E"/>
    <w:rsid w:val="003B74DE"/>
    <w:rsid w:val="003D3EBB"/>
    <w:rsid w:val="003D77F6"/>
    <w:rsid w:val="003E09C6"/>
    <w:rsid w:val="003E2DFA"/>
    <w:rsid w:val="003F0B37"/>
    <w:rsid w:val="00405FDB"/>
    <w:rsid w:val="00407144"/>
    <w:rsid w:val="00420EDB"/>
    <w:rsid w:val="0042604F"/>
    <w:rsid w:val="004271D8"/>
    <w:rsid w:val="004273A1"/>
    <w:rsid w:val="0043117C"/>
    <w:rsid w:val="004348AB"/>
    <w:rsid w:val="00447B15"/>
    <w:rsid w:val="0045675A"/>
    <w:rsid w:val="004664E3"/>
    <w:rsid w:val="00480D1E"/>
    <w:rsid w:val="004843AA"/>
    <w:rsid w:val="00487CA8"/>
    <w:rsid w:val="00492772"/>
    <w:rsid w:val="00493BF9"/>
    <w:rsid w:val="004B6983"/>
    <w:rsid w:val="004C2421"/>
    <w:rsid w:val="004C319B"/>
    <w:rsid w:val="004C5218"/>
    <w:rsid w:val="004D64E4"/>
    <w:rsid w:val="004E488C"/>
    <w:rsid w:val="004F19EB"/>
    <w:rsid w:val="00504618"/>
    <w:rsid w:val="005127EB"/>
    <w:rsid w:val="0051545C"/>
    <w:rsid w:val="00543F72"/>
    <w:rsid w:val="00550F9B"/>
    <w:rsid w:val="005529D9"/>
    <w:rsid w:val="00564DDF"/>
    <w:rsid w:val="00566267"/>
    <w:rsid w:val="00597C98"/>
    <w:rsid w:val="005A299B"/>
    <w:rsid w:val="005B3D04"/>
    <w:rsid w:val="005C14A6"/>
    <w:rsid w:val="005D6C11"/>
    <w:rsid w:val="005F1DD4"/>
    <w:rsid w:val="005F79D9"/>
    <w:rsid w:val="00601796"/>
    <w:rsid w:val="00602B89"/>
    <w:rsid w:val="00617E2A"/>
    <w:rsid w:val="006207CB"/>
    <w:rsid w:val="006224FF"/>
    <w:rsid w:val="006270F3"/>
    <w:rsid w:val="00637491"/>
    <w:rsid w:val="0064420C"/>
    <w:rsid w:val="006444A6"/>
    <w:rsid w:val="006568A8"/>
    <w:rsid w:val="006621D1"/>
    <w:rsid w:val="00672D5C"/>
    <w:rsid w:val="00673814"/>
    <w:rsid w:val="00673DA5"/>
    <w:rsid w:val="00680592"/>
    <w:rsid w:val="00683DA5"/>
    <w:rsid w:val="0068758A"/>
    <w:rsid w:val="006A6CFC"/>
    <w:rsid w:val="006C4751"/>
    <w:rsid w:val="006D1CE9"/>
    <w:rsid w:val="006E2E27"/>
    <w:rsid w:val="006E4535"/>
    <w:rsid w:val="006E5D05"/>
    <w:rsid w:val="007272E8"/>
    <w:rsid w:val="00764838"/>
    <w:rsid w:val="00770FFE"/>
    <w:rsid w:val="00771CA2"/>
    <w:rsid w:val="00773325"/>
    <w:rsid w:val="0077635A"/>
    <w:rsid w:val="007819A2"/>
    <w:rsid w:val="0079488A"/>
    <w:rsid w:val="00796DF3"/>
    <w:rsid w:val="007B3DD0"/>
    <w:rsid w:val="007C3BD9"/>
    <w:rsid w:val="007C4A9D"/>
    <w:rsid w:val="007D49F3"/>
    <w:rsid w:val="007D782B"/>
    <w:rsid w:val="007F50A8"/>
    <w:rsid w:val="00803D38"/>
    <w:rsid w:val="00807261"/>
    <w:rsid w:val="00820553"/>
    <w:rsid w:val="008242E8"/>
    <w:rsid w:val="00832FFB"/>
    <w:rsid w:val="00847AA6"/>
    <w:rsid w:val="00853672"/>
    <w:rsid w:val="008571E1"/>
    <w:rsid w:val="0085749D"/>
    <w:rsid w:val="00870EC2"/>
    <w:rsid w:val="00883512"/>
    <w:rsid w:val="008948C8"/>
    <w:rsid w:val="008A36F7"/>
    <w:rsid w:val="008C1DDB"/>
    <w:rsid w:val="008C3315"/>
    <w:rsid w:val="008C7EF1"/>
    <w:rsid w:val="008D0122"/>
    <w:rsid w:val="008D553B"/>
    <w:rsid w:val="008E4C56"/>
    <w:rsid w:val="008F2BC6"/>
    <w:rsid w:val="009104B5"/>
    <w:rsid w:val="0094490B"/>
    <w:rsid w:val="00944A73"/>
    <w:rsid w:val="00945375"/>
    <w:rsid w:val="0094634B"/>
    <w:rsid w:val="009510EF"/>
    <w:rsid w:val="0095400C"/>
    <w:rsid w:val="009668D2"/>
    <w:rsid w:val="0097279F"/>
    <w:rsid w:val="0097442D"/>
    <w:rsid w:val="00982E5C"/>
    <w:rsid w:val="00984DFC"/>
    <w:rsid w:val="00986A2E"/>
    <w:rsid w:val="0099183C"/>
    <w:rsid w:val="00992DBC"/>
    <w:rsid w:val="009B15CC"/>
    <w:rsid w:val="009E0C8F"/>
    <w:rsid w:val="009F0D81"/>
    <w:rsid w:val="009F2830"/>
    <w:rsid w:val="009F3530"/>
    <w:rsid w:val="009F431A"/>
    <w:rsid w:val="009F645C"/>
    <w:rsid w:val="00A20CED"/>
    <w:rsid w:val="00A234B8"/>
    <w:rsid w:val="00A35EF5"/>
    <w:rsid w:val="00A35F8E"/>
    <w:rsid w:val="00A371B4"/>
    <w:rsid w:val="00A42B89"/>
    <w:rsid w:val="00A42D35"/>
    <w:rsid w:val="00A45E31"/>
    <w:rsid w:val="00A76958"/>
    <w:rsid w:val="00A84F6E"/>
    <w:rsid w:val="00A85B5E"/>
    <w:rsid w:val="00A8775C"/>
    <w:rsid w:val="00A92629"/>
    <w:rsid w:val="00A9622E"/>
    <w:rsid w:val="00A97378"/>
    <w:rsid w:val="00AB5A0C"/>
    <w:rsid w:val="00AC3AD8"/>
    <w:rsid w:val="00AC3D53"/>
    <w:rsid w:val="00AD2C09"/>
    <w:rsid w:val="00AD399A"/>
    <w:rsid w:val="00AD3DBB"/>
    <w:rsid w:val="00AD4099"/>
    <w:rsid w:val="00AE07FC"/>
    <w:rsid w:val="00AE4403"/>
    <w:rsid w:val="00AF5B7E"/>
    <w:rsid w:val="00AF7714"/>
    <w:rsid w:val="00B02CA4"/>
    <w:rsid w:val="00B17FBC"/>
    <w:rsid w:val="00B4676A"/>
    <w:rsid w:val="00B61869"/>
    <w:rsid w:val="00B72590"/>
    <w:rsid w:val="00B74343"/>
    <w:rsid w:val="00B95E08"/>
    <w:rsid w:val="00B976BF"/>
    <w:rsid w:val="00BA0751"/>
    <w:rsid w:val="00BB618B"/>
    <w:rsid w:val="00BC75EA"/>
    <w:rsid w:val="00BE0411"/>
    <w:rsid w:val="00BE38B7"/>
    <w:rsid w:val="00C00F9B"/>
    <w:rsid w:val="00C05581"/>
    <w:rsid w:val="00C06D8A"/>
    <w:rsid w:val="00C15866"/>
    <w:rsid w:val="00C24339"/>
    <w:rsid w:val="00C244E4"/>
    <w:rsid w:val="00C31AC5"/>
    <w:rsid w:val="00C5209C"/>
    <w:rsid w:val="00C57FC8"/>
    <w:rsid w:val="00C66DDE"/>
    <w:rsid w:val="00C738B3"/>
    <w:rsid w:val="00C745A2"/>
    <w:rsid w:val="00C77931"/>
    <w:rsid w:val="00C8350D"/>
    <w:rsid w:val="00C84DD4"/>
    <w:rsid w:val="00C87DB9"/>
    <w:rsid w:val="00C95294"/>
    <w:rsid w:val="00C97C09"/>
    <w:rsid w:val="00CA22FC"/>
    <w:rsid w:val="00CA38CD"/>
    <w:rsid w:val="00CA64F8"/>
    <w:rsid w:val="00CB3466"/>
    <w:rsid w:val="00CB7D38"/>
    <w:rsid w:val="00CD361C"/>
    <w:rsid w:val="00CD5469"/>
    <w:rsid w:val="00CE05C6"/>
    <w:rsid w:val="00CF2EED"/>
    <w:rsid w:val="00D04E5E"/>
    <w:rsid w:val="00D12579"/>
    <w:rsid w:val="00D1283D"/>
    <w:rsid w:val="00D15303"/>
    <w:rsid w:val="00D20A58"/>
    <w:rsid w:val="00D26DC4"/>
    <w:rsid w:val="00D30CF8"/>
    <w:rsid w:val="00D34EB8"/>
    <w:rsid w:val="00D3689A"/>
    <w:rsid w:val="00D52407"/>
    <w:rsid w:val="00D62B27"/>
    <w:rsid w:val="00D722B9"/>
    <w:rsid w:val="00D771FF"/>
    <w:rsid w:val="00D82F6D"/>
    <w:rsid w:val="00D9078C"/>
    <w:rsid w:val="00D90FD0"/>
    <w:rsid w:val="00D9295E"/>
    <w:rsid w:val="00DA15C2"/>
    <w:rsid w:val="00DA6AA9"/>
    <w:rsid w:val="00DA6DA3"/>
    <w:rsid w:val="00DB33F8"/>
    <w:rsid w:val="00DD22B6"/>
    <w:rsid w:val="00DD792E"/>
    <w:rsid w:val="00DE2DB5"/>
    <w:rsid w:val="00DE6A7A"/>
    <w:rsid w:val="00DF0A5F"/>
    <w:rsid w:val="00DF18A8"/>
    <w:rsid w:val="00DF1E20"/>
    <w:rsid w:val="00DF596B"/>
    <w:rsid w:val="00DF72B0"/>
    <w:rsid w:val="00E015C8"/>
    <w:rsid w:val="00E0283F"/>
    <w:rsid w:val="00E07266"/>
    <w:rsid w:val="00E10DB2"/>
    <w:rsid w:val="00E11ACE"/>
    <w:rsid w:val="00E32398"/>
    <w:rsid w:val="00E33176"/>
    <w:rsid w:val="00E5021A"/>
    <w:rsid w:val="00E5196D"/>
    <w:rsid w:val="00E57AFF"/>
    <w:rsid w:val="00E62AA9"/>
    <w:rsid w:val="00EA424C"/>
    <w:rsid w:val="00EB1BDE"/>
    <w:rsid w:val="00EC03E1"/>
    <w:rsid w:val="00EC0A86"/>
    <w:rsid w:val="00EC13E2"/>
    <w:rsid w:val="00ED6140"/>
    <w:rsid w:val="00EE7AD3"/>
    <w:rsid w:val="00EF1C67"/>
    <w:rsid w:val="00EF50E5"/>
    <w:rsid w:val="00EF64EF"/>
    <w:rsid w:val="00F10BDC"/>
    <w:rsid w:val="00F12565"/>
    <w:rsid w:val="00F13D16"/>
    <w:rsid w:val="00F14469"/>
    <w:rsid w:val="00F45335"/>
    <w:rsid w:val="00F512A7"/>
    <w:rsid w:val="00F53C61"/>
    <w:rsid w:val="00F56EDB"/>
    <w:rsid w:val="00F577C7"/>
    <w:rsid w:val="00F7652A"/>
    <w:rsid w:val="00F76717"/>
    <w:rsid w:val="00F8454E"/>
    <w:rsid w:val="00F863A0"/>
    <w:rsid w:val="00F912EB"/>
    <w:rsid w:val="00FA0D1B"/>
    <w:rsid w:val="00FB0B0B"/>
    <w:rsid w:val="00FB2DA9"/>
    <w:rsid w:val="00FB68DC"/>
    <w:rsid w:val="00FC24BD"/>
    <w:rsid w:val="00FD68B3"/>
    <w:rsid w:val="00FD7DA3"/>
    <w:rsid w:val="00FF2406"/>
    <w:rsid w:val="00FF30F2"/>
    <w:rsid w:val="00F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3A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5D6C11"/>
    <w:pPr>
      <w:keepNext/>
      <w:tabs>
        <w:tab w:val="left" w:pos="180"/>
        <w:tab w:val="left" w:pos="540"/>
        <w:tab w:val="left" w:pos="2730"/>
      </w:tabs>
      <w:jc w:val="center"/>
      <w:outlineLvl w:val="1"/>
    </w:pPr>
    <w:rPr>
      <w:b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D6C1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rsid w:val="005D6C11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rsid w:val="005D6C11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link w:val="ZpatChar"/>
    <w:rsid w:val="005D6C11"/>
    <w:pPr>
      <w:spacing w:after="0" w:line="240" w:lineRule="auto"/>
    </w:pPr>
    <w:rPr>
      <w:rFonts w:ascii="Times New Roman" w:eastAsia="Times New Roman" w:hAnsi="Times New Roman" w:cs="Times New Roman"/>
      <w:sz w:val="12"/>
      <w:szCs w:val="20"/>
      <w:lang w:val="en-US"/>
    </w:rPr>
  </w:style>
  <w:style w:type="character" w:customStyle="1" w:styleId="ZpatChar">
    <w:name w:val="Zápatí Char"/>
    <w:basedOn w:val="Standardnpsmoodstavce"/>
    <w:link w:val="Zpat"/>
    <w:rsid w:val="005D6C11"/>
    <w:rPr>
      <w:rFonts w:ascii="Times New Roman" w:eastAsia="Times New Roman" w:hAnsi="Times New Roman" w:cs="Times New Roman"/>
      <w:sz w:val="12"/>
      <w:szCs w:val="20"/>
      <w:lang w:val="en-US"/>
    </w:rPr>
  </w:style>
  <w:style w:type="paragraph" w:customStyle="1" w:styleId="WCPageNumber">
    <w:name w:val="WCPageNumber"/>
    <w:rsid w:val="005D6C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5D6C11"/>
    <w:pPr>
      <w:widowControl w:val="0"/>
      <w:tabs>
        <w:tab w:val="left" w:pos="180"/>
        <w:tab w:val="left" w:pos="540"/>
      </w:tabs>
      <w:overflowPunct w:val="0"/>
      <w:autoSpaceDE w:val="0"/>
      <w:autoSpaceDN w:val="0"/>
      <w:adjustRightInd w:val="0"/>
      <w:jc w:val="center"/>
      <w:textAlignment w:val="baseline"/>
    </w:pPr>
    <w:rPr>
      <w:b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D6C11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customStyle="1" w:styleId="BodyText21">
    <w:name w:val="Body Text 21"/>
    <w:basedOn w:val="Normln"/>
    <w:rsid w:val="005D6C11"/>
    <w:pPr>
      <w:widowControl w:val="0"/>
      <w:tabs>
        <w:tab w:val="left" w:pos="180"/>
        <w:tab w:val="left" w:pos="540"/>
        <w:tab w:val="left" w:pos="2730"/>
      </w:tabs>
      <w:overflowPunct w:val="0"/>
      <w:autoSpaceDE w:val="0"/>
      <w:autoSpaceDN w:val="0"/>
      <w:adjustRightInd w:val="0"/>
      <w:ind w:left="360"/>
      <w:jc w:val="both"/>
      <w:textAlignment w:val="baseline"/>
    </w:pPr>
    <w:rPr>
      <w:szCs w:val="20"/>
      <w:lang w:eastAsia="cs-CZ"/>
    </w:rPr>
  </w:style>
  <w:style w:type="paragraph" w:styleId="Zkladntext">
    <w:name w:val="Body Text"/>
    <w:basedOn w:val="Normln"/>
    <w:link w:val="ZkladntextChar"/>
    <w:qFormat/>
    <w:rsid w:val="005D6C11"/>
    <w:pPr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D6C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5D6C11"/>
    <w:rPr>
      <w:rFonts w:ascii="Arial" w:hAnsi="Arial" w:cs="Arial"/>
      <w:color w:val="3366FF"/>
    </w:rPr>
  </w:style>
  <w:style w:type="character" w:customStyle="1" w:styleId="Zkladntext2Char">
    <w:name w:val="Základní text 2 Char"/>
    <w:basedOn w:val="Standardnpsmoodstavce"/>
    <w:link w:val="Zkladntext2"/>
    <w:rsid w:val="005D6C11"/>
    <w:rPr>
      <w:rFonts w:ascii="Arial" w:eastAsia="Times New Roman" w:hAnsi="Arial" w:cs="Arial"/>
      <w:color w:val="3366FF"/>
      <w:sz w:val="24"/>
      <w:szCs w:val="24"/>
    </w:rPr>
  </w:style>
  <w:style w:type="paragraph" w:customStyle="1" w:styleId="BodyMain">
    <w:name w:val="Body Main"/>
    <w:aliases w:val="BM"/>
    <w:basedOn w:val="Normln"/>
    <w:rsid w:val="005D6C11"/>
    <w:pPr>
      <w:spacing w:before="240"/>
      <w:jc w:val="both"/>
    </w:pPr>
    <w:rPr>
      <w:szCs w:val="20"/>
      <w:lang w:val="en-US"/>
    </w:rPr>
  </w:style>
  <w:style w:type="table" w:styleId="Mkatabulky">
    <w:name w:val="Table Grid"/>
    <w:basedOn w:val="Normlntabulka"/>
    <w:rsid w:val="005D6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5D6C11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E0C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0C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0C8F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0C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0C8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C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C8F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B0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5D6C11"/>
    <w:pPr>
      <w:keepNext/>
      <w:tabs>
        <w:tab w:val="left" w:pos="180"/>
        <w:tab w:val="left" w:pos="540"/>
        <w:tab w:val="left" w:pos="2730"/>
      </w:tabs>
      <w:jc w:val="center"/>
      <w:outlineLvl w:val="1"/>
    </w:pPr>
    <w:rPr>
      <w:b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D6C1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rsid w:val="005D6C11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rsid w:val="005D6C11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link w:val="ZpatChar"/>
    <w:rsid w:val="005D6C11"/>
    <w:pPr>
      <w:spacing w:after="0" w:line="240" w:lineRule="auto"/>
    </w:pPr>
    <w:rPr>
      <w:rFonts w:ascii="Times New Roman" w:eastAsia="Times New Roman" w:hAnsi="Times New Roman" w:cs="Times New Roman"/>
      <w:sz w:val="12"/>
      <w:szCs w:val="20"/>
      <w:lang w:val="en-US"/>
    </w:rPr>
  </w:style>
  <w:style w:type="character" w:customStyle="1" w:styleId="ZpatChar">
    <w:name w:val="Zápatí Char"/>
    <w:basedOn w:val="Standardnpsmoodstavce"/>
    <w:link w:val="Zpat"/>
    <w:rsid w:val="005D6C11"/>
    <w:rPr>
      <w:rFonts w:ascii="Times New Roman" w:eastAsia="Times New Roman" w:hAnsi="Times New Roman" w:cs="Times New Roman"/>
      <w:sz w:val="12"/>
      <w:szCs w:val="20"/>
      <w:lang w:val="en-US"/>
    </w:rPr>
  </w:style>
  <w:style w:type="paragraph" w:customStyle="1" w:styleId="WCPageNumber">
    <w:name w:val="WCPageNumber"/>
    <w:rsid w:val="005D6C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5D6C11"/>
    <w:pPr>
      <w:widowControl w:val="0"/>
      <w:tabs>
        <w:tab w:val="left" w:pos="180"/>
        <w:tab w:val="left" w:pos="540"/>
      </w:tabs>
      <w:overflowPunct w:val="0"/>
      <w:autoSpaceDE w:val="0"/>
      <w:autoSpaceDN w:val="0"/>
      <w:adjustRightInd w:val="0"/>
      <w:jc w:val="center"/>
      <w:textAlignment w:val="baseline"/>
    </w:pPr>
    <w:rPr>
      <w:b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D6C11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customStyle="1" w:styleId="BodyText21">
    <w:name w:val="Body Text 21"/>
    <w:basedOn w:val="Normln"/>
    <w:rsid w:val="005D6C11"/>
    <w:pPr>
      <w:widowControl w:val="0"/>
      <w:tabs>
        <w:tab w:val="left" w:pos="180"/>
        <w:tab w:val="left" w:pos="540"/>
        <w:tab w:val="left" w:pos="2730"/>
      </w:tabs>
      <w:overflowPunct w:val="0"/>
      <w:autoSpaceDE w:val="0"/>
      <w:autoSpaceDN w:val="0"/>
      <w:adjustRightInd w:val="0"/>
      <w:ind w:left="360"/>
      <w:jc w:val="both"/>
      <w:textAlignment w:val="baseline"/>
    </w:pPr>
    <w:rPr>
      <w:szCs w:val="20"/>
      <w:lang w:eastAsia="cs-CZ"/>
    </w:rPr>
  </w:style>
  <w:style w:type="paragraph" w:styleId="Zkladntext">
    <w:name w:val="Body Text"/>
    <w:basedOn w:val="Normln"/>
    <w:link w:val="ZkladntextChar"/>
    <w:qFormat/>
    <w:rsid w:val="005D6C11"/>
    <w:pPr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D6C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5D6C11"/>
    <w:rPr>
      <w:rFonts w:ascii="Arial" w:hAnsi="Arial" w:cs="Arial"/>
      <w:color w:val="3366FF"/>
    </w:rPr>
  </w:style>
  <w:style w:type="character" w:customStyle="1" w:styleId="Zkladntext2Char">
    <w:name w:val="Základní text 2 Char"/>
    <w:basedOn w:val="Standardnpsmoodstavce"/>
    <w:link w:val="Zkladntext2"/>
    <w:rsid w:val="005D6C11"/>
    <w:rPr>
      <w:rFonts w:ascii="Arial" w:eastAsia="Times New Roman" w:hAnsi="Arial" w:cs="Arial"/>
      <w:color w:val="3366FF"/>
      <w:sz w:val="24"/>
      <w:szCs w:val="24"/>
    </w:rPr>
  </w:style>
  <w:style w:type="paragraph" w:customStyle="1" w:styleId="BodyMain">
    <w:name w:val="Body Main"/>
    <w:aliases w:val="BM"/>
    <w:basedOn w:val="Normln"/>
    <w:rsid w:val="005D6C11"/>
    <w:pPr>
      <w:spacing w:before="240"/>
      <w:jc w:val="both"/>
    </w:pPr>
    <w:rPr>
      <w:szCs w:val="20"/>
      <w:lang w:val="en-US"/>
    </w:rPr>
  </w:style>
  <w:style w:type="table" w:styleId="Mkatabulky">
    <w:name w:val="Table Grid"/>
    <w:basedOn w:val="Normlntabulka"/>
    <w:rsid w:val="005D6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5D6C11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E0C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0C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0C8F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0C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0C8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C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C8F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B0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E8741-6B52-4E84-9FA5-3CD18484B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1216</Words>
  <Characters>7180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Krajská zdravotní, a.s.</Company>
  <LinksUpToDate>false</LinksUpToDate>
  <CharactersWithSpaces>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ludek.ruckl</dc:creator>
  <cp:lastModifiedBy>URBANCOVÁ Gabriela</cp:lastModifiedBy>
  <cp:revision>3</cp:revision>
  <cp:lastPrinted>2019-04-01T15:48:00Z</cp:lastPrinted>
  <dcterms:created xsi:type="dcterms:W3CDTF">2019-04-24T09:31:00Z</dcterms:created>
  <dcterms:modified xsi:type="dcterms:W3CDTF">2019-05-07T06:08:00Z</dcterms:modified>
</cp:coreProperties>
</file>