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BB" w:rsidRDefault="00C813D1">
      <w:pPr>
        <w:pStyle w:val="Nadpis30"/>
        <w:keepNext/>
        <w:keepLines/>
        <w:framePr w:w="1109" w:h="374" w:wrap="none" w:vAnchor="text" w:hAnchor="page" w:x="9994" w:y="21"/>
        <w:shd w:val="clear" w:color="auto" w:fill="auto"/>
      </w:pPr>
      <w:bookmarkStart w:id="0" w:name="bookmark0"/>
      <w:r>
        <w:t>W-</w:t>
      </w:r>
      <w:proofErr w:type="spellStart"/>
      <w:r>
        <w:t>lzoisr</w:t>
      </w:r>
      <w:bookmarkEnd w:id="0"/>
      <w:proofErr w:type="spellEnd"/>
    </w:p>
    <w:p w:rsidR="004E0DBB" w:rsidRDefault="004E0DBB">
      <w:pPr>
        <w:spacing w:after="360" w:line="14" w:lineRule="exact"/>
      </w:pPr>
    </w:p>
    <w:p w:rsidR="004E0DBB" w:rsidRDefault="004E0DBB">
      <w:pPr>
        <w:spacing w:line="14" w:lineRule="exact"/>
        <w:sectPr w:rsidR="004E0DBB">
          <w:pgSz w:w="11900" w:h="16840"/>
          <w:pgMar w:top="288" w:right="799" w:bottom="2096" w:left="1540" w:header="0" w:footer="1668" w:gutter="0"/>
          <w:pgNumType w:start="1"/>
          <w:cols w:space="720"/>
          <w:noEndnote/>
          <w:docGrid w:linePitch="360"/>
        </w:sectPr>
      </w:pPr>
    </w:p>
    <w:p w:rsidR="004E0DBB" w:rsidRDefault="004E0DBB">
      <w:pPr>
        <w:spacing w:line="240" w:lineRule="exact"/>
        <w:rPr>
          <w:sz w:val="19"/>
          <w:szCs w:val="19"/>
        </w:rPr>
      </w:pPr>
    </w:p>
    <w:p w:rsidR="004E0DBB" w:rsidRDefault="004E0DBB">
      <w:pPr>
        <w:spacing w:line="240" w:lineRule="exact"/>
        <w:rPr>
          <w:sz w:val="19"/>
          <w:szCs w:val="19"/>
        </w:rPr>
      </w:pPr>
    </w:p>
    <w:p w:rsidR="004E0DBB" w:rsidRDefault="004E0DBB">
      <w:pPr>
        <w:spacing w:before="23" w:after="23" w:line="240" w:lineRule="exact"/>
        <w:rPr>
          <w:sz w:val="19"/>
          <w:szCs w:val="19"/>
        </w:rPr>
      </w:pPr>
    </w:p>
    <w:p w:rsidR="004E0DBB" w:rsidRDefault="004E0DBB">
      <w:pPr>
        <w:spacing w:line="14" w:lineRule="exact"/>
        <w:sectPr w:rsidR="004E0DBB">
          <w:type w:val="continuous"/>
          <w:pgSz w:w="11900" w:h="16840"/>
          <w:pgMar w:top="1157" w:right="0" w:bottom="951" w:left="0" w:header="0" w:footer="3" w:gutter="0"/>
          <w:cols w:space="720"/>
          <w:noEndnote/>
          <w:docGrid w:linePitch="360"/>
        </w:sectPr>
      </w:pPr>
    </w:p>
    <w:p w:rsidR="004E0DBB" w:rsidRDefault="00C813D1">
      <w:pPr>
        <w:pStyle w:val="Zkladntext30"/>
        <w:shd w:val="clear" w:color="auto" w:fill="auto"/>
        <w:ind w:left="0"/>
      </w:pPr>
      <w:r>
        <w:lastRenderedPageBreak/>
        <w:t>RÁMCOVÁ KUPNÍ SMLOUVA</w:t>
      </w:r>
    </w:p>
    <w:p w:rsidR="004E0DBB" w:rsidRDefault="00C813D1">
      <w:pPr>
        <w:pStyle w:val="Zkladntext20"/>
        <w:shd w:val="clear" w:color="auto" w:fill="auto"/>
        <w:tabs>
          <w:tab w:val="left" w:leader="dot" w:pos="4184"/>
          <w:tab w:val="left" w:leader="dot" w:pos="5869"/>
        </w:tabs>
        <w:spacing w:after="0" w:line="492" w:lineRule="auto"/>
        <w:ind w:left="3240" w:right="1100" w:hanging="2120"/>
        <w:jc w:val="left"/>
      </w:pPr>
      <w:r>
        <w:rPr>
          <w:b/>
          <w:bCs/>
        </w:rPr>
        <w:t xml:space="preserve">uzavřená podle § 2079 a násl. a 1724 a násl. zákona č. 89/2012 občanský zákoník </w:t>
      </w:r>
      <w:proofErr w:type="spellStart"/>
      <w:proofErr w:type="gramStart"/>
      <w:r>
        <w:rPr>
          <w:b/>
          <w:bCs/>
        </w:rPr>
        <w:t>čísio</w:t>
      </w:r>
      <w:proofErr w:type="spellEnd"/>
      <w:r>
        <w:rPr>
          <w:b/>
          <w:bCs/>
        </w:rPr>
        <w:t>:</w:t>
      </w:r>
      <w:r>
        <w:rPr>
          <w:b/>
          <w:bCs/>
        </w:rPr>
        <w:tab/>
        <w:t>...../2015/</w:t>
      </w:r>
      <w:proofErr w:type="gramEnd"/>
      <w:r>
        <w:rPr>
          <w:b/>
          <w:bCs/>
        </w:rPr>
        <w:tab/>
        <w:t>Ciť</w:t>
      </w:r>
    </w:p>
    <w:p w:rsidR="004E0DBB" w:rsidRDefault="00C813D1">
      <w:pPr>
        <w:spacing w:line="14" w:lineRule="exact"/>
      </w:pPr>
      <w:r>
        <w:rPr>
          <w:noProof/>
          <w:lang w:bidi="ar-SA"/>
        </w:rPr>
        <mc:AlternateContent>
          <mc:Choice Requires="wps">
            <w:drawing>
              <wp:anchor distT="0" distB="3810" distL="114300" distR="114300" simplePos="0" relativeHeight="125829378" behindDoc="0" locked="0" layoutInCell="1" allowOverlap="1">
                <wp:simplePos x="0" y="0"/>
                <wp:positionH relativeFrom="page">
                  <wp:posOffset>1123950</wp:posOffset>
                </wp:positionH>
                <wp:positionV relativeFrom="paragraph">
                  <wp:posOffset>8890</wp:posOffset>
                </wp:positionV>
                <wp:extent cx="1184275" cy="14414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184275" cy="144145"/>
                        </a:xfrm>
                        <a:prstGeom prst="rect">
                          <a:avLst/>
                        </a:prstGeom>
                        <a:noFill/>
                      </wps:spPr>
                      <wps:txbx>
                        <w:txbxContent>
                          <w:p w:rsidR="004E0DBB" w:rsidRDefault="00C813D1">
                            <w:pPr>
                              <w:pStyle w:val="Zkladntext1"/>
                              <w:shd w:val="clear" w:color="auto" w:fill="auto"/>
                              <w:spacing w:after="0"/>
                              <w:jc w:val="left"/>
                            </w:pPr>
                            <w:r>
                              <w:t>mezi smluvními stranami: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8.5pt;margin-top:0.69999999999999996pt;width:93.25pt;height:11.35pt;z-index:-125829375;mso-wrap-distance-left:9.pt;mso-wrap-distance-right:9.pt;mso-wrap-distance-bottom:0.299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mezi smluvními stranami:</w:t>
                      </w:r>
                    </w:p>
                  </w:txbxContent>
                </v:textbox>
                <w10:wrap type="topAndBottom" anchorx="page"/>
              </v:shape>
            </w:pict>
          </mc:Fallback>
        </mc:AlternateContent>
      </w:r>
    </w:p>
    <w:p w:rsidR="004E0DBB" w:rsidRDefault="00C813D1">
      <w:pPr>
        <w:pStyle w:val="Zkladntext1"/>
        <w:shd w:val="clear" w:color="auto" w:fill="auto"/>
        <w:spacing w:before="100" w:after="0"/>
        <w:ind w:left="160"/>
      </w:pPr>
      <w:r>
        <w:rPr>
          <w:noProof/>
          <w:lang w:bidi="ar-SA"/>
        </w:rPr>
        <mc:AlternateContent>
          <mc:Choice Requires="wps">
            <w:drawing>
              <wp:anchor distT="0" distB="1360170" distL="114300" distR="114300" simplePos="0" relativeHeight="125829380" behindDoc="0" locked="0" layoutInCell="1" allowOverlap="1">
                <wp:simplePos x="0" y="0"/>
                <wp:positionH relativeFrom="page">
                  <wp:posOffset>1123950</wp:posOffset>
                </wp:positionH>
                <wp:positionV relativeFrom="paragraph">
                  <wp:posOffset>12700</wp:posOffset>
                </wp:positionV>
                <wp:extent cx="598805" cy="15113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598805" cy="151130"/>
                        </a:xfrm>
                        <a:prstGeom prst="rect">
                          <a:avLst/>
                        </a:prstGeom>
                        <a:noFill/>
                      </wps:spPr>
                      <wps:txbx>
                        <w:txbxContent>
                          <w:p w:rsidR="004E0DBB" w:rsidRDefault="00C813D1">
                            <w:pPr>
                              <w:pStyle w:val="Zkladntext1"/>
                              <w:shd w:val="clear" w:color="auto" w:fill="auto"/>
                              <w:spacing w:after="0"/>
                              <w:jc w:val="left"/>
                            </w:pPr>
                            <w:r>
                              <w:rPr>
                                <w:b/>
                                <w:bCs/>
                              </w:rPr>
                              <w:t>Prodávající;</w:t>
                            </w:r>
                          </w:p>
                        </w:txbxContent>
                      </wps:txbx>
                      <wps:bodyPr lIns="0" tIns="0" rIns="0" bIns="0">
                        <a:spAutoFit/>
                      </wps:bodyPr>
                    </wps:wsp>
                  </a:graphicData>
                </a:graphic>
              </wp:anchor>
            </w:drawing>
          </mc:Choice>
          <mc:Fallback>
            <w:pict>
              <v:shape id="_x0000_s1029" type="#_x0000_t202" style="position:absolute;margin-left:88.5pt;margin-top:1.pt;width:47.149999999999999pt;height:11.9pt;z-index:-125829373;mso-wrap-distance-left:9.pt;mso-wrap-distance-right:9.pt;mso-wrap-distance-bottom:107.0999999999999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xbxContent>
                </v:textbox>
                <w10:wrap type="square" side="right" anchorx="page"/>
              </v:shape>
            </w:pict>
          </mc:Fallback>
        </mc:AlternateContent>
      </w:r>
      <w:r>
        <w:rPr>
          <w:noProof/>
          <w:lang w:bidi="ar-SA"/>
        </w:rPr>
        <mc:AlternateContent>
          <mc:Choice Requires="wps">
            <w:drawing>
              <wp:anchor distT="1357630" distB="0" distL="114300" distR="262890" simplePos="0" relativeHeight="125829382" behindDoc="0" locked="0" layoutInCell="1" allowOverlap="1">
                <wp:simplePos x="0" y="0"/>
                <wp:positionH relativeFrom="page">
                  <wp:posOffset>1123950</wp:posOffset>
                </wp:positionH>
                <wp:positionV relativeFrom="paragraph">
                  <wp:posOffset>1370330</wp:posOffset>
                </wp:positionV>
                <wp:extent cx="450215" cy="15303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450215" cy="153035"/>
                        </a:xfrm>
                        <a:prstGeom prst="rect">
                          <a:avLst/>
                        </a:prstGeom>
                        <a:noFill/>
                      </wps:spPr>
                      <wps:txbx>
                        <w:txbxContent>
                          <w:p w:rsidR="004E0DBB" w:rsidRDefault="00C813D1">
                            <w:pPr>
                              <w:pStyle w:val="Zkladntext1"/>
                              <w:shd w:val="clear" w:color="auto" w:fill="auto"/>
                              <w:spacing w:after="0"/>
                              <w:jc w:val="left"/>
                            </w:pPr>
                            <w:r>
                              <w:rPr>
                                <w:b/>
                                <w:bCs/>
                                <w:u w:val="single"/>
                              </w:rPr>
                              <w:t>Kupující:</w:t>
                            </w:r>
                          </w:p>
                        </w:txbxContent>
                      </wps:txbx>
                      <wps:bodyPr lIns="0" tIns="0" rIns="0" bIns="0">
                        <a:spAutoFit/>
                      </wps:bodyPr>
                    </wps:wsp>
                  </a:graphicData>
                </a:graphic>
              </wp:anchor>
            </w:drawing>
          </mc:Choice>
          <mc:Fallback>
            <w:pict>
              <v:shape id="_x0000_s1031" type="#_x0000_t202" style="position:absolute;margin-left:88.5pt;margin-top:107.90000000000001pt;width:35.450000000000003pt;height:12.050000000000001pt;z-index:-125829371;mso-wrap-distance-left:9.pt;mso-wrap-distance-top:106.90000000000001pt;mso-wrap-distance-right:20.69999999999999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Kupující:</w:t>
                      </w:r>
                    </w:p>
                  </w:txbxContent>
                </v:textbox>
                <w10:wrap type="square" side="right" anchorx="page"/>
              </v:shape>
            </w:pict>
          </mc:Fallback>
        </mc:AlternateContent>
      </w:r>
      <w:r>
        <w:rPr>
          <w:lang w:val="en-US" w:eastAsia="en-US" w:bidi="en-US"/>
        </w:rPr>
        <w:t xml:space="preserve">VP AGRO, </w:t>
      </w:r>
      <w:r>
        <w:t>spol. s r.o. Stehlíkova 977, 165 00 Praha 6</w:t>
      </w:r>
    </w:p>
    <w:p w:rsidR="004E0DBB" w:rsidRDefault="00C813D1">
      <w:pPr>
        <w:pStyle w:val="Zkladntext1"/>
        <w:shd w:val="clear" w:color="auto" w:fill="auto"/>
        <w:spacing w:after="160"/>
        <w:ind w:left="160"/>
      </w:pPr>
      <w:r>
        <w:t>kancelář společnosti (doručovací adresa): Kněževes 196, 252 68 Středokluky</w:t>
      </w:r>
    </w:p>
    <w:p w:rsidR="004E0DBB" w:rsidRDefault="00C813D1">
      <w:pPr>
        <w:pStyle w:val="Zkladntext50"/>
        <w:shd w:val="clear" w:color="auto" w:fill="auto"/>
        <w:tabs>
          <w:tab w:val="left" w:pos="4826"/>
          <w:tab w:val="left" w:leader="dot" w:pos="5869"/>
        </w:tabs>
      </w:pPr>
      <w:r>
        <w:t>zastoupená:</w:t>
      </w:r>
      <w:r>
        <w:tab/>
      </w:r>
      <w:r>
        <w:tab/>
      </w:r>
    </w:p>
    <w:p w:rsidR="004E0DBB" w:rsidRDefault="00C813D1">
      <w:pPr>
        <w:pStyle w:val="Zkladntext1"/>
        <w:shd w:val="clear" w:color="auto" w:fill="auto"/>
        <w:spacing w:after="0" w:line="226" w:lineRule="auto"/>
        <w:ind w:left="160"/>
      </w:pPr>
      <w:r>
        <w:t xml:space="preserve">( na základě plné moci ze dne </w:t>
      </w:r>
      <w:proofErr w:type="gramStart"/>
      <w:r>
        <w:t>29.října</w:t>
      </w:r>
      <w:proofErr w:type="gramEnd"/>
      <w:r>
        <w:t xml:space="preserve"> 2013) zapsaná v obchodním rejstříku, vedeného Městským soudem v Praze oddíl C, vložka 5628</w:t>
      </w:r>
    </w:p>
    <w:p w:rsidR="004E0DBB" w:rsidRDefault="00C813D1">
      <w:pPr>
        <w:pStyle w:val="Zkladntext1"/>
        <w:shd w:val="clear" w:color="auto" w:fill="auto"/>
        <w:spacing w:after="0"/>
        <w:ind w:left="340"/>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1926590</wp:posOffset>
                </wp:positionH>
                <wp:positionV relativeFrom="paragraph">
                  <wp:posOffset>25400</wp:posOffset>
                </wp:positionV>
                <wp:extent cx="1334770" cy="37973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334770" cy="379730"/>
                        </a:xfrm>
                        <a:prstGeom prst="rect">
                          <a:avLst/>
                        </a:prstGeom>
                        <a:noFill/>
                      </wps:spPr>
                      <wps:txbx>
                        <w:txbxContent>
                          <w:p w:rsidR="004E0DBB" w:rsidRDefault="00C813D1">
                            <w:pPr>
                              <w:pStyle w:val="Zkladntext1"/>
                              <w:shd w:val="clear" w:color="auto" w:fill="auto"/>
                              <w:spacing w:after="0"/>
                              <w:jc w:val="left"/>
                            </w:pPr>
                            <w:proofErr w:type="spellStart"/>
                            <w:r>
                              <w:t>bank.soojení</w:t>
                            </w:r>
                            <w:proofErr w:type="spellEnd"/>
                            <w:r>
                              <w:t>: CS a.s. Praha</w:t>
                            </w:r>
                          </w:p>
                          <w:p w:rsidR="004E0DBB" w:rsidRDefault="00C813D1">
                            <w:pPr>
                              <w:pStyle w:val="Zkladntext1"/>
                              <w:shd w:val="clear" w:color="auto" w:fill="auto"/>
                              <w:spacing w:after="0"/>
                              <w:jc w:val="left"/>
                            </w:pPr>
                            <w:r>
                              <w:t>IČ: 442 68 114</w:t>
                            </w:r>
                          </w:p>
                          <w:p w:rsidR="004E0DBB" w:rsidRDefault="007B653E">
                            <w:pPr>
                              <w:pStyle w:val="Zkladntext1"/>
                              <w:shd w:val="clear" w:color="auto" w:fill="auto"/>
                              <w:spacing w:after="0"/>
                              <w:jc w:val="left"/>
                            </w:pPr>
                            <w:r>
                              <w:t>telefon:</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left:0;text-align:left;margin-left:151.7pt;margin-top:2pt;width:105.1pt;height:29.9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" filled="f" stroked="f">
                <v:textbox style="mso-fit-shape-to-text:t" inset="0,0,0,0">
                  <w:txbxContent>
                    <w:p w:rsidR="004E0DBB" w:rsidRDefault="00C813D1">
                      <w:pPr>
                        <w:pStyle w:val="Zkladntext1"/>
                        <w:shd w:val="clear" w:color="auto" w:fill="auto"/>
                        <w:spacing w:after="0"/>
                        <w:jc w:val="left"/>
                      </w:pPr>
                      <w:proofErr w:type="spellStart"/>
                      <w:r>
                        <w:t>bank.soojení</w:t>
                      </w:r>
                      <w:proofErr w:type="spellEnd"/>
                      <w:r>
                        <w:t>: CS a.s. Praha</w:t>
                      </w:r>
                    </w:p>
                    <w:p w:rsidR="004E0DBB" w:rsidRDefault="00C813D1">
                      <w:pPr>
                        <w:pStyle w:val="Zkladntext1"/>
                        <w:shd w:val="clear" w:color="auto" w:fill="auto"/>
                        <w:spacing w:after="0"/>
                        <w:jc w:val="left"/>
                      </w:pPr>
                      <w:r>
                        <w:t>IČ: 442 68 114</w:t>
                      </w:r>
                    </w:p>
                    <w:p w:rsidR="004E0DBB" w:rsidRDefault="007B653E">
                      <w:pPr>
                        <w:pStyle w:val="Zkladntext1"/>
                        <w:shd w:val="clear" w:color="auto" w:fill="auto"/>
                        <w:spacing w:after="0"/>
                        <w:jc w:val="left"/>
                      </w:pPr>
                      <w:r>
                        <w:t>telefon:</w:t>
                      </w:r>
                    </w:p>
                  </w:txbxContent>
                </v:textbox>
                <w10:wrap type="square" side="right" anchorx="page"/>
              </v:shape>
            </w:pict>
          </mc:Fallback>
        </mc:AlternateContent>
      </w:r>
      <w:r>
        <w:t>čísl</w:t>
      </w:r>
      <w:r w:rsidR="007B653E">
        <w:t xml:space="preserve">o účtu: </w:t>
      </w:r>
    </w:p>
    <w:p w:rsidR="004E0DBB" w:rsidRDefault="00C813D1">
      <w:pPr>
        <w:pStyle w:val="Zkladntext1"/>
        <w:shd w:val="clear" w:color="auto" w:fill="auto"/>
        <w:spacing w:after="0"/>
        <w:ind w:left="340"/>
      </w:pPr>
      <w:r>
        <w:t>DIČ: CZ44268114</w:t>
      </w:r>
    </w:p>
    <w:p w:rsidR="004E0DBB" w:rsidRDefault="0050782F">
      <w:pPr>
        <w:pStyle w:val="Zkladntext1"/>
        <w:shd w:val="clear" w:color="auto" w:fill="auto"/>
        <w:tabs>
          <w:tab w:val="left" w:pos="2291"/>
        </w:tabs>
        <w:spacing w:after="420"/>
        <w:ind w:left="340"/>
      </w:pPr>
      <w:r>
        <w:t xml:space="preserve">fax </w:t>
      </w:r>
      <w:r>
        <w:tab/>
        <w:t>e-mail</w:t>
      </w:r>
      <w:bookmarkStart w:id="1" w:name="_GoBack"/>
      <w:bookmarkEnd w:id="1"/>
    </w:p>
    <w:p w:rsidR="004E0DBB" w:rsidRDefault="00C813D1">
      <w:pPr>
        <w:pStyle w:val="Zkladntext20"/>
        <w:shd w:val="clear" w:color="auto" w:fill="auto"/>
        <w:spacing w:after="240"/>
        <w:ind w:left="160" w:firstLine="0"/>
      </w:pPr>
      <w:r>
        <w:t>název</w:t>
      </w:r>
    </w:p>
    <w:p w:rsidR="004E0DBB" w:rsidRDefault="00C813D1">
      <w:pPr>
        <w:pStyle w:val="Zkladntext1"/>
        <w:shd w:val="clear" w:color="auto" w:fill="auto"/>
        <w:spacing w:after="40"/>
        <w:ind w:left="1500"/>
      </w:pPr>
      <w:r>
        <w:t>zastoupená:</w:t>
      </w:r>
    </w:p>
    <w:p w:rsidR="004E0DBB" w:rsidRDefault="00C813D1">
      <w:pPr>
        <w:pStyle w:val="Zkladntext20"/>
        <w:shd w:val="clear" w:color="auto" w:fill="auto"/>
        <w:tabs>
          <w:tab w:val="left" w:pos="5869"/>
          <w:tab w:val="left" w:leader="dot" w:pos="6358"/>
        </w:tabs>
        <w:spacing w:after="100"/>
        <w:ind w:left="1500" w:firstLine="0"/>
      </w:pPr>
      <w:r>
        <w:t>sídlo společnosti:</w:t>
      </w:r>
      <w:r>
        <w:tab/>
      </w:r>
      <w:r>
        <w:tab/>
      </w:r>
      <w:r>
        <w:rPr>
          <w:color w:val="5469B2"/>
        </w:rPr>
        <w:t>'</w:t>
      </w:r>
    </w:p>
    <w:p w:rsidR="004E0DBB" w:rsidRDefault="00C813D1">
      <w:pPr>
        <w:pStyle w:val="Zkladntext30"/>
        <w:shd w:val="clear" w:color="auto" w:fill="auto"/>
        <w:tabs>
          <w:tab w:val="left" w:pos="3527"/>
          <w:tab w:val="left" w:pos="6358"/>
        </w:tabs>
        <w:ind w:left="1500"/>
        <w:jc w:val="both"/>
      </w:pPr>
      <w:proofErr w:type="spellStart"/>
      <w:r>
        <w:rPr>
          <w:smallCaps/>
        </w:rPr>
        <w:t>ič</w:t>
      </w:r>
      <w:proofErr w:type="spellEnd"/>
      <w:r>
        <w:rPr>
          <w:smallCaps/>
        </w:rPr>
        <w:t>:</w:t>
      </w:r>
      <w:r>
        <w:rPr>
          <w:smallCaps/>
        </w:rPr>
        <w:tab/>
      </w:r>
      <w:r>
        <w:rPr>
          <w:smallCaps/>
          <w:vertAlign w:val="subscript"/>
        </w:rPr>
        <w:t>D</w:t>
      </w:r>
      <w:r>
        <w:rPr>
          <w:smallCaps/>
        </w:rPr>
        <w:tab/>
      </w:r>
    </w:p>
    <w:p w:rsidR="004E0DBB" w:rsidRDefault="00C813D1">
      <w:pPr>
        <w:pStyle w:val="Zkladntext1"/>
        <w:shd w:val="clear" w:color="auto" w:fill="auto"/>
        <w:tabs>
          <w:tab w:val="left" w:leader="dot" w:pos="8093"/>
        </w:tabs>
        <w:spacing w:after="160"/>
        <w:ind w:left="1500"/>
      </w:pPr>
      <w:r>
        <w:t>zapsaná v obchodním rejstříku vedeného:</w:t>
      </w:r>
      <w:r>
        <w:tab/>
      </w:r>
    </w:p>
    <w:p w:rsidR="004E0DBB" w:rsidRDefault="00C813D1">
      <w:pPr>
        <w:pStyle w:val="Zkladntext20"/>
        <w:shd w:val="clear" w:color="auto" w:fill="auto"/>
        <w:tabs>
          <w:tab w:val="left" w:pos="4826"/>
          <w:tab w:val="left" w:leader="dot" w:pos="5869"/>
          <w:tab w:val="left" w:leader="dot" w:pos="8093"/>
        </w:tabs>
        <w:spacing w:after="140"/>
        <w:ind w:left="1500" w:firstLine="0"/>
      </w:pPr>
      <w:proofErr w:type="spellStart"/>
      <w:proofErr w:type="gramStart"/>
      <w:r>
        <w:t>bank</w:t>
      </w:r>
      <w:proofErr w:type="gramEnd"/>
      <w:r>
        <w:t>.</w:t>
      </w:r>
      <w:proofErr w:type="gramStart"/>
      <w:r>
        <w:t>spojeni</w:t>
      </w:r>
      <w:proofErr w:type="spellEnd"/>
      <w:proofErr w:type="gramEnd"/>
      <w:r>
        <w:t>:</w:t>
      </w:r>
      <w:r>
        <w:tab/>
        <w:t>číslo účtu:</w:t>
      </w:r>
      <w:r>
        <w:tab/>
      </w:r>
      <w:r>
        <w:tab/>
      </w:r>
    </w:p>
    <w:p w:rsidR="004E0DBB" w:rsidRDefault="007B653E">
      <w:pPr>
        <w:pStyle w:val="Zkladntext1"/>
        <w:shd w:val="clear" w:color="auto" w:fill="auto"/>
        <w:tabs>
          <w:tab w:val="left" w:pos="2915"/>
          <w:tab w:val="left" w:pos="3527"/>
          <w:tab w:val="left" w:leader="dot" w:pos="5568"/>
          <w:tab w:val="left" w:leader="dot" w:pos="8093"/>
        </w:tabs>
        <w:spacing w:after="420"/>
        <w:ind w:left="1500"/>
      </w:pPr>
      <w:proofErr w:type="spellStart"/>
      <w:r>
        <w:t>telefo</w:t>
      </w:r>
      <w:proofErr w:type="spellEnd"/>
      <w:r w:rsidR="00C813D1">
        <w:tab/>
        <w:t>.: fax</w:t>
      </w:r>
      <w:r w:rsidR="00C813D1">
        <w:tab/>
        <w:t xml:space="preserve"> e-mail:</w:t>
      </w:r>
      <w:r w:rsidR="00C813D1">
        <w:tab/>
      </w:r>
    </w:p>
    <w:p w:rsidR="004E0DBB" w:rsidRDefault="00C813D1">
      <w:pPr>
        <w:pStyle w:val="Zkladntext1"/>
        <w:shd w:val="clear" w:color="auto" w:fill="auto"/>
        <w:spacing w:after="240"/>
        <w:jc w:val="center"/>
      </w:pPr>
      <w:r>
        <w:rPr>
          <w:b/>
          <w:bCs/>
          <w:u w:val="single"/>
        </w:rPr>
        <w:t>ČI. 1 - Předmět smlouvy</w:t>
      </w:r>
    </w:p>
    <w:p w:rsidR="004E0DBB" w:rsidRDefault="00C813D1">
      <w:pPr>
        <w:pStyle w:val="Zkladntext1"/>
        <w:numPr>
          <w:ilvl w:val="0"/>
          <w:numId w:val="1"/>
        </w:numPr>
        <w:shd w:val="clear" w:color="auto" w:fill="auto"/>
        <w:tabs>
          <w:tab w:val="left" w:pos="872"/>
        </w:tabs>
        <w:ind w:left="860" w:right="260" w:hanging="320"/>
      </w:pPr>
      <w:r>
        <w:t>Předmětem této smlouvy je rámcová úprava vzájemných práv a povinností vyplývajících z obchodního vztahu mezi smluvními stranami při dodávkách zboží: osiva kukuřice, slunečnice, řepky, obilovin a dále pesticidů a hnojiv.</w:t>
      </w:r>
    </w:p>
    <w:p w:rsidR="004E0DBB" w:rsidRDefault="00C813D1">
      <w:pPr>
        <w:pStyle w:val="Zkladntext1"/>
        <w:numPr>
          <w:ilvl w:val="0"/>
          <w:numId w:val="1"/>
        </w:numPr>
        <w:shd w:val="clear" w:color="auto" w:fill="auto"/>
        <w:tabs>
          <w:tab w:val="left" w:pos="872"/>
        </w:tabs>
        <w:ind w:left="860" w:right="260" w:hanging="320"/>
      </w:pPr>
      <w:r>
        <w:t>Při veškerých vzájemných obchodech a právních vztazích platí mezi smluvními stranami ustanovení této smlouvy, pokud si strany nesmluví něco jiného.</w:t>
      </w:r>
    </w:p>
    <w:p w:rsidR="004E0DBB" w:rsidRDefault="00C813D1">
      <w:pPr>
        <w:pStyle w:val="Zkladntext1"/>
        <w:numPr>
          <w:ilvl w:val="0"/>
          <w:numId w:val="1"/>
        </w:numPr>
        <w:shd w:val="clear" w:color="auto" w:fill="auto"/>
        <w:tabs>
          <w:tab w:val="left" w:pos="872"/>
        </w:tabs>
        <w:spacing w:after="460"/>
        <w:ind w:left="860" w:right="260" w:hanging="320"/>
      </w:pPr>
      <w:r>
        <w:t>Prodávající se zavazuje dodat kupujícímu zboží, které bude specifikováno v jednotlivých dílčích kupních smlouvách uzavíraných na základě dílčích objednávek kupujícího, které prodávající potvrdí kupujícímu, a umožnit mu nabýt vlastnická práva na toto zboží po úplném zaplacení dohodnuté kupní ceny. Kupující se zavazuje zboží převzít a zaplatit za něj dohodnutou kupní cenu ve stanovené lhůtě. Jednotlivé objednávky bude kupující činit na formulářích, které jsou prodávajícím přiloženy k této smlouvě. V případě dohody o jednotlivé dílčí smlouvě prodávající potvrdí objednávku kupujícímu. Je možné uzavřít i dílčí smlouvu jinak (fax, e-mail). Nebude-li v dílčí potvrzené objednávce uvedeno jinak, platí, že kupní cena uzavřená mezi stranami, je kupní cena platná dle aktuálního ceníku prodávajícího platného ke dni potvrzení objednávky upravená dle konkrétní cenové kalkulace pro kupujícího pro konkrétní druh zboží.</w:t>
      </w:r>
    </w:p>
    <w:p w:rsidR="004E0DBB" w:rsidRDefault="00C813D1">
      <w:pPr>
        <w:pStyle w:val="Zkladntext1"/>
        <w:shd w:val="clear" w:color="auto" w:fill="auto"/>
        <w:spacing w:after="240"/>
        <w:jc w:val="center"/>
      </w:pPr>
      <w:r>
        <w:rPr>
          <w:b/>
          <w:bCs/>
          <w:u w:val="single"/>
        </w:rPr>
        <w:t>ČI. 2 - Dílčí smlouvy, Fakturovaná cena a platební podmínky</w:t>
      </w:r>
    </w:p>
    <w:p w:rsidR="004E0DBB" w:rsidRDefault="00C813D1">
      <w:pPr>
        <w:pStyle w:val="Zkladntext1"/>
        <w:numPr>
          <w:ilvl w:val="0"/>
          <w:numId w:val="2"/>
        </w:numPr>
        <w:shd w:val="clear" w:color="auto" w:fill="auto"/>
        <w:tabs>
          <w:tab w:val="left" w:pos="872"/>
        </w:tabs>
        <w:spacing w:after="0"/>
        <w:ind w:left="860" w:right="260" w:hanging="320"/>
      </w:pPr>
      <w:r>
        <w:t xml:space="preserve">Kupní cena osiva kukuřice a slunečnice bude kupujícímu fakturována zálohovou fakturou, pokud strany sjednají termín platby v dílčí smlouvě do </w:t>
      </w:r>
      <w:proofErr w:type="gramStart"/>
      <w:r>
        <w:t>31.3</w:t>
      </w:r>
      <w:proofErr w:type="gramEnd"/>
      <w:r>
        <w:t>.</w:t>
      </w:r>
      <w:proofErr w:type="gramStart"/>
      <w:r>
        <w:t>příslušného</w:t>
      </w:r>
      <w:proofErr w:type="gramEnd"/>
      <w:r>
        <w:t xml:space="preserve"> roku dodání. Kupní cena osiva řepky bude kupujícímu fakturována zálohovou fakturou, pokud strany sjednají termín platby v dílčí smlouvě do </w:t>
      </w:r>
      <w:proofErr w:type="gramStart"/>
      <w:r>
        <w:t>31.7. příslušného</w:t>
      </w:r>
      <w:proofErr w:type="gramEnd"/>
      <w:r>
        <w:t xml:space="preserve"> roku dodání. Kupující je povinen uhradit tuto zálohovou fakturu v termínu splatnosti uvedeném v dílčí smlouvě. Pokud kupující neuhradí zálohové faktury ve stanoveném termínu splatnosti, má prodávající právo odstoupit od uzavřených dílčích kupních smluv.</w:t>
      </w:r>
    </w:p>
    <w:p w:rsidR="004E0DBB" w:rsidRDefault="00C813D1">
      <w:pPr>
        <w:pStyle w:val="Zkladntext1"/>
        <w:numPr>
          <w:ilvl w:val="0"/>
          <w:numId w:val="2"/>
        </w:numPr>
        <w:shd w:val="clear" w:color="auto" w:fill="auto"/>
        <w:tabs>
          <w:tab w:val="left" w:pos="872"/>
        </w:tabs>
        <w:spacing w:after="0"/>
        <w:ind w:left="860" w:hanging="320"/>
      </w:pPr>
      <w:r>
        <w:t>V ceně je zahrnuta doprava zboží na sklad kupujícího, pokud není dohodnuto jinak.</w:t>
      </w:r>
    </w:p>
    <w:p w:rsidR="004E0DBB" w:rsidRDefault="00C813D1">
      <w:pPr>
        <w:pStyle w:val="Zkladntext1"/>
        <w:numPr>
          <w:ilvl w:val="0"/>
          <w:numId w:val="2"/>
        </w:numPr>
        <w:shd w:val="clear" w:color="auto" w:fill="auto"/>
        <w:tabs>
          <w:tab w:val="left" w:pos="872"/>
        </w:tabs>
        <w:spacing w:after="160"/>
        <w:ind w:left="860" w:hanging="320"/>
      </w:pPr>
      <w:r>
        <w:t>U osiva kukuřice a slunečnice prodávající není povinen dodat zboží na sklad kupujícího, pokud kupující uhradí</w:t>
      </w:r>
    </w:p>
    <w:p w:rsidR="004E0DBB" w:rsidRDefault="00C813D1">
      <w:pPr>
        <w:pStyle w:val="Zkladntext20"/>
        <w:shd w:val="clear" w:color="auto" w:fill="auto"/>
        <w:spacing w:after="0"/>
        <w:ind w:firstLine="0"/>
      </w:pPr>
      <w:r>
        <w:t xml:space="preserve">kupní cenu po </w:t>
      </w:r>
      <w:proofErr w:type="gramStart"/>
      <w:r>
        <w:t>10.4</w:t>
      </w:r>
      <w:proofErr w:type="gramEnd"/>
      <w:r>
        <w:t>.</w:t>
      </w:r>
      <w:proofErr w:type="gramStart"/>
      <w:r>
        <w:t>příslušného</w:t>
      </w:r>
      <w:proofErr w:type="gramEnd"/>
      <w:r>
        <w:t xml:space="preserve"> roku dodání zboží. V takovém případě prodávající splní svoji povinnost dodat zboží uložením v některém ze svých skladů, pokud se strany nedohodnou jinak.</w:t>
      </w:r>
    </w:p>
    <w:p w:rsidR="004E0DBB" w:rsidRDefault="00C813D1">
      <w:pPr>
        <w:pStyle w:val="Zkladntext20"/>
        <w:numPr>
          <w:ilvl w:val="0"/>
          <w:numId w:val="2"/>
        </w:numPr>
        <w:shd w:val="clear" w:color="auto" w:fill="auto"/>
        <w:tabs>
          <w:tab w:val="left" w:pos="361"/>
        </w:tabs>
        <w:spacing w:after="0"/>
        <w:ind w:hanging="380"/>
      </w:pPr>
      <w:r>
        <w:t>Kupní cena a platební podmínky jsou specifikovány v dílčích smlouvách, jejichž nedílnou součástí je tato smlouva. Nebude-li v dílčí potvrzené objednávce uvedeno jinak, platí, že kupní cena je splatná do 60 dnů od dodání zboží. Ke kupní ceně bude připočítána příslušná daň z přidané hodnoty.</w:t>
      </w:r>
    </w:p>
    <w:p w:rsidR="004E0DBB" w:rsidRDefault="00C813D1">
      <w:pPr>
        <w:pStyle w:val="Zkladntext20"/>
        <w:numPr>
          <w:ilvl w:val="0"/>
          <w:numId w:val="2"/>
        </w:numPr>
        <w:shd w:val="clear" w:color="auto" w:fill="auto"/>
        <w:tabs>
          <w:tab w:val="left" w:pos="361"/>
        </w:tabs>
        <w:spacing w:after="0"/>
        <w:ind w:hanging="380"/>
      </w:pPr>
      <w:r>
        <w:lastRenderedPageBreak/>
        <w:t xml:space="preserve">Termínem úhrady se rozumí den připsání příslušné finanční částky na účet prodávajícího. V případě, že kupující neuhradí v dohodnutém termínu sjednané platby, ztrácí nárok na veškeré slevy a bonusy, které byly smluvně ujednány. Zároveň prodávající není povinen dodat zboží kupujícímu dle dílčích smluv s termínem dodání následujícím </w:t>
      </w:r>
      <w:proofErr w:type="gramStart"/>
      <w:r>
        <w:t>poté co</w:t>
      </w:r>
      <w:proofErr w:type="gramEnd"/>
      <w:r>
        <w:t xml:space="preserve"> se kupující dostane do prodlení s úhradou svých závazků vůči prodávajícímu. V takovém případě má prodávající právo ihned zrušit plnění dosud nerealizovaných sjednaných dodávek. Stejné oprávnění má prodávající i v případě, pokud z konkrétních okolností hrozí, že se kupující dostane do prodlení s úhradou svých závazků vůči prodávajícímu a k výzvě prodávajícího kupující neposkytne dostatečnou jistotu pro úhradu svých budoucích závazků.</w:t>
      </w:r>
    </w:p>
    <w:p w:rsidR="004E0DBB" w:rsidRDefault="00C813D1">
      <w:pPr>
        <w:pStyle w:val="Zkladntext20"/>
        <w:numPr>
          <w:ilvl w:val="0"/>
          <w:numId w:val="2"/>
        </w:numPr>
        <w:shd w:val="clear" w:color="auto" w:fill="auto"/>
        <w:tabs>
          <w:tab w:val="left" w:pos="361"/>
        </w:tabs>
        <w:spacing w:after="0"/>
        <w:ind w:hanging="380"/>
      </w:pPr>
      <w:r>
        <w:t>V případě, že kupující neuhradí v dohodnutém termínu sjednané platby, je povinen uhradit prodávajícímu smluvní pokutu ve výši 0,05 % z dlužné částky za každý den prodlení.</w:t>
      </w:r>
    </w:p>
    <w:p w:rsidR="004E0DBB" w:rsidRDefault="00C813D1">
      <w:pPr>
        <w:pStyle w:val="Zkladntext20"/>
        <w:numPr>
          <w:ilvl w:val="0"/>
          <w:numId w:val="2"/>
        </w:numPr>
        <w:shd w:val="clear" w:color="auto" w:fill="auto"/>
        <w:tabs>
          <w:tab w:val="left" w:pos="361"/>
        </w:tabs>
        <w:spacing w:after="0"/>
        <w:ind w:hanging="380"/>
      </w:pPr>
      <w:r>
        <w:t xml:space="preserve">Pokud dojde ke zvýšení ceny </w:t>
      </w:r>
      <w:proofErr w:type="gramStart"/>
      <w:r>
        <w:t>výrobcem ( tj.</w:t>
      </w:r>
      <w:proofErr w:type="gramEnd"/>
      <w:r>
        <w:t xml:space="preserve"> dodavatelem příslušného zboží) před dodáním zboží, které je předmětem dodávek a smluvní strany se nedohodnout na cenové úpravě v návaznosti na tyto změny, má prodávající i kupující právo odstoupit od uzavřené dílčí kupní smlouvy.</w:t>
      </w:r>
    </w:p>
    <w:p w:rsidR="004E0DBB" w:rsidRDefault="00C813D1">
      <w:pPr>
        <w:pStyle w:val="Zkladntext20"/>
        <w:numPr>
          <w:ilvl w:val="0"/>
          <w:numId w:val="2"/>
        </w:numPr>
        <w:shd w:val="clear" w:color="auto" w:fill="auto"/>
        <w:tabs>
          <w:tab w:val="left" w:pos="361"/>
        </w:tabs>
        <w:spacing w:after="400"/>
        <w:ind w:hanging="380"/>
      </w:pPr>
      <w:r>
        <w:t>V případě že kupující hodlá uhradit kupní cenu dodávkou zemědělských komodit, resp. započtením na kupní cenu za dodávku zemědělských komodit ze strany kupujícího prodávajícímu, smluvní strany uzavřou Smlouvu na dodávku zemědělských komodit.</w:t>
      </w:r>
    </w:p>
    <w:p w:rsidR="004E0DBB" w:rsidRDefault="00C813D1">
      <w:pPr>
        <w:pStyle w:val="Zkladntext20"/>
        <w:shd w:val="clear" w:color="auto" w:fill="auto"/>
        <w:spacing w:after="200"/>
        <w:ind w:left="3640" w:firstLine="20"/>
        <w:jc w:val="left"/>
      </w:pPr>
      <w:r>
        <w:rPr>
          <w:b/>
          <w:bCs/>
          <w:u w:val="single"/>
        </w:rPr>
        <w:t>ČI. 3 - Dodací lhůta</w:t>
      </w:r>
    </w:p>
    <w:p w:rsidR="004E0DBB" w:rsidRDefault="00C813D1">
      <w:pPr>
        <w:pStyle w:val="Zkladntext20"/>
        <w:shd w:val="clear" w:color="auto" w:fill="auto"/>
        <w:spacing w:after="320"/>
        <w:ind w:firstLine="0"/>
      </w:pPr>
      <w:r>
        <w:t>Prodávající je povinný dodat zboží v termínech a do skladů specifikovaných v dílčích kupních smlouvách.</w:t>
      </w:r>
    </w:p>
    <w:p w:rsidR="004E0DBB" w:rsidRDefault="00C813D1">
      <w:pPr>
        <w:pStyle w:val="Zkladntext20"/>
        <w:shd w:val="clear" w:color="auto" w:fill="auto"/>
        <w:spacing w:after="200"/>
        <w:ind w:left="3640" w:firstLine="20"/>
        <w:jc w:val="left"/>
      </w:pPr>
      <w:r>
        <w:rPr>
          <w:b/>
          <w:bCs/>
          <w:u w:val="single"/>
        </w:rPr>
        <w:t>ČI. 4 - Místo plnění</w:t>
      </w:r>
    </w:p>
    <w:p w:rsidR="004E0DBB" w:rsidRDefault="00C813D1">
      <w:pPr>
        <w:pStyle w:val="Zkladntext20"/>
        <w:shd w:val="clear" w:color="auto" w:fill="auto"/>
        <w:spacing w:after="320"/>
        <w:ind w:firstLine="0"/>
      </w:pPr>
      <w:r>
        <w:t xml:space="preserve">Dodání na sklad kupujícího, pokud zboží bylo uhrazeno dle </w:t>
      </w:r>
      <w:proofErr w:type="gramStart"/>
      <w:r>
        <w:t>čl.2, odst.</w:t>
      </w:r>
      <w:proofErr w:type="gramEnd"/>
      <w:r>
        <w:t xml:space="preserve"> 4 a není-li dohodnuto jinak. Složení zboží do vlastního skladu zajistí kupující na vlastní náklad v co nejkratším čase. Plnění prověří kupující v místě přejímky zboží. Prodávající předá kupujícímu dodací list, popř. přepravní list při předání zboží, kupující jej potvrdí při převzetí zboží.</w:t>
      </w:r>
    </w:p>
    <w:p w:rsidR="004E0DBB" w:rsidRDefault="00C813D1">
      <w:pPr>
        <w:pStyle w:val="Zkladntext1"/>
        <w:shd w:val="clear" w:color="auto" w:fill="auto"/>
        <w:spacing w:after="200"/>
        <w:ind w:left="3840"/>
        <w:jc w:val="left"/>
      </w:pPr>
      <w:r>
        <w:rPr>
          <w:b/>
          <w:bCs/>
          <w:u w:val="single"/>
        </w:rPr>
        <w:t>ČI. 5 - Doklady</w:t>
      </w:r>
    </w:p>
    <w:p w:rsidR="004E0DBB" w:rsidRDefault="00C813D1">
      <w:pPr>
        <w:pStyle w:val="Zkladntext20"/>
        <w:numPr>
          <w:ilvl w:val="0"/>
          <w:numId w:val="3"/>
        </w:numPr>
        <w:shd w:val="clear" w:color="auto" w:fill="auto"/>
        <w:tabs>
          <w:tab w:val="left" w:pos="361"/>
        </w:tabs>
        <w:spacing w:after="100"/>
        <w:ind w:hanging="380"/>
        <w:jc w:val="left"/>
      </w:pPr>
      <w:r>
        <w:t>Prodávající je povinen odevzdat kupujícímu buď současně s dodávkou, nebo poštou popř. e-mailem, faxem nejpozději s vystavenou fakturou následující doklady:</w:t>
      </w:r>
    </w:p>
    <w:p w:rsidR="004E0DBB" w:rsidRDefault="00C813D1">
      <w:pPr>
        <w:pStyle w:val="Zkladntext20"/>
        <w:shd w:val="clear" w:color="auto" w:fill="auto"/>
        <w:spacing w:after="200"/>
        <w:ind w:right="6300" w:firstLine="0"/>
        <w:jc w:val="left"/>
      </w:pPr>
      <w:r>
        <w:t>a/certifikát o kvalitě zboží (osivo) b/výdejku</w:t>
      </w:r>
    </w:p>
    <w:p w:rsidR="004E0DBB" w:rsidRDefault="00C813D1">
      <w:pPr>
        <w:pStyle w:val="Zkladntext20"/>
        <w:numPr>
          <w:ilvl w:val="0"/>
          <w:numId w:val="3"/>
        </w:numPr>
        <w:shd w:val="clear" w:color="auto" w:fill="auto"/>
        <w:tabs>
          <w:tab w:val="left" w:pos="361"/>
        </w:tabs>
        <w:spacing w:after="400"/>
        <w:ind w:hanging="380"/>
      </w:pPr>
      <w:r>
        <w:t>Prodávajícím bude kupujícímu vystavena faktura - daňový doklad po jednotlivých dodávkách dle dílčích smluv s termínem splatnosti uvedeným v jednotlivých dílčích smlouvách. Kupující je povinen veškeré námitky k vyfakturované kupní ceně oznámit prodávajícímu nejpozději do 14 dnů od obdržení faktury. K pozdějším námitkám nemůže být brán zřetel. Pokud kupující nevznese námitky v takto stanovené lhůtě, má se za to, že uznává řádné přijetí zboží (netýká se zálohových faktur) a svůj závazek zaplatit vyfakturovanou kupní cenu.</w:t>
      </w:r>
    </w:p>
    <w:p w:rsidR="004E0DBB" w:rsidRDefault="00C813D1">
      <w:pPr>
        <w:pStyle w:val="Zkladntext20"/>
        <w:shd w:val="clear" w:color="auto" w:fill="auto"/>
        <w:spacing w:after="200"/>
        <w:ind w:left="3640" w:firstLine="20"/>
        <w:jc w:val="left"/>
      </w:pPr>
      <w:r>
        <w:rPr>
          <w:b/>
          <w:bCs/>
          <w:u w:val="single"/>
        </w:rPr>
        <w:t>ČI. 6 -Kvalita zboží</w:t>
      </w:r>
    </w:p>
    <w:p w:rsidR="004E0DBB" w:rsidRDefault="00C813D1">
      <w:pPr>
        <w:pStyle w:val="Zkladntext20"/>
        <w:shd w:val="clear" w:color="auto" w:fill="auto"/>
        <w:spacing w:after="520"/>
        <w:ind w:firstLine="0"/>
      </w:pPr>
      <w:r>
        <w:t>Prodávající dodá zboží s kvalitativními parametry podle platných norem v ČR, pokud nebude dohodnuto jinak.</w:t>
      </w:r>
    </w:p>
    <w:p w:rsidR="004E0DBB" w:rsidRDefault="00C813D1">
      <w:pPr>
        <w:pStyle w:val="Zkladntext20"/>
        <w:shd w:val="clear" w:color="auto" w:fill="auto"/>
        <w:spacing w:after="260"/>
        <w:ind w:left="3720" w:firstLine="0"/>
        <w:jc w:val="left"/>
      </w:pPr>
      <w:r>
        <w:rPr>
          <w:b/>
          <w:bCs/>
          <w:u w:val="single"/>
        </w:rPr>
        <w:t>ČI. 7 - Reklamace</w:t>
      </w:r>
    </w:p>
    <w:p w:rsidR="004E0DBB" w:rsidRDefault="00C813D1">
      <w:pPr>
        <w:pStyle w:val="Zkladntext20"/>
        <w:numPr>
          <w:ilvl w:val="0"/>
          <w:numId w:val="4"/>
        </w:numPr>
        <w:shd w:val="clear" w:color="auto" w:fill="auto"/>
        <w:tabs>
          <w:tab w:val="left" w:pos="361"/>
        </w:tabs>
        <w:spacing w:after="0"/>
        <w:ind w:hanging="380"/>
      </w:pPr>
      <w:r>
        <w:t>Kupující je povinný reklamovat:</w:t>
      </w:r>
    </w:p>
    <w:p w:rsidR="004E0DBB" w:rsidRDefault="00C813D1">
      <w:pPr>
        <w:pStyle w:val="Zkladntext20"/>
        <w:shd w:val="clear" w:color="auto" w:fill="auto"/>
        <w:spacing w:after="0"/>
        <w:ind w:left="1080" w:firstLine="0"/>
        <w:jc w:val="left"/>
      </w:pPr>
      <w:r>
        <w:t>a/ Chybějící množství a zjevné vady ihned při převzetí zboží.</w:t>
      </w:r>
    </w:p>
    <w:p w:rsidR="004E0DBB" w:rsidRDefault="00C813D1">
      <w:pPr>
        <w:pStyle w:val="Zkladntext20"/>
        <w:shd w:val="clear" w:color="auto" w:fill="auto"/>
        <w:spacing w:after="0"/>
        <w:ind w:left="1080" w:firstLine="0"/>
        <w:jc w:val="left"/>
      </w:pPr>
      <w:r>
        <w:t>b/ Ostatní vady do 7 dnů po zjištění, nejdéle však do 2 měsíců od převzetí.</w:t>
      </w:r>
    </w:p>
    <w:p w:rsidR="004E0DBB" w:rsidRDefault="00C813D1">
      <w:pPr>
        <w:pStyle w:val="Zkladntext20"/>
        <w:numPr>
          <w:ilvl w:val="0"/>
          <w:numId w:val="4"/>
        </w:numPr>
        <w:shd w:val="clear" w:color="auto" w:fill="auto"/>
        <w:tabs>
          <w:tab w:val="left" w:pos="361"/>
        </w:tabs>
        <w:spacing w:after="400"/>
        <w:ind w:hanging="380"/>
      </w:pPr>
      <w:r>
        <w:t xml:space="preserve">V ostatních případech platí ustanovení občanského </w:t>
      </w:r>
      <w:proofErr w:type="gramStart"/>
      <w:r>
        <w:t>zákoníku..</w:t>
      </w:r>
      <w:proofErr w:type="gramEnd"/>
    </w:p>
    <w:p w:rsidR="004E0DBB" w:rsidRDefault="00C813D1">
      <w:pPr>
        <w:pStyle w:val="Zkladntext20"/>
        <w:shd w:val="clear" w:color="auto" w:fill="auto"/>
        <w:spacing w:after="200"/>
        <w:ind w:left="1680" w:firstLine="0"/>
        <w:jc w:val="left"/>
      </w:pPr>
      <w:r>
        <w:rPr>
          <w:b/>
          <w:bCs/>
          <w:u w:val="single"/>
        </w:rPr>
        <w:t>ČI. 8 - Výhrada vlastnictví, zajišťovací převod vlastnického práva</w:t>
      </w:r>
    </w:p>
    <w:p w:rsidR="004E0DBB" w:rsidRDefault="00C813D1">
      <w:pPr>
        <w:pStyle w:val="Zkladntext20"/>
        <w:shd w:val="clear" w:color="auto" w:fill="auto"/>
        <w:spacing w:after="340"/>
        <w:ind w:hanging="380"/>
      </w:pPr>
      <w:r>
        <w:t xml:space="preserve">i. Nebezpečí škody na zboží přechází na kupujícího v dohodnutém místě plnění (dle </w:t>
      </w:r>
      <w:proofErr w:type="gramStart"/>
      <w:r>
        <w:t>čl.4 ) dodáním</w:t>
      </w:r>
      <w:proofErr w:type="gramEnd"/>
      <w:r>
        <w:t xml:space="preserve"> zboží ze strany prodávajícího.</w:t>
      </w:r>
    </w:p>
    <w:p w:rsidR="004E0DBB" w:rsidRDefault="00C813D1">
      <w:pPr>
        <w:pStyle w:val="Zkladntext40"/>
        <w:shd w:val="clear" w:color="auto" w:fill="auto"/>
      </w:pPr>
      <w:r>
        <w:t>V-SQ /-2-00 20 i 5 strana 2/3</w:t>
      </w:r>
    </w:p>
    <w:p w:rsidR="004E0DBB" w:rsidRDefault="00C813D1">
      <w:pPr>
        <w:pStyle w:val="Zkladntext1"/>
        <w:numPr>
          <w:ilvl w:val="0"/>
          <w:numId w:val="5"/>
        </w:numPr>
        <w:shd w:val="clear" w:color="auto" w:fill="auto"/>
        <w:tabs>
          <w:tab w:val="left" w:pos="888"/>
        </w:tabs>
        <w:spacing w:after="460"/>
        <w:ind w:left="880" w:right="220" w:hanging="320"/>
      </w:pPr>
      <w:r>
        <w:t>Zboží zůstává vlastnictvím prodávajícího až do uhrazení celkové kupní ceny. V případě prodlení kupujícího se zaplacením kupní ceny nebo její části, je prodávající oprávněn vyzvednout si zpět své zboží sám nebo prostřednictvím třetí osoby, kterou pro tyto účely zmocní, a to v kterémkoliv místě, ve kterém se zboží nachází. V případě prodlení kupujícího se zaplacením kupní ceny nebo její části, je prodávající oprávněn od celé dílčí kupní smlouvy nebo její části odstoupit. Odstoupením se neruší právo prodávajícího na náhradu škody, smluvní pokutu a vyzvednutí zboží zpět.</w:t>
      </w:r>
    </w:p>
    <w:p w:rsidR="004E0DBB" w:rsidRDefault="00C813D1">
      <w:pPr>
        <w:pStyle w:val="Zkladntext1"/>
        <w:shd w:val="clear" w:color="auto" w:fill="auto"/>
        <w:spacing w:after="180"/>
        <w:jc w:val="center"/>
      </w:pPr>
      <w:r>
        <w:rPr>
          <w:b/>
          <w:bCs/>
          <w:u w:val="single"/>
        </w:rPr>
        <w:lastRenderedPageBreak/>
        <w:t>ČI. 9 - Ostatní ujednání</w:t>
      </w:r>
    </w:p>
    <w:p w:rsidR="004E0DBB" w:rsidRDefault="00C813D1">
      <w:pPr>
        <w:pStyle w:val="Zkladntext1"/>
        <w:numPr>
          <w:ilvl w:val="0"/>
          <w:numId w:val="6"/>
        </w:numPr>
        <w:shd w:val="clear" w:color="auto" w:fill="auto"/>
        <w:tabs>
          <w:tab w:val="left" w:pos="888"/>
        </w:tabs>
        <w:spacing w:after="240"/>
        <w:ind w:left="880" w:right="220" w:hanging="320"/>
      </w:pPr>
      <w:r>
        <w:t>Kupující souhlasí s tím, že ho prodávající bude informovat o aktuální produktové nabídce, o jejích změnách a dalších souvisejících informacích prostřednictvím mailové adresy uvedené v záhlaví této smlouvy.</w:t>
      </w:r>
    </w:p>
    <w:p w:rsidR="004E0DBB" w:rsidRDefault="00C813D1">
      <w:pPr>
        <w:pStyle w:val="Zkladntext1"/>
        <w:shd w:val="clear" w:color="auto" w:fill="auto"/>
        <w:tabs>
          <w:tab w:val="left" w:leader="dot" w:pos="8790"/>
        </w:tabs>
        <w:spacing w:after="460"/>
        <w:ind w:left="880" w:hanging="320"/>
      </w:pPr>
      <w:r>
        <w:t>2</w:t>
      </w:r>
      <w:r>
        <w:tab/>
      </w:r>
    </w:p>
    <w:p w:rsidR="004E0DBB" w:rsidRDefault="00C813D1">
      <w:pPr>
        <w:pStyle w:val="Zkladntext1"/>
        <w:shd w:val="clear" w:color="auto" w:fill="auto"/>
        <w:spacing w:after="180"/>
        <w:jc w:val="center"/>
      </w:pPr>
      <w:r>
        <w:rPr>
          <w:b/>
          <w:bCs/>
          <w:u w:val="single"/>
        </w:rPr>
        <w:t>ČI. 10 - Závěrečná ustanovení</w:t>
      </w:r>
    </w:p>
    <w:p w:rsidR="004E0DBB" w:rsidRDefault="00C813D1">
      <w:pPr>
        <w:pStyle w:val="Zkladntext1"/>
        <w:numPr>
          <w:ilvl w:val="0"/>
          <w:numId w:val="7"/>
        </w:numPr>
        <w:shd w:val="clear" w:color="auto" w:fill="auto"/>
        <w:tabs>
          <w:tab w:val="left" w:pos="888"/>
        </w:tabs>
        <w:spacing w:after="0"/>
        <w:ind w:left="880" w:right="220" w:hanging="320"/>
      </w:pPr>
      <w:r>
        <w:t xml:space="preserve">Smlouva se uzavírá na dobu neurčitou. Obě smluvní strany mohou vypovědět tuto smlouvu k </w:t>
      </w:r>
      <w:proofErr w:type="gramStart"/>
      <w:r>
        <w:t>31.12. písemnou</w:t>
      </w:r>
      <w:proofErr w:type="gramEnd"/>
      <w:r>
        <w:t xml:space="preserve"> výpovědí zaslanou druhé straně nejpozději do 30.11. Na veškeré práva a závazky obou smluvních stran, které </w:t>
      </w:r>
      <w:proofErr w:type="gramStart"/>
      <w:r>
        <w:t>vznikly</w:t>
      </w:r>
      <w:proofErr w:type="gramEnd"/>
      <w:r>
        <w:t xml:space="preserve"> před ukončením této smlouvy se </w:t>
      </w:r>
      <w:proofErr w:type="gramStart"/>
      <w:r>
        <w:t>vztahují</w:t>
      </w:r>
      <w:proofErr w:type="gramEnd"/>
      <w:r>
        <w:t xml:space="preserve"> ustanovení této smlouvy.</w:t>
      </w:r>
    </w:p>
    <w:p w:rsidR="004E0DBB" w:rsidRDefault="00C813D1">
      <w:pPr>
        <w:pStyle w:val="Zkladntext1"/>
        <w:numPr>
          <w:ilvl w:val="0"/>
          <w:numId w:val="7"/>
        </w:numPr>
        <w:shd w:val="clear" w:color="auto" w:fill="auto"/>
        <w:tabs>
          <w:tab w:val="left" w:pos="888"/>
        </w:tabs>
        <w:spacing w:after="0"/>
        <w:ind w:left="880" w:right="220" w:hanging="320"/>
      </w:pPr>
      <w:r>
        <w:t>Práva a povinnosti neupravená dílčí kupní smlouvou nebo touto rámcovou kupní smlouvou se řídí obecnými zákonnými ustanoveními zákona č. 89/2012 Sb., občanský zákoník. Pokud je v rozporu ujednání v této smlouvě a v jednotlivé dílčí smlouvě, platí ujednání v dílčí smlouvě.</w:t>
      </w:r>
    </w:p>
    <w:p w:rsidR="004E0DBB" w:rsidRDefault="00C813D1">
      <w:pPr>
        <w:pStyle w:val="Zkladntext1"/>
        <w:numPr>
          <w:ilvl w:val="0"/>
          <w:numId w:val="7"/>
        </w:numPr>
        <w:shd w:val="clear" w:color="auto" w:fill="auto"/>
        <w:tabs>
          <w:tab w:val="left" w:pos="888"/>
        </w:tabs>
        <w:spacing w:after="0"/>
        <w:ind w:left="880" w:right="220" w:hanging="320"/>
      </w:pPr>
      <w:r>
        <w:t xml:space="preserve">Za obaly bude dovozcem ( </w:t>
      </w:r>
      <w:proofErr w:type="gramStart"/>
      <w:r>
        <w:t>výrobcem ) uhrazen</w:t>
      </w:r>
      <w:proofErr w:type="gramEnd"/>
      <w:r>
        <w:t xml:space="preserve"> poplatek za zajištění zpětného odběru a využití obalového odpadu společnosti EKO-KOM.</w:t>
      </w:r>
    </w:p>
    <w:p w:rsidR="004E0DBB" w:rsidRDefault="00C813D1">
      <w:pPr>
        <w:pStyle w:val="Zkladntext1"/>
        <w:numPr>
          <w:ilvl w:val="0"/>
          <w:numId w:val="7"/>
        </w:numPr>
        <w:shd w:val="clear" w:color="auto" w:fill="auto"/>
        <w:tabs>
          <w:tab w:val="left" w:pos="888"/>
        </w:tabs>
        <w:spacing w:after="0"/>
        <w:ind w:left="880" w:hanging="320"/>
      </w:pPr>
      <w:r>
        <w:t>Smlouva je vyhotovena ve dvou výtiscích, které mají stejnou platnost.</w:t>
      </w:r>
    </w:p>
    <w:p w:rsidR="004E0DBB" w:rsidRDefault="00C813D1">
      <w:pPr>
        <w:pStyle w:val="Zkladntext1"/>
        <w:numPr>
          <w:ilvl w:val="0"/>
          <w:numId w:val="7"/>
        </w:numPr>
        <w:shd w:val="clear" w:color="auto" w:fill="auto"/>
        <w:tabs>
          <w:tab w:val="left" w:pos="888"/>
        </w:tabs>
        <w:spacing w:after="0"/>
        <w:ind w:left="880" w:right="220" w:hanging="320"/>
      </w:pPr>
      <w:r>
        <w:t>Tato smlouva a její přílohy jsou uzavřeny ze svobodné vůle obou smluvních stran a obě strany se zavazují nezveřejňovat tuto smlouvu, její přílohy a ceníky, které jsou nedílnou součástí této smlouvy, třetím osobám. Veškeré údaje a informace, které si strany sdělily při uzavírání této smlouvy, jsou považovány za důvěrné.</w:t>
      </w:r>
    </w:p>
    <w:p w:rsidR="004E0DBB" w:rsidRDefault="00C813D1">
      <w:pPr>
        <w:pStyle w:val="Zkladntext1"/>
        <w:numPr>
          <w:ilvl w:val="0"/>
          <w:numId w:val="7"/>
        </w:numPr>
        <w:shd w:val="clear" w:color="auto" w:fill="auto"/>
        <w:tabs>
          <w:tab w:val="left" w:pos="888"/>
        </w:tabs>
        <w:spacing w:after="600"/>
        <w:ind w:left="880" w:hanging="320"/>
      </w:pPr>
      <w:r>
        <w:t>Při organizačních změnách přecházejí práva a závazky z této smlouvy na právní nástupce smluvních stran.</w:t>
      </w:r>
    </w:p>
    <w:p w:rsidR="004E0DBB" w:rsidRDefault="00C813D1">
      <w:pPr>
        <w:jc w:val="center"/>
        <w:rPr>
          <w:sz w:val="2"/>
          <w:szCs w:val="2"/>
        </w:rPr>
      </w:pPr>
      <w:r>
        <w:rPr>
          <w:noProof/>
          <w:lang w:bidi="ar-SA"/>
        </w:rPr>
        <w:drawing>
          <wp:inline distT="0" distB="0" distL="0" distR="0">
            <wp:extent cx="5596255" cy="238950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pic:blipFill>
                  <pic:spPr>
                    <a:xfrm>
                      <a:off x="0" y="0"/>
                      <a:ext cx="5596255" cy="2389505"/>
                    </a:xfrm>
                    <a:prstGeom prst="rect">
                      <a:avLst/>
                    </a:prstGeom>
                  </pic:spPr>
                </pic:pic>
              </a:graphicData>
            </a:graphic>
          </wp:inline>
        </w:drawing>
      </w:r>
    </w:p>
    <w:p w:rsidR="004E0DBB" w:rsidRDefault="004E0DBB">
      <w:pPr>
        <w:spacing w:line="14" w:lineRule="exact"/>
        <w:sectPr w:rsidR="004E0DBB">
          <w:type w:val="continuous"/>
          <w:pgSz w:w="11900" w:h="16840"/>
          <w:pgMar w:top="1157" w:right="1056" w:bottom="951" w:left="1530" w:header="0" w:footer="523" w:gutter="0"/>
          <w:cols w:space="720"/>
          <w:noEndnote/>
          <w:docGrid w:linePitch="360"/>
        </w:sectPr>
      </w:pPr>
    </w:p>
    <w:p w:rsidR="004E0DBB" w:rsidRDefault="00C813D1">
      <w:pPr>
        <w:pStyle w:val="Nadpis20"/>
        <w:keepNext/>
        <w:keepLines/>
        <w:pBdr>
          <w:top w:val="single" w:sz="4" w:space="0" w:color="auto"/>
          <w:left w:val="single" w:sz="4" w:space="0" w:color="auto"/>
          <w:bottom w:val="single" w:sz="4" w:space="0" w:color="auto"/>
          <w:right w:val="single" w:sz="4" w:space="0" w:color="auto"/>
        </w:pBdr>
        <w:shd w:val="clear" w:color="auto" w:fill="auto"/>
      </w:pPr>
      <w:bookmarkStart w:id="2" w:name="bookmark2"/>
      <w:r>
        <w:lastRenderedPageBreak/>
        <w:t>RÁMCOVÁ KUPNÍ SMLOUVA</w:t>
      </w:r>
      <w:bookmarkEnd w:id="2"/>
    </w:p>
    <w:p w:rsidR="004E0DBB" w:rsidRDefault="00C813D1">
      <w:pPr>
        <w:pStyle w:val="Zkladntext20"/>
        <w:shd w:val="clear" w:color="auto" w:fill="auto"/>
        <w:spacing w:after="0" w:line="480" w:lineRule="auto"/>
        <w:ind w:left="0" w:firstLine="0"/>
        <w:jc w:val="center"/>
      </w:pPr>
      <w:r>
        <w:rPr>
          <w:b/>
          <w:bCs/>
        </w:rPr>
        <w:t>Příloha číslo V.</w:t>
      </w:r>
    </w:p>
    <w:p w:rsidR="004E0DBB" w:rsidRDefault="00C813D1">
      <w:pPr>
        <w:pStyle w:val="Zkladntext20"/>
        <w:shd w:val="clear" w:color="auto" w:fill="auto"/>
        <w:tabs>
          <w:tab w:val="left" w:leader="dot" w:pos="5908"/>
          <w:tab w:val="left" w:leader="dot" w:pos="6686"/>
        </w:tabs>
        <w:spacing w:after="100"/>
        <w:ind w:left="800" w:firstLine="0"/>
      </w:pPr>
      <w:r>
        <w:rPr>
          <w:b/>
          <w:bCs/>
        </w:rPr>
        <w:t>dílčí kupní smlouva k rámcové kupní smlouvě číslo:</w:t>
      </w:r>
      <w:r>
        <w:rPr>
          <w:b/>
          <w:bCs/>
        </w:rPr>
        <w:tab/>
        <w:t>.&lt;./</w:t>
      </w:r>
      <w:r>
        <w:rPr>
          <w:b/>
          <w:bCs/>
        </w:rPr>
        <w:tab/>
        <w:t>/</w:t>
      </w:r>
      <w:proofErr w:type="gramStart"/>
      <w:r>
        <w:rPr>
          <w:b/>
          <w:bCs/>
        </w:rPr>
        <w:t>201.7./</w:t>
      </w:r>
      <w:proofErr w:type="gramEnd"/>
    </w:p>
    <w:p w:rsidR="004E0DBB" w:rsidRDefault="00C813D1">
      <w:pPr>
        <w:pStyle w:val="Zkladntext20"/>
        <w:shd w:val="clear" w:color="auto" w:fill="auto"/>
        <w:tabs>
          <w:tab w:val="left" w:pos="4303"/>
        </w:tabs>
        <w:spacing w:after="0"/>
        <w:ind w:left="3860" w:firstLine="0"/>
        <w:rPr>
          <w:sz w:val="19"/>
          <w:szCs w:val="19"/>
        </w:rPr>
      </w:pPr>
      <w:r>
        <w:rPr>
          <w:i/>
          <w:iCs/>
          <w:color w:val="5469B2"/>
          <w:sz w:val="19"/>
          <w:szCs w:val="19"/>
        </w:rPr>
        <w:t>,</w:t>
      </w:r>
      <w:r>
        <w:rPr>
          <w:i/>
          <w:iCs/>
          <w:color w:val="5469B2"/>
          <w:sz w:val="19"/>
          <w:szCs w:val="19"/>
        </w:rPr>
        <w:tab/>
      </w:r>
      <w:proofErr w:type="gramStart"/>
      <w:r>
        <w:rPr>
          <w:i/>
          <w:iCs/>
          <w:color w:val="5469B2"/>
          <w:sz w:val="19"/>
          <w:szCs w:val="19"/>
        </w:rPr>
        <w:t>77. ? Z#</w:t>
      </w:r>
      <w:proofErr w:type="spellStart"/>
      <w:r>
        <w:rPr>
          <w:i/>
          <w:iCs/>
          <w:color w:val="5469B2"/>
          <w:sz w:val="19"/>
          <w:szCs w:val="19"/>
          <w:lang w:val="en-US" w:eastAsia="en-US" w:bidi="en-US"/>
        </w:rPr>
        <w:t>ft</w:t>
      </w:r>
      <w:proofErr w:type="spellEnd"/>
      <w:proofErr w:type="gramEnd"/>
    </w:p>
    <w:p w:rsidR="004E0DBB" w:rsidRDefault="00C813D1">
      <w:pPr>
        <w:pStyle w:val="Zkladntext1"/>
        <w:shd w:val="clear" w:color="auto" w:fill="auto"/>
        <w:tabs>
          <w:tab w:val="left" w:leader="dot" w:pos="5112"/>
        </w:tabs>
        <w:spacing w:after="0" w:line="540" w:lineRule="auto"/>
        <w:ind w:left="3600"/>
      </w:pPr>
      <w:r>
        <w:rPr>
          <w:i/>
          <w:iCs/>
        </w:rPr>
        <w:t>ze</w:t>
      </w:r>
      <w:r>
        <w:t xml:space="preserve"> dne:....ť...r...</w:t>
      </w:r>
      <w:r>
        <w:tab/>
      </w:r>
      <w:proofErr w:type="gramStart"/>
      <w:r>
        <w:rPr>
          <w:color w:val="42507F"/>
        </w:rPr>
        <w:t>ÍT/</w:t>
      </w:r>
      <w:proofErr w:type="spellStart"/>
      <w:r>
        <w:rPr>
          <w:color w:val="42507F"/>
        </w:rPr>
        <w:t>fť</w:t>
      </w:r>
      <w:proofErr w:type="spellEnd"/>
      <w:r>
        <w:rPr>
          <w:color w:val="42507F"/>
        </w:rPr>
        <w:t>...</w:t>
      </w:r>
      <w:proofErr w:type="gramEnd"/>
    </w:p>
    <w:p w:rsidR="004E0DBB" w:rsidRDefault="00C813D1">
      <w:pPr>
        <w:pStyle w:val="Zkladntext20"/>
        <w:shd w:val="clear" w:color="auto" w:fill="auto"/>
        <w:spacing w:after="0" w:line="480" w:lineRule="auto"/>
        <w:ind w:left="460" w:firstLine="20"/>
        <w:jc w:val="left"/>
      </w:pPr>
      <w:r>
        <w:t>mezi smluvními stranami:</w:t>
      </w:r>
    </w:p>
    <w:p w:rsidR="004E0DBB" w:rsidRDefault="00C813D1">
      <w:pPr>
        <w:pStyle w:val="Zkladntext20"/>
        <w:shd w:val="clear" w:color="auto" w:fill="auto"/>
        <w:spacing w:after="580" w:line="480" w:lineRule="auto"/>
        <w:ind w:left="460" w:right="1240" w:firstLine="20"/>
        <w:jc w:val="left"/>
      </w:pPr>
      <w:r>
        <w:rPr>
          <w:b/>
          <w:bCs/>
          <w:lang w:val="en-US" w:eastAsia="en-US" w:bidi="en-US"/>
        </w:rPr>
        <w:t xml:space="preserve">VP AGRO, </w:t>
      </w:r>
      <w:r>
        <w:rPr>
          <w:b/>
          <w:bCs/>
        </w:rPr>
        <w:t xml:space="preserve">spol. s r.o. </w:t>
      </w:r>
      <w:r>
        <w:t>Stehlíkova 977, 165 00 Praha 6, IČ: 442 68 114 (dále jen prodávající) kancelář společnosti (doručovací adresa): Kněževes 196, 252 68 Středokluky</w:t>
      </w:r>
    </w:p>
    <w:p w:rsidR="004E0DBB" w:rsidRDefault="00C813D1">
      <w:pPr>
        <w:pStyle w:val="Zkladntext20"/>
        <w:shd w:val="clear" w:color="auto" w:fill="auto"/>
        <w:spacing w:after="0"/>
        <w:ind w:left="460" w:firstLine="20"/>
        <w:jc w:val="left"/>
      </w:pPr>
      <w:r>
        <w:t>název</w:t>
      </w:r>
    </w:p>
    <w:p w:rsidR="004E0DBB" w:rsidRDefault="00C813D1">
      <w:pPr>
        <w:spacing w:line="14" w:lineRule="exact"/>
      </w:pPr>
      <w:r>
        <w:rPr>
          <w:noProof/>
          <w:lang w:bidi="ar-SA"/>
        </w:rPr>
        <mc:AlternateContent>
          <mc:Choice Requires="wps">
            <w:drawing>
              <wp:anchor distT="16510" distB="247015" distL="118745" distR="3145790" simplePos="0" relativeHeight="125829386" behindDoc="0" locked="0" layoutInCell="1" allowOverlap="1">
                <wp:simplePos x="0" y="0"/>
                <wp:positionH relativeFrom="page">
                  <wp:posOffset>1176020</wp:posOffset>
                </wp:positionH>
                <wp:positionV relativeFrom="paragraph">
                  <wp:posOffset>25400</wp:posOffset>
                </wp:positionV>
                <wp:extent cx="2614930" cy="16891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2614930" cy="168910"/>
                        </a:xfrm>
                        <a:prstGeom prst="rect">
                          <a:avLst/>
                        </a:prstGeom>
                        <a:noFill/>
                      </wps:spPr>
                      <wps:txbx>
                        <w:txbxContent>
                          <w:p w:rsidR="004E0DBB" w:rsidRDefault="00C813D1">
                            <w:pPr>
                              <w:pStyle w:val="Zkladntext1"/>
                              <w:shd w:val="clear" w:color="auto" w:fill="auto"/>
                              <w:tabs>
                                <w:tab w:val="left" w:leader="dot" w:pos="871"/>
                                <w:tab w:val="left" w:leader="dot" w:pos="2534"/>
                              </w:tabs>
                              <w:spacing w:after="0"/>
                            </w:pPr>
                            <w:proofErr w:type="gramStart"/>
                            <w:r>
                              <w:t>IC:</w:t>
                            </w:r>
                            <w:r>
                              <w:tab/>
                            </w:r>
                            <w:r>
                              <w:rPr>
                                <w:color w:val="22283E"/>
                              </w:rPr>
                              <w:t>.T.</w:t>
                            </w:r>
                            <w:proofErr w:type="gramEnd"/>
                            <w:r>
                              <w:rPr>
                                <w:color w:val="22283E"/>
                              </w:rPr>
                              <w:t>..C.</w:t>
                            </w:r>
                            <w:r>
                              <w:tab/>
                              <w:t xml:space="preserve"> </w:t>
                            </w:r>
                            <w:r>
                              <w:rPr>
                                <w:lang w:val="en-US" w:eastAsia="en-US" w:bidi="en-US"/>
                              </w:rPr>
                              <w:t xml:space="preserve">(dale </w:t>
                            </w:r>
                            <w:r>
                              <w:t>jen kupující)</w:t>
                            </w:r>
                          </w:p>
                        </w:txbxContent>
                      </wps:txbx>
                      <wps:bodyPr lIns="0" tIns="0" rIns="0" bIns="0"/>
                    </wps:wsp>
                  </a:graphicData>
                </a:graphic>
              </wp:anchor>
            </w:drawing>
          </mc:Choice>
          <mc:Fallback>
            <w:pict>
              <v:shape id="_x0000_s1036" type="#_x0000_t202" style="position:absolute;margin-left:92.599999999999994pt;margin-top:2.pt;width:205.90000000000001pt;height:13.300000000000001pt;z-index:-125829367;mso-wrap-distance-left:9.3499999999999996pt;mso-wrap-distance-top:1.3pt;mso-wrap-distance-right:247.69999999999999pt;mso-wrap-distance-bottom:19.449999999999999pt;mso-position-horizontal-relative:page" filled="f" stroked="f">
                <v:textbox inset="0,0,0,0">
                  <w:txbxContent>
                    <w:p>
                      <w:pPr>
                        <w:pStyle w:val="Style4"/>
                        <w:keepNext w:val="0"/>
                        <w:keepLines w:val="0"/>
                        <w:widowControl w:val="0"/>
                        <w:shd w:val="clear" w:color="auto" w:fill="auto"/>
                        <w:tabs>
                          <w:tab w:leader="dot" w:pos="871" w:val="left"/>
                          <w:tab w:leader="dot" w:pos="2534" w:val="left"/>
                        </w:tabs>
                        <w:bidi w:val="0"/>
                        <w:spacing w:before="0" w:after="0" w:line="240" w:lineRule="auto"/>
                        <w:ind w:left="0" w:right="0" w:firstLine="0"/>
                      </w:pPr>
                      <w:r>
                        <w:rPr>
                          <w:color w:val="000000"/>
                          <w:spacing w:val="0"/>
                          <w:w w:val="100"/>
                          <w:position w:val="0"/>
                          <w:shd w:val="clear" w:color="auto" w:fill="auto"/>
                          <w:lang w:val="cs-CZ" w:eastAsia="cs-CZ" w:bidi="cs-CZ"/>
                        </w:rPr>
                        <w:t>IC:</w:t>
                        <w:tab/>
                      </w:r>
                      <w:r>
                        <w:rPr>
                          <w:color w:val="22283E"/>
                          <w:spacing w:val="0"/>
                          <w:w w:val="100"/>
                          <w:position w:val="0"/>
                          <w:shd w:val="clear" w:color="auto" w:fill="auto"/>
                          <w:lang w:val="cs-CZ" w:eastAsia="cs-CZ" w:bidi="cs-CZ"/>
                        </w:rPr>
                        <w:t>.T...C.</w:t>
                      </w:r>
                      <w:r>
                        <w:rPr>
                          <w:color w:val="000000"/>
                          <w:spacing w:val="0"/>
                          <w:w w:val="100"/>
                          <w:position w:val="0"/>
                          <w:shd w:val="clear" w:color="auto" w:fill="auto"/>
                          <w:lang w:val="cs-CZ" w:eastAsia="cs-CZ" w:bidi="cs-CZ"/>
                        </w:rPr>
                        <w:tab/>
                        <w:t xml:space="preserve"> </w:t>
                      </w:r>
                      <w:r>
                        <w:rPr>
                          <w:color w:val="000000"/>
                          <w:spacing w:val="0"/>
                          <w:w w:val="100"/>
                          <w:position w:val="0"/>
                          <w:shd w:val="clear" w:color="auto" w:fill="auto"/>
                          <w:lang w:val="en-US" w:eastAsia="en-US" w:bidi="en-US"/>
                        </w:rPr>
                        <w:t xml:space="preserve">(dale </w:t>
                      </w:r>
                      <w:r>
                        <w:rPr>
                          <w:color w:val="000000"/>
                          <w:spacing w:val="0"/>
                          <w:w w:val="100"/>
                          <w:position w:val="0"/>
                          <w:shd w:val="clear" w:color="auto" w:fill="auto"/>
                          <w:lang w:val="cs-CZ" w:eastAsia="cs-CZ" w:bidi="cs-CZ"/>
                        </w:rPr>
                        <w:t>jen kupující)</w:t>
                      </w:r>
                    </w:p>
                  </w:txbxContent>
                </v:textbox>
                <w10:wrap type="topAndBottom" anchorx="page"/>
              </v:shape>
            </w:pict>
          </mc:Fallback>
        </mc:AlternateContent>
      </w:r>
      <w:r>
        <w:rPr>
          <w:noProof/>
          <w:lang w:bidi="ar-SA"/>
        </w:rPr>
        <mc:AlternateContent>
          <mc:Choice Requires="wps">
            <w:drawing>
              <wp:anchor distT="25400" distB="208280" distL="2105660" distR="3277870" simplePos="0" relativeHeight="125829388" behindDoc="0" locked="0" layoutInCell="1" allowOverlap="1">
                <wp:simplePos x="0" y="0"/>
                <wp:positionH relativeFrom="page">
                  <wp:posOffset>3162935</wp:posOffset>
                </wp:positionH>
                <wp:positionV relativeFrom="paragraph">
                  <wp:posOffset>34290</wp:posOffset>
                </wp:positionV>
                <wp:extent cx="495935" cy="19875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495935" cy="198755"/>
                        </a:xfrm>
                        <a:prstGeom prst="rect">
                          <a:avLst/>
                        </a:prstGeom>
                        <a:noFill/>
                      </wps:spPr>
                      <wps:txbx>
                        <w:txbxContent>
                          <w:p w:rsidR="004E0DBB" w:rsidRDefault="00C813D1">
                            <w:pPr>
                              <w:pStyle w:val="Zkladntext1"/>
                              <w:shd w:val="clear" w:color="auto" w:fill="auto"/>
                              <w:spacing w:after="0"/>
                              <w:jc w:val="left"/>
                            </w:pPr>
                            <w:r>
                              <w:t>jen kupuji</w:t>
                            </w:r>
                          </w:p>
                        </w:txbxContent>
                      </wps:txbx>
                      <wps:bodyPr lIns="0" tIns="0" rIns="0" bIns="0"/>
                    </wps:wsp>
                  </a:graphicData>
                </a:graphic>
              </wp:anchor>
            </w:drawing>
          </mc:Choice>
          <mc:Fallback>
            <w:pict>
              <v:shape id="_x0000_s1038" type="#_x0000_t202" style="position:absolute;margin-left:249.05000000000001pt;margin-top:2.7000000000000002pt;width:39.049999999999997pt;height:15.65pt;z-index:-125829365;mso-wrap-distance-left:165.80000000000001pt;mso-wrap-distance-top:2.pt;mso-wrap-distance-right:258.10000000000002pt;mso-wrap-distance-bottom:16.3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jen kupuji</w:t>
                      </w:r>
                    </w:p>
                  </w:txbxContent>
                </v:textbox>
                <w10:wrap type="topAndBottom" anchorx="page"/>
              </v:shape>
            </w:pict>
          </mc:Fallback>
        </mc:AlternateContent>
      </w:r>
      <w:r>
        <w:rPr>
          <w:noProof/>
          <w:lang w:bidi="ar-SA"/>
        </w:rPr>
        <mc:AlternateContent>
          <mc:Choice Requires="wps">
            <w:drawing>
              <wp:anchor distT="279400" distB="9525" distL="114300" distR="4974590" simplePos="0" relativeHeight="125829390" behindDoc="0" locked="0" layoutInCell="1" allowOverlap="1">
                <wp:simplePos x="0" y="0"/>
                <wp:positionH relativeFrom="page">
                  <wp:posOffset>1171575</wp:posOffset>
                </wp:positionH>
                <wp:positionV relativeFrom="paragraph">
                  <wp:posOffset>288290</wp:posOffset>
                </wp:positionV>
                <wp:extent cx="791210" cy="14414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791210" cy="144145"/>
                        </a:xfrm>
                        <a:prstGeom prst="rect">
                          <a:avLst/>
                        </a:prstGeom>
                        <a:noFill/>
                      </wps:spPr>
                      <wps:txbx>
                        <w:txbxContent>
                          <w:p w:rsidR="004E0DBB" w:rsidRDefault="00C813D1">
                            <w:pPr>
                              <w:pStyle w:val="Zkladntext1"/>
                              <w:shd w:val="clear" w:color="auto" w:fill="auto"/>
                              <w:spacing w:after="0"/>
                              <w:jc w:val="left"/>
                            </w:pPr>
                            <w:r>
                              <w:t>Kontaktní osoba</w:t>
                            </w:r>
                          </w:p>
                        </w:txbxContent>
                      </wps:txbx>
                      <wps:bodyPr lIns="0" tIns="0" rIns="0" bIns="0"/>
                    </wps:wsp>
                  </a:graphicData>
                </a:graphic>
              </wp:anchor>
            </w:drawing>
          </mc:Choice>
          <mc:Fallback>
            <w:pict>
              <v:shape id="_x0000_s1040" type="#_x0000_t202" style="position:absolute;margin-left:92.25pt;margin-top:22.699999999999999pt;width:62.299999999999997pt;height:11.35pt;z-index:-125829363;mso-wrap-distance-left:9.pt;mso-wrap-distance-top:22.pt;mso-wrap-distance-right:391.69999999999999pt;mso-wrap-distance-bottom:0.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w:t>
                      </w:r>
                    </w:p>
                  </w:txbxContent>
                </v:textbox>
                <w10:wrap type="topAndBottom" anchorx="page"/>
              </v:shape>
            </w:pict>
          </mc:Fallback>
        </mc:AlternateContent>
      </w:r>
      <w:r>
        <w:rPr>
          <w:noProof/>
          <w:lang w:bidi="ar-SA"/>
        </w:rPr>
        <mc:AlternateContent>
          <mc:Choice Requires="wps">
            <w:drawing>
              <wp:anchor distT="279400" distB="9525" distL="2633345" distR="2533015" simplePos="0" relativeHeight="125829392" behindDoc="0" locked="0" layoutInCell="1" allowOverlap="1">
                <wp:simplePos x="0" y="0"/>
                <wp:positionH relativeFrom="page">
                  <wp:posOffset>3690620</wp:posOffset>
                </wp:positionH>
                <wp:positionV relativeFrom="paragraph">
                  <wp:posOffset>288290</wp:posOffset>
                </wp:positionV>
                <wp:extent cx="713105" cy="14414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713105" cy="144145"/>
                        </a:xfrm>
                        <a:prstGeom prst="rect">
                          <a:avLst/>
                        </a:prstGeom>
                        <a:noFill/>
                      </wps:spPr>
                      <wps:txbx>
                        <w:txbxContent>
                          <w:p w:rsidR="004E0DBB" w:rsidRDefault="00C813D1">
                            <w:pPr>
                              <w:pStyle w:val="Zkladntext1"/>
                              <w:shd w:val="clear" w:color="auto" w:fill="auto"/>
                              <w:spacing w:after="0"/>
                              <w:jc w:val="left"/>
                            </w:pPr>
                            <w:r>
                              <w:t>telefon/ mobil:</w:t>
                            </w:r>
                          </w:p>
                        </w:txbxContent>
                      </wps:txbx>
                      <wps:bodyPr lIns="0" tIns="0" rIns="0" bIns="0"/>
                    </wps:wsp>
                  </a:graphicData>
                </a:graphic>
              </wp:anchor>
            </w:drawing>
          </mc:Choice>
          <mc:Fallback>
            <w:pict>
              <v:shape id="_x0000_s1042" type="#_x0000_t202" style="position:absolute;margin-left:290.60000000000002pt;margin-top:22.699999999999999pt;width:56.149999999999999pt;height:11.35pt;z-index:-125829361;mso-wrap-distance-left:207.34999999999999pt;mso-wrap-distance-top:22.pt;mso-wrap-distance-right:199.44999999999999pt;mso-wrap-distance-bottom:0.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 mobil:</w:t>
                      </w:r>
                    </w:p>
                  </w:txbxContent>
                </v:textbox>
                <w10:wrap type="topAndBottom" anchorx="page"/>
              </v:shape>
            </w:pict>
          </mc:Fallback>
        </mc:AlternateContent>
      </w:r>
      <w:r>
        <w:rPr>
          <w:noProof/>
          <w:lang w:bidi="ar-SA"/>
        </w:rPr>
        <mc:AlternateContent>
          <mc:Choice Requires="wps">
            <w:drawing>
              <wp:anchor distT="185420" distB="0" distL="4622165" distR="114300" simplePos="0" relativeHeight="125829394" behindDoc="0" locked="0" layoutInCell="1" allowOverlap="1">
                <wp:simplePos x="0" y="0"/>
                <wp:positionH relativeFrom="page">
                  <wp:posOffset>5679440</wp:posOffset>
                </wp:positionH>
                <wp:positionV relativeFrom="paragraph">
                  <wp:posOffset>194310</wp:posOffset>
                </wp:positionV>
                <wp:extent cx="1143000" cy="25590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143000" cy="255905"/>
                        </a:xfrm>
                        <a:prstGeom prst="rect">
                          <a:avLst/>
                        </a:prstGeom>
                        <a:noFill/>
                      </wps:spPr>
                      <wps:txbx>
                        <w:txbxContent>
                          <w:p w:rsidR="004E0DBB" w:rsidRDefault="004E0DBB">
                            <w:pPr>
                              <w:pStyle w:val="Nadpis10"/>
                              <w:keepNext/>
                              <w:keepLines/>
                              <w:shd w:val="clear" w:color="auto" w:fill="auto"/>
                            </w:pPr>
                          </w:p>
                        </w:txbxContent>
                      </wps:txbx>
                      <wps:bodyPr lIns="0" tIns="0" rIns="0" bIns="0"/>
                    </wps:wsp>
                  </a:graphicData>
                </a:graphic>
              </wp:anchor>
            </w:drawing>
          </mc:Choice>
          <mc:Fallback>
            <w:pict>
              <v:shape id="Shape 18" o:spid="_x0000_s1034" type="#_x0000_t202" style="position:absolute;margin-left:447.2pt;margin-top:15.3pt;width:90pt;height:20.15pt;z-index:125829394;visibility:visible;mso-wrap-style:square;mso-wrap-distance-left:363.95pt;mso-wrap-distance-top:14.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" filled="f" stroked="f">
                <v:textbox inset="0,0,0,0">
                  <w:txbxContent>
                    <w:p w:rsidR="004E0DBB" w:rsidRDefault="004E0DBB">
                      <w:pPr>
                        <w:pStyle w:val="Nadpis10"/>
                        <w:keepNext/>
                        <w:keepLines/>
                        <w:shd w:val="clear" w:color="auto" w:fill="auto"/>
                      </w:pPr>
                      <w:bookmarkStart w:id="3" w:name="_GoBack"/>
                      <w:bookmarkEnd w:id="3"/>
                    </w:p>
                  </w:txbxContent>
                </v:textbox>
                <w10:wrap type="topAndBottom" anchorx="page"/>
              </v:shape>
            </w:pict>
          </mc:Fallback>
        </mc:AlternateContent>
      </w:r>
    </w:p>
    <w:p w:rsidR="004E0DBB" w:rsidRDefault="00C813D1">
      <w:pPr>
        <w:pStyle w:val="Zkladntext20"/>
        <w:shd w:val="clear" w:color="auto" w:fill="auto"/>
        <w:spacing w:after="220"/>
        <w:ind w:left="0" w:right="80" w:firstLine="0"/>
        <w:jc w:val="center"/>
      </w:pPr>
      <w:r>
        <w:rPr>
          <w:b/>
          <w:bCs/>
          <w:u w:val="single"/>
        </w:rPr>
        <w:t>ČI. 1 - Předmět smlouvy</w:t>
      </w:r>
    </w:p>
    <w:p w:rsidR="004E0DBB" w:rsidRDefault="00C813D1">
      <w:pPr>
        <w:pStyle w:val="Nadpis40"/>
        <w:keepNext/>
        <w:keepLines/>
        <w:shd w:val="clear" w:color="auto" w:fill="auto"/>
        <w:tabs>
          <w:tab w:val="left" w:pos="3935"/>
        </w:tabs>
      </w:pPr>
      <w:bookmarkStart w:id="3" w:name="bookmark3"/>
      <w:r>
        <w:rPr>
          <w:rFonts w:ascii="Arial" w:eastAsia="Arial" w:hAnsi="Arial" w:cs="Arial"/>
          <w:i w:val="0"/>
          <w:iCs w:val="0"/>
          <w:color w:val="000000"/>
          <w:sz w:val="18"/>
          <w:szCs w:val="18"/>
        </w:rPr>
        <w:t>Specifikace zboží:</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1483"/>
        <w:gridCol w:w="1055"/>
        <w:gridCol w:w="1026"/>
        <w:gridCol w:w="1303"/>
        <w:gridCol w:w="1573"/>
        <w:gridCol w:w="1793"/>
      </w:tblGrid>
      <w:tr w:rsidR="004E0DBB">
        <w:trPr>
          <w:trHeight w:hRule="exact" w:val="684"/>
          <w:jc w:val="center"/>
        </w:trPr>
        <w:tc>
          <w:tcPr>
            <w:tcW w:w="1483"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jc w:val="left"/>
              <w:rPr>
                <w:sz w:val="18"/>
                <w:szCs w:val="18"/>
              </w:rPr>
            </w:pPr>
            <w:r>
              <w:rPr>
                <w:rFonts w:ascii="Tahoma" w:eastAsia="Tahoma" w:hAnsi="Tahoma" w:cs="Tahoma"/>
                <w:sz w:val="18"/>
                <w:szCs w:val="18"/>
              </w:rPr>
              <w:t>PLODINA/</w:t>
            </w:r>
          </w:p>
          <w:p w:rsidR="004E0DBB" w:rsidRDefault="00C813D1">
            <w:pPr>
              <w:pStyle w:val="Jin0"/>
              <w:shd w:val="clear" w:color="auto" w:fill="auto"/>
              <w:spacing w:after="0"/>
              <w:jc w:val="left"/>
              <w:rPr>
                <w:sz w:val="18"/>
                <w:szCs w:val="18"/>
              </w:rPr>
            </w:pPr>
            <w:r>
              <w:rPr>
                <w:rFonts w:ascii="Tahoma" w:eastAsia="Tahoma" w:hAnsi="Tahoma" w:cs="Tahoma"/>
                <w:sz w:val="18"/>
                <w:szCs w:val="18"/>
              </w:rPr>
              <w:t>ODRŮDA</w:t>
            </w:r>
          </w:p>
        </w:tc>
        <w:tc>
          <w:tcPr>
            <w:tcW w:w="1055" w:type="dxa"/>
            <w:tcBorders>
              <w:top w:val="single" w:sz="4" w:space="0" w:color="auto"/>
              <w:left w:val="single" w:sz="4" w:space="0" w:color="auto"/>
            </w:tcBorders>
            <w:shd w:val="clear" w:color="auto" w:fill="FFFFFF"/>
            <w:vAlign w:val="center"/>
          </w:tcPr>
          <w:p w:rsidR="004E0DBB" w:rsidRDefault="00C813D1">
            <w:pPr>
              <w:pStyle w:val="Jin0"/>
              <w:shd w:val="clear" w:color="auto" w:fill="auto"/>
              <w:spacing w:after="0"/>
              <w:jc w:val="left"/>
              <w:rPr>
                <w:sz w:val="18"/>
                <w:szCs w:val="18"/>
              </w:rPr>
            </w:pPr>
            <w:r>
              <w:rPr>
                <w:rFonts w:ascii="Tahoma" w:eastAsia="Tahoma" w:hAnsi="Tahoma" w:cs="Tahoma"/>
                <w:sz w:val="18"/>
                <w:szCs w:val="18"/>
              </w:rPr>
              <w:t>MOŘENÍ</w:t>
            </w:r>
          </w:p>
        </w:tc>
        <w:tc>
          <w:tcPr>
            <w:tcW w:w="1026" w:type="dxa"/>
            <w:tcBorders>
              <w:top w:val="single" w:sz="4" w:space="0" w:color="auto"/>
              <w:left w:val="single" w:sz="4" w:space="0" w:color="auto"/>
            </w:tcBorders>
            <w:shd w:val="clear" w:color="auto" w:fill="FFFFFF"/>
            <w:vAlign w:val="center"/>
          </w:tcPr>
          <w:p w:rsidR="004E0DBB" w:rsidRDefault="00C813D1">
            <w:pPr>
              <w:pStyle w:val="Jin0"/>
              <w:shd w:val="clear" w:color="auto" w:fill="auto"/>
              <w:spacing w:after="0"/>
              <w:jc w:val="left"/>
              <w:rPr>
                <w:sz w:val="18"/>
                <w:szCs w:val="18"/>
              </w:rPr>
            </w:pPr>
            <w:r>
              <w:rPr>
                <w:rFonts w:ascii="Tahoma" w:eastAsia="Tahoma" w:hAnsi="Tahoma" w:cs="Tahoma"/>
                <w:sz w:val="18"/>
                <w:szCs w:val="18"/>
              </w:rPr>
              <w:t>BALENÍ</w:t>
            </w:r>
          </w:p>
        </w:tc>
        <w:tc>
          <w:tcPr>
            <w:tcW w:w="1303"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ind w:left="60"/>
              <w:jc w:val="center"/>
              <w:rPr>
                <w:sz w:val="18"/>
                <w:szCs w:val="18"/>
              </w:rPr>
            </w:pPr>
            <w:r>
              <w:rPr>
                <w:rFonts w:ascii="Tahoma" w:eastAsia="Tahoma" w:hAnsi="Tahoma" w:cs="Tahoma"/>
                <w:sz w:val="18"/>
                <w:szCs w:val="18"/>
              </w:rPr>
              <w:t>MNOŽSTVÍ</w:t>
            </w:r>
          </w:p>
          <w:p w:rsidR="004E0DBB" w:rsidRDefault="00C813D1">
            <w:pPr>
              <w:pStyle w:val="Jin0"/>
              <w:shd w:val="clear" w:color="auto" w:fill="auto"/>
              <w:spacing w:after="0"/>
              <w:jc w:val="left"/>
              <w:rPr>
                <w:sz w:val="18"/>
                <w:szCs w:val="18"/>
              </w:rPr>
            </w:pPr>
            <w:r>
              <w:rPr>
                <w:rFonts w:ascii="Tahoma" w:eastAsia="Tahoma" w:hAnsi="Tahoma" w:cs="Tahoma"/>
                <w:sz w:val="18"/>
                <w:szCs w:val="18"/>
              </w:rPr>
              <w:t>(tuny)</w:t>
            </w:r>
          </w:p>
        </w:tc>
        <w:tc>
          <w:tcPr>
            <w:tcW w:w="1573" w:type="dxa"/>
            <w:tcBorders>
              <w:top w:val="single" w:sz="4" w:space="0" w:color="auto"/>
              <w:left w:val="single" w:sz="4" w:space="0" w:color="auto"/>
            </w:tcBorders>
            <w:shd w:val="clear" w:color="auto" w:fill="FFFFFF"/>
            <w:vAlign w:val="center"/>
          </w:tcPr>
          <w:p w:rsidR="004E0DBB" w:rsidRDefault="00C813D1">
            <w:pPr>
              <w:pStyle w:val="Jin0"/>
              <w:shd w:val="clear" w:color="auto" w:fill="auto"/>
              <w:spacing w:after="0"/>
              <w:jc w:val="left"/>
              <w:rPr>
                <w:sz w:val="18"/>
                <w:szCs w:val="18"/>
              </w:rPr>
            </w:pPr>
            <w:r>
              <w:rPr>
                <w:rFonts w:ascii="Tahoma" w:eastAsia="Tahoma" w:hAnsi="Tahoma" w:cs="Tahoma"/>
                <w:sz w:val="18"/>
                <w:szCs w:val="18"/>
              </w:rPr>
              <w:t>CENA / tunu</w:t>
            </w:r>
          </w:p>
        </w:tc>
        <w:tc>
          <w:tcPr>
            <w:tcW w:w="1793" w:type="dxa"/>
            <w:tcBorders>
              <w:top w:val="single" w:sz="4" w:space="0" w:color="auto"/>
              <w:left w:val="single" w:sz="4" w:space="0" w:color="auto"/>
              <w:right w:val="single" w:sz="4" w:space="0" w:color="auto"/>
            </w:tcBorders>
            <w:shd w:val="clear" w:color="auto" w:fill="FFFFFF"/>
            <w:vAlign w:val="center"/>
          </w:tcPr>
          <w:p w:rsidR="004E0DBB" w:rsidRDefault="00C813D1">
            <w:pPr>
              <w:pStyle w:val="Jin0"/>
              <w:shd w:val="clear" w:color="auto" w:fill="auto"/>
              <w:spacing w:after="0"/>
              <w:rPr>
                <w:sz w:val="18"/>
                <w:szCs w:val="18"/>
              </w:rPr>
            </w:pPr>
            <w:r>
              <w:rPr>
                <w:rFonts w:ascii="Tahoma" w:eastAsia="Tahoma" w:hAnsi="Tahoma" w:cs="Tahoma"/>
                <w:sz w:val="18"/>
                <w:szCs w:val="18"/>
              </w:rPr>
              <w:t>CENA CELKEM</w:t>
            </w:r>
          </w:p>
        </w:tc>
      </w:tr>
      <w:tr w:rsidR="004E0DBB">
        <w:trPr>
          <w:trHeight w:hRule="exact" w:val="446"/>
          <w:jc w:val="center"/>
        </w:trPr>
        <w:tc>
          <w:tcPr>
            <w:tcW w:w="1483"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ind w:right="100"/>
              <w:jc w:val="center"/>
              <w:rPr>
                <w:sz w:val="18"/>
                <w:szCs w:val="18"/>
              </w:rPr>
            </w:pPr>
            <w:r>
              <w:rPr>
                <w:rFonts w:ascii="Tahoma" w:eastAsia="Tahoma" w:hAnsi="Tahoma" w:cs="Tahoma"/>
                <w:i/>
                <w:iCs/>
                <w:color w:val="5469B2"/>
                <w:sz w:val="18"/>
                <w:szCs w:val="18"/>
              </w:rPr>
              <w:t>/MW80</w:t>
            </w:r>
          </w:p>
        </w:tc>
        <w:tc>
          <w:tcPr>
            <w:tcW w:w="1055" w:type="dxa"/>
            <w:tcBorders>
              <w:top w:val="single" w:sz="4" w:space="0" w:color="auto"/>
              <w:left w:val="single" w:sz="4" w:space="0" w:color="auto"/>
            </w:tcBorders>
            <w:shd w:val="clear" w:color="auto" w:fill="FFFFFF"/>
          </w:tcPr>
          <w:p w:rsidR="004E0DBB" w:rsidRDefault="004E0DBB">
            <w:pPr>
              <w:rPr>
                <w:sz w:val="10"/>
                <w:szCs w:val="10"/>
              </w:rPr>
            </w:pPr>
          </w:p>
        </w:tc>
        <w:tc>
          <w:tcPr>
            <w:tcW w:w="1026"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jc w:val="left"/>
              <w:rPr>
                <w:sz w:val="18"/>
                <w:szCs w:val="18"/>
              </w:rPr>
            </w:pPr>
            <w:r>
              <w:rPr>
                <w:rFonts w:ascii="Tahoma" w:eastAsia="Tahoma" w:hAnsi="Tahoma" w:cs="Tahoma"/>
                <w:i/>
                <w:iCs/>
                <w:sz w:val="18"/>
                <w:szCs w:val="18"/>
              </w:rPr>
              <w:t>7</w:t>
            </w: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tcPr>
          <w:p w:rsidR="004E0DBB" w:rsidRDefault="004E0DBB">
            <w:pPr>
              <w:rPr>
                <w:sz w:val="10"/>
                <w:szCs w:val="10"/>
              </w:rPr>
            </w:pPr>
          </w:p>
        </w:tc>
        <w:tc>
          <w:tcPr>
            <w:tcW w:w="1793" w:type="dxa"/>
            <w:tcBorders>
              <w:top w:val="single" w:sz="4" w:space="0" w:color="auto"/>
              <w:left w:val="single" w:sz="4" w:space="0" w:color="auto"/>
              <w:right w:val="single" w:sz="4" w:space="0" w:color="auto"/>
            </w:tcBorders>
            <w:shd w:val="clear" w:color="auto" w:fill="FFFFFF"/>
            <w:vAlign w:val="bottom"/>
          </w:tcPr>
          <w:p w:rsidR="004E0DBB" w:rsidRDefault="00C813D1">
            <w:pPr>
              <w:pStyle w:val="Jin0"/>
              <w:shd w:val="clear" w:color="auto" w:fill="auto"/>
              <w:spacing w:after="0"/>
              <w:jc w:val="right"/>
              <w:rPr>
                <w:sz w:val="18"/>
                <w:szCs w:val="18"/>
              </w:rPr>
            </w:pPr>
            <w:r>
              <w:rPr>
                <w:rFonts w:ascii="Tahoma" w:eastAsia="Tahoma" w:hAnsi="Tahoma" w:cs="Tahoma"/>
                <w:color w:val="5469B2"/>
                <w:sz w:val="18"/>
                <w:szCs w:val="18"/>
              </w:rPr>
              <w:t>Z Z9? -</w:t>
            </w:r>
          </w:p>
        </w:tc>
      </w:tr>
      <w:tr w:rsidR="004E0DBB">
        <w:trPr>
          <w:trHeight w:hRule="exact" w:val="450"/>
          <w:jc w:val="center"/>
        </w:trPr>
        <w:tc>
          <w:tcPr>
            <w:tcW w:w="1483" w:type="dxa"/>
            <w:tcBorders>
              <w:top w:val="single" w:sz="4" w:space="0" w:color="auto"/>
              <w:left w:val="single" w:sz="4" w:space="0" w:color="auto"/>
            </w:tcBorders>
            <w:shd w:val="clear" w:color="auto" w:fill="FFFFFF"/>
          </w:tcPr>
          <w:p w:rsidR="004E0DBB" w:rsidRDefault="00C813D1">
            <w:pPr>
              <w:pStyle w:val="Jin0"/>
              <w:shd w:val="clear" w:color="auto" w:fill="auto"/>
              <w:tabs>
                <w:tab w:val="left" w:pos="1032"/>
              </w:tabs>
              <w:spacing w:after="0"/>
              <w:ind w:left="280"/>
              <w:rPr>
                <w:sz w:val="18"/>
                <w:szCs w:val="18"/>
              </w:rPr>
            </w:pPr>
            <w:r>
              <w:rPr>
                <w:rFonts w:ascii="Tahoma" w:eastAsia="Tahoma" w:hAnsi="Tahoma" w:cs="Tahoma"/>
                <w:i/>
                <w:iCs/>
                <w:color w:val="5469B2"/>
                <w:sz w:val="18"/>
                <w:szCs w:val="18"/>
              </w:rPr>
              <w:t>* f</w:t>
            </w:r>
            <w:r>
              <w:rPr>
                <w:rFonts w:ascii="Tahoma" w:eastAsia="Tahoma" w:hAnsi="Tahoma" w:cs="Tahoma"/>
                <w:color w:val="5469B2"/>
                <w:sz w:val="18"/>
                <w:szCs w:val="18"/>
              </w:rPr>
              <w:tab/>
              <w:t xml:space="preserve">V. </w:t>
            </w:r>
            <w:r>
              <w:rPr>
                <w:rFonts w:ascii="Tahoma" w:eastAsia="Tahoma" w:hAnsi="Tahoma" w:cs="Tahoma"/>
                <w:i/>
                <w:iCs/>
                <w:color w:val="5469B2"/>
                <w:sz w:val="18"/>
                <w:szCs w:val="18"/>
              </w:rPr>
              <w:t>e •</w:t>
            </w:r>
          </w:p>
        </w:tc>
        <w:tc>
          <w:tcPr>
            <w:tcW w:w="1055"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jc w:val="left"/>
              <w:rPr>
                <w:sz w:val="18"/>
                <w:szCs w:val="18"/>
              </w:rPr>
            </w:pPr>
            <w:r>
              <w:rPr>
                <w:rFonts w:ascii="Tahoma" w:eastAsia="Tahoma" w:hAnsi="Tahoma" w:cs="Tahoma"/>
                <w:color w:val="5469B2"/>
                <w:sz w:val="18"/>
                <w:szCs w:val="18"/>
                <w:lang w:val="en-US" w:eastAsia="en-US" w:bidi="en-US"/>
              </w:rPr>
              <w:t>/y/</w:t>
            </w:r>
            <w:proofErr w:type="spellStart"/>
            <w:r>
              <w:rPr>
                <w:rFonts w:ascii="Tahoma" w:eastAsia="Tahoma" w:hAnsi="Tahoma" w:cs="Tahoma"/>
                <w:color w:val="5469B2"/>
                <w:sz w:val="18"/>
                <w:szCs w:val="18"/>
                <w:lang w:val="en-US" w:eastAsia="en-US" w:bidi="en-US"/>
              </w:rPr>
              <w:t>tz</w:t>
            </w:r>
            <w:proofErr w:type="spellEnd"/>
            <w:r>
              <w:rPr>
                <w:rFonts w:ascii="Tahoma" w:eastAsia="Tahoma" w:hAnsi="Tahoma" w:cs="Tahoma"/>
                <w:color w:val="5469B2"/>
                <w:sz w:val="18"/>
                <w:szCs w:val="18"/>
                <w:lang w:val="en-US" w:eastAsia="en-US" w:bidi="en-US"/>
              </w:rPr>
              <w:t>/</w:t>
            </w:r>
            <w:proofErr w:type="spellStart"/>
            <w:r>
              <w:rPr>
                <w:rFonts w:ascii="Tahoma" w:eastAsia="Tahoma" w:hAnsi="Tahoma" w:cs="Tahoma"/>
                <w:color w:val="5469B2"/>
                <w:sz w:val="18"/>
                <w:szCs w:val="18"/>
                <w:lang w:val="en-US" w:eastAsia="en-US" w:bidi="en-US"/>
              </w:rPr>
              <w:t>zWc</w:t>
            </w:r>
            <w:proofErr w:type="spellEnd"/>
            <w:r>
              <w:rPr>
                <w:rFonts w:ascii="Tahoma" w:eastAsia="Tahoma" w:hAnsi="Tahoma" w:cs="Tahoma"/>
                <w:color w:val="5469B2"/>
                <w:sz w:val="18"/>
                <w:szCs w:val="18"/>
                <w:lang w:val="en-US" w:eastAsia="en-US" w:bidi="en-US"/>
              </w:rPr>
              <w:t>?</w:t>
            </w:r>
          </w:p>
        </w:tc>
        <w:tc>
          <w:tcPr>
            <w:tcW w:w="1026"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jc w:val="center"/>
              <w:rPr>
                <w:sz w:val="18"/>
                <w:szCs w:val="18"/>
              </w:rPr>
            </w:pPr>
            <w:r>
              <w:rPr>
                <w:rFonts w:ascii="Tahoma" w:eastAsia="Tahoma" w:hAnsi="Tahoma" w:cs="Tahoma"/>
                <w:i/>
                <w:iCs/>
                <w:color w:val="5469B2"/>
                <w:sz w:val="18"/>
                <w:szCs w:val="18"/>
              </w:rPr>
              <w:t>(7Ó&lt;7</w:t>
            </w: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vAlign w:val="bottom"/>
          </w:tcPr>
          <w:p w:rsidR="004E0DBB" w:rsidRDefault="00C813D1">
            <w:pPr>
              <w:pStyle w:val="Jin0"/>
              <w:shd w:val="clear" w:color="auto" w:fill="auto"/>
              <w:tabs>
                <w:tab w:val="left" w:pos="1091"/>
              </w:tabs>
              <w:spacing w:after="0"/>
              <w:ind w:left="200" w:firstLine="20"/>
              <w:rPr>
                <w:sz w:val="18"/>
                <w:szCs w:val="18"/>
              </w:rPr>
            </w:pPr>
            <w:proofErr w:type="spellStart"/>
            <w:r>
              <w:rPr>
                <w:rFonts w:ascii="Tahoma" w:eastAsia="Tahoma" w:hAnsi="Tahoma" w:cs="Tahoma"/>
                <w:i/>
                <w:iCs/>
                <w:color w:val="5469B2"/>
                <w:sz w:val="18"/>
                <w:szCs w:val="18"/>
                <w:lang w:val="en-US" w:eastAsia="en-US" w:bidi="en-US"/>
              </w:rPr>
              <w:t>ft</w:t>
            </w:r>
            <w:proofErr w:type="spellEnd"/>
            <w:r>
              <w:rPr>
                <w:rFonts w:ascii="Tahoma" w:eastAsia="Tahoma" w:hAnsi="Tahoma" w:cs="Tahoma"/>
                <w:i/>
                <w:iCs/>
                <w:color w:val="5469B2"/>
                <w:sz w:val="18"/>
                <w:szCs w:val="18"/>
                <w:lang w:val="en-US" w:eastAsia="en-US" w:bidi="en-US"/>
              </w:rPr>
              <w:tab/>
            </w:r>
            <w:r>
              <w:rPr>
                <w:rFonts w:ascii="Tahoma" w:eastAsia="Tahoma" w:hAnsi="Tahoma" w:cs="Tahoma"/>
                <w:i/>
                <w:iCs/>
                <w:color w:val="5469B2"/>
                <w:sz w:val="18"/>
                <w:szCs w:val="18"/>
              </w:rPr>
              <w:t>—</w:t>
            </w:r>
          </w:p>
        </w:tc>
        <w:tc>
          <w:tcPr>
            <w:tcW w:w="1793" w:type="dxa"/>
            <w:tcBorders>
              <w:top w:val="single" w:sz="4" w:space="0" w:color="auto"/>
              <w:left w:val="single" w:sz="4" w:space="0" w:color="auto"/>
              <w:right w:val="single" w:sz="4" w:space="0" w:color="auto"/>
            </w:tcBorders>
            <w:shd w:val="clear" w:color="auto" w:fill="FFFFFF"/>
            <w:vAlign w:val="bottom"/>
          </w:tcPr>
          <w:p w:rsidR="004E0DBB" w:rsidRDefault="00C813D1">
            <w:pPr>
              <w:pStyle w:val="Jin0"/>
              <w:shd w:val="clear" w:color="auto" w:fill="auto"/>
              <w:spacing w:after="0"/>
              <w:jc w:val="right"/>
              <w:rPr>
                <w:sz w:val="18"/>
                <w:szCs w:val="18"/>
              </w:rPr>
            </w:pPr>
            <w:r>
              <w:rPr>
                <w:rFonts w:ascii="Tahoma" w:eastAsia="Tahoma" w:hAnsi="Tahoma" w:cs="Tahoma"/>
                <w:i/>
                <w:iCs/>
                <w:color w:val="5469B2"/>
                <w:sz w:val="18"/>
                <w:szCs w:val="18"/>
              </w:rPr>
              <w:t>«. ^■ro</w:t>
            </w:r>
            <w:r>
              <w:rPr>
                <w:rFonts w:ascii="Tahoma" w:eastAsia="Tahoma" w:hAnsi="Tahoma" w:cs="Tahoma"/>
                <w:i/>
                <w:iCs/>
                <w:color w:val="5469B2"/>
                <w:sz w:val="18"/>
                <w:szCs w:val="18"/>
                <w:vertAlign w:val="subscript"/>
              </w:rPr>
              <w:t>/</w:t>
            </w:r>
            <w:r>
              <w:rPr>
                <w:rFonts w:ascii="Tahoma" w:eastAsia="Tahoma" w:hAnsi="Tahoma" w:cs="Tahoma"/>
                <w:i/>
                <w:iCs/>
                <w:color w:val="5469B2"/>
                <w:sz w:val="18"/>
                <w:szCs w:val="18"/>
              </w:rPr>
              <w:t xml:space="preserve"> -</w:t>
            </w:r>
          </w:p>
        </w:tc>
      </w:tr>
      <w:tr w:rsidR="004E0DBB">
        <w:trPr>
          <w:trHeight w:hRule="exact" w:val="446"/>
          <w:jc w:val="center"/>
        </w:trPr>
        <w:tc>
          <w:tcPr>
            <w:tcW w:w="1483" w:type="dxa"/>
            <w:tcBorders>
              <w:top w:val="single" w:sz="4" w:space="0" w:color="auto"/>
              <w:left w:val="single" w:sz="4" w:space="0" w:color="auto"/>
            </w:tcBorders>
            <w:shd w:val="clear" w:color="auto" w:fill="FFFFFF"/>
          </w:tcPr>
          <w:p w:rsidR="004E0DBB" w:rsidRDefault="004E0DBB">
            <w:pPr>
              <w:rPr>
                <w:sz w:val="10"/>
                <w:szCs w:val="10"/>
              </w:rPr>
            </w:pPr>
          </w:p>
        </w:tc>
        <w:tc>
          <w:tcPr>
            <w:tcW w:w="1055"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jc w:val="center"/>
              <w:rPr>
                <w:sz w:val="18"/>
                <w:szCs w:val="18"/>
              </w:rPr>
            </w:pPr>
            <w:r>
              <w:rPr>
                <w:rFonts w:ascii="Tahoma" w:eastAsia="Tahoma" w:hAnsi="Tahoma" w:cs="Tahoma"/>
                <w:color w:val="5469B2"/>
                <w:sz w:val="18"/>
                <w:szCs w:val="18"/>
              </w:rPr>
              <w:t>-z-</w:t>
            </w:r>
          </w:p>
        </w:tc>
        <w:tc>
          <w:tcPr>
            <w:tcW w:w="1026" w:type="dxa"/>
            <w:tcBorders>
              <w:top w:val="single" w:sz="4" w:space="0" w:color="auto"/>
              <w:left w:val="single" w:sz="4" w:space="0" w:color="auto"/>
            </w:tcBorders>
            <w:shd w:val="clear" w:color="auto" w:fill="FFFFFF"/>
          </w:tcPr>
          <w:p w:rsidR="004E0DBB" w:rsidRDefault="004E0DBB">
            <w:pPr>
              <w:rPr>
                <w:sz w:val="10"/>
                <w:szCs w:val="10"/>
              </w:rPr>
            </w:pPr>
          </w:p>
        </w:tc>
        <w:tc>
          <w:tcPr>
            <w:tcW w:w="1303"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ind w:left="60"/>
              <w:jc w:val="center"/>
              <w:rPr>
                <w:sz w:val="18"/>
                <w:szCs w:val="18"/>
              </w:rPr>
            </w:pPr>
            <w:r>
              <w:rPr>
                <w:rFonts w:ascii="Tahoma" w:eastAsia="Tahoma" w:hAnsi="Tahoma" w:cs="Tahoma"/>
                <w:i/>
                <w:iCs/>
                <w:color w:val="5469B2"/>
                <w:sz w:val="18"/>
                <w:szCs w:val="18"/>
              </w:rPr>
              <w:t>Q7</w:t>
            </w:r>
          </w:p>
        </w:tc>
        <w:tc>
          <w:tcPr>
            <w:tcW w:w="1573"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ind w:left="200" w:firstLine="20"/>
              <w:rPr>
                <w:sz w:val="18"/>
                <w:szCs w:val="18"/>
              </w:rPr>
            </w:pPr>
            <w:r>
              <w:rPr>
                <w:rFonts w:ascii="Tahoma" w:eastAsia="Tahoma" w:hAnsi="Tahoma" w:cs="Tahoma"/>
                <w:i/>
                <w:iCs/>
                <w:color w:val="5469B2"/>
                <w:sz w:val="18"/>
                <w:szCs w:val="18"/>
                <w:lang w:val="en-US" w:eastAsia="en-US" w:bidi="en-US"/>
              </w:rPr>
              <w:t xml:space="preserve">ft. </w:t>
            </w:r>
            <w:proofErr w:type="spellStart"/>
            <w:r>
              <w:rPr>
                <w:rFonts w:ascii="Tahoma" w:eastAsia="Tahoma" w:hAnsi="Tahoma" w:cs="Tahoma"/>
                <w:i/>
                <w:iCs/>
                <w:color w:val="5469B2"/>
                <w:sz w:val="18"/>
                <w:szCs w:val="18"/>
              </w:rPr>
              <w:t>jWj</w:t>
            </w:r>
            <w:proofErr w:type="spellEnd"/>
            <w:r>
              <w:rPr>
                <w:rFonts w:ascii="Tahoma" w:eastAsia="Tahoma" w:hAnsi="Tahoma" w:cs="Tahoma"/>
                <w:i/>
                <w:iCs/>
                <w:color w:val="5469B2"/>
                <w:sz w:val="18"/>
                <w:szCs w:val="18"/>
              </w:rPr>
              <w:t xml:space="preserve"> -</w:t>
            </w:r>
          </w:p>
        </w:tc>
        <w:tc>
          <w:tcPr>
            <w:tcW w:w="1793" w:type="dxa"/>
            <w:tcBorders>
              <w:top w:val="single" w:sz="4" w:space="0" w:color="auto"/>
              <w:left w:val="single" w:sz="4" w:space="0" w:color="auto"/>
              <w:right w:val="single" w:sz="4" w:space="0" w:color="auto"/>
            </w:tcBorders>
            <w:shd w:val="clear" w:color="auto" w:fill="FFFFFF"/>
            <w:vAlign w:val="bottom"/>
          </w:tcPr>
          <w:p w:rsidR="004E0DBB" w:rsidRDefault="00C813D1">
            <w:pPr>
              <w:pStyle w:val="Jin0"/>
              <w:shd w:val="clear" w:color="auto" w:fill="auto"/>
              <w:spacing w:after="0"/>
              <w:jc w:val="right"/>
              <w:rPr>
                <w:sz w:val="18"/>
                <w:szCs w:val="18"/>
              </w:rPr>
            </w:pPr>
            <w:r>
              <w:rPr>
                <w:rFonts w:ascii="Tahoma" w:eastAsia="Tahoma" w:hAnsi="Tahoma" w:cs="Tahoma"/>
                <w:i/>
                <w:iCs/>
                <w:color w:val="5469B2"/>
                <w:sz w:val="18"/>
                <w:szCs w:val="18"/>
              </w:rPr>
              <w:t>7 ZM, -</w:t>
            </w:r>
          </w:p>
        </w:tc>
      </w:tr>
      <w:tr w:rsidR="004E0DBB">
        <w:trPr>
          <w:trHeight w:hRule="exact" w:val="457"/>
          <w:jc w:val="center"/>
        </w:trPr>
        <w:tc>
          <w:tcPr>
            <w:tcW w:w="1483"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ind w:right="100"/>
              <w:jc w:val="center"/>
              <w:rPr>
                <w:sz w:val="18"/>
                <w:szCs w:val="18"/>
              </w:rPr>
            </w:pPr>
            <w:r>
              <w:rPr>
                <w:rFonts w:ascii="Tahoma" w:eastAsia="Tahoma" w:hAnsi="Tahoma" w:cs="Tahoma"/>
                <w:i/>
                <w:iCs/>
                <w:color w:val="5469B2"/>
                <w:sz w:val="18"/>
                <w:szCs w:val="18"/>
              </w:rPr>
              <w:t>&amp;.0&amp;M</w:t>
            </w:r>
          </w:p>
        </w:tc>
        <w:tc>
          <w:tcPr>
            <w:tcW w:w="1055" w:type="dxa"/>
            <w:tcBorders>
              <w:top w:val="single" w:sz="4" w:space="0" w:color="auto"/>
              <w:left w:val="single" w:sz="4" w:space="0" w:color="auto"/>
            </w:tcBorders>
            <w:shd w:val="clear" w:color="auto" w:fill="FFFFFF"/>
            <w:vAlign w:val="center"/>
          </w:tcPr>
          <w:p w:rsidR="004E0DBB" w:rsidRDefault="00C813D1">
            <w:pPr>
              <w:pStyle w:val="Jin0"/>
              <w:shd w:val="clear" w:color="auto" w:fill="auto"/>
              <w:spacing w:after="0"/>
              <w:jc w:val="center"/>
              <w:rPr>
                <w:sz w:val="18"/>
                <w:szCs w:val="18"/>
              </w:rPr>
            </w:pPr>
            <w:r>
              <w:rPr>
                <w:rFonts w:ascii="Tahoma" w:eastAsia="Tahoma" w:hAnsi="Tahoma" w:cs="Tahoma"/>
                <w:color w:val="5469B2"/>
                <w:sz w:val="18"/>
                <w:szCs w:val="18"/>
              </w:rPr>
              <w:t>-—</w:t>
            </w:r>
          </w:p>
        </w:tc>
        <w:tc>
          <w:tcPr>
            <w:tcW w:w="1026" w:type="dxa"/>
            <w:tcBorders>
              <w:top w:val="single" w:sz="4" w:space="0" w:color="auto"/>
              <w:left w:val="single" w:sz="4" w:space="0" w:color="auto"/>
            </w:tcBorders>
            <w:shd w:val="clear" w:color="auto" w:fill="FFFFFF"/>
          </w:tcPr>
          <w:p w:rsidR="004E0DBB" w:rsidRDefault="00C813D1">
            <w:pPr>
              <w:pStyle w:val="Jin0"/>
              <w:shd w:val="clear" w:color="auto" w:fill="auto"/>
              <w:spacing w:after="0"/>
              <w:jc w:val="left"/>
              <w:rPr>
                <w:sz w:val="18"/>
                <w:szCs w:val="18"/>
              </w:rPr>
            </w:pPr>
            <w:r>
              <w:rPr>
                <w:rFonts w:ascii="Tahoma" w:eastAsia="Tahoma" w:hAnsi="Tahoma" w:cs="Tahoma"/>
                <w:i/>
                <w:iCs/>
                <w:color w:val="22283E"/>
                <w:sz w:val="18"/>
                <w:szCs w:val="18"/>
              </w:rPr>
              <w:t>' 7</w:t>
            </w:r>
          </w:p>
          <w:p w:rsidR="004E0DBB" w:rsidRDefault="00C813D1">
            <w:pPr>
              <w:pStyle w:val="Jin0"/>
              <w:shd w:val="clear" w:color="auto" w:fill="auto"/>
              <w:spacing w:after="0"/>
              <w:jc w:val="center"/>
              <w:rPr>
                <w:sz w:val="18"/>
                <w:szCs w:val="18"/>
              </w:rPr>
            </w:pPr>
            <w:r>
              <w:rPr>
                <w:rFonts w:ascii="Tahoma" w:eastAsia="Tahoma" w:hAnsi="Tahoma" w:cs="Tahoma"/>
                <w:i/>
                <w:iCs/>
                <w:color w:val="5469B2"/>
                <w:sz w:val="18"/>
                <w:szCs w:val="18"/>
              </w:rPr>
              <w:t>777</w:t>
            </w: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vAlign w:val="bottom"/>
          </w:tcPr>
          <w:p w:rsidR="004E0DBB" w:rsidRDefault="00C813D1">
            <w:pPr>
              <w:pStyle w:val="Jin0"/>
              <w:shd w:val="clear" w:color="auto" w:fill="auto"/>
              <w:spacing w:after="0"/>
              <w:jc w:val="center"/>
              <w:rPr>
                <w:sz w:val="18"/>
                <w:szCs w:val="18"/>
              </w:rPr>
            </w:pPr>
            <w:r>
              <w:rPr>
                <w:rFonts w:ascii="Tahoma" w:eastAsia="Tahoma" w:hAnsi="Tahoma" w:cs="Tahoma"/>
                <w:color w:val="5469B2"/>
                <w:sz w:val="18"/>
                <w:szCs w:val="18"/>
              </w:rPr>
              <w:t>/ -</w:t>
            </w:r>
          </w:p>
        </w:tc>
        <w:tc>
          <w:tcPr>
            <w:tcW w:w="1793" w:type="dxa"/>
            <w:tcBorders>
              <w:top w:val="single" w:sz="4" w:space="0" w:color="auto"/>
              <w:left w:val="single" w:sz="4" w:space="0" w:color="auto"/>
              <w:right w:val="single" w:sz="4" w:space="0" w:color="auto"/>
            </w:tcBorders>
            <w:shd w:val="clear" w:color="auto" w:fill="FFFFFF"/>
            <w:vAlign w:val="bottom"/>
          </w:tcPr>
          <w:p w:rsidR="004E0DBB" w:rsidRDefault="00C813D1">
            <w:pPr>
              <w:pStyle w:val="Jin0"/>
              <w:shd w:val="clear" w:color="auto" w:fill="auto"/>
              <w:spacing w:after="0"/>
              <w:jc w:val="right"/>
              <w:rPr>
                <w:sz w:val="18"/>
                <w:szCs w:val="18"/>
              </w:rPr>
            </w:pPr>
            <w:r>
              <w:rPr>
                <w:rFonts w:ascii="Tahoma" w:eastAsia="Tahoma" w:hAnsi="Tahoma" w:cs="Tahoma"/>
                <w:i/>
                <w:iCs/>
                <w:color w:val="5469B2"/>
                <w:sz w:val="18"/>
                <w:szCs w:val="18"/>
              </w:rPr>
              <w:t>7? ZTO -</w:t>
            </w:r>
          </w:p>
          <w:p w:rsidR="004E0DBB" w:rsidRDefault="00C813D1">
            <w:pPr>
              <w:pStyle w:val="Jin0"/>
              <w:shd w:val="clear" w:color="auto" w:fill="auto"/>
              <w:tabs>
                <w:tab w:val="left" w:leader="underscore" w:pos="432"/>
                <w:tab w:val="left" w:leader="underscore" w:pos="1022"/>
                <w:tab w:val="left" w:leader="underscore" w:pos="1746"/>
              </w:tabs>
              <w:spacing w:after="0" w:line="180" w:lineRule="auto"/>
              <w:rPr>
                <w:sz w:val="13"/>
                <w:szCs w:val="13"/>
              </w:rPr>
            </w:pPr>
            <w:r>
              <w:rPr>
                <w:sz w:val="13"/>
                <w:szCs w:val="13"/>
              </w:rPr>
              <w:tab/>
              <w:t xml:space="preserve"> </w:t>
            </w:r>
            <w:r>
              <w:rPr>
                <w:sz w:val="13"/>
                <w:szCs w:val="13"/>
              </w:rPr>
              <w:tab/>
              <w:t xml:space="preserve"> </w:t>
            </w:r>
            <w:r>
              <w:rPr>
                <w:color w:val="22283E"/>
                <w:sz w:val="13"/>
                <w:szCs w:val="13"/>
              </w:rPr>
              <w:t>/</w:t>
            </w:r>
            <w:r>
              <w:rPr>
                <w:sz w:val="13"/>
                <w:szCs w:val="13"/>
              </w:rPr>
              <w:tab/>
            </w:r>
          </w:p>
        </w:tc>
      </w:tr>
      <w:tr w:rsidR="004E0DBB">
        <w:trPr>
          <w:trHeight w:hRule="exact" w:val="450"/>
          <w:jc w:val="center"/>
        </w:trPr>
        <w:tc>
          <w:tcPr>
            <w:tcW w:w="1483" w:type="dxa"/>
            <w:tcBorders>
              <w:top w:val="single" w:sz="4" w:space="0" w:color="auto"/>
              <w:left w:val="single" w:sz="4" w:space="0" w:color="auto"/>
            </w:tcBorders>
            <w:shd w:val="clear" w:color="auto" w:fill="FFFFFF"/>
          </w:tcPr>
          <w:p w:rsidR="004E0DBB" w:rsidRDefault="004E0DBB">
            <w:pPr>
              <w:rPr>
                <w:sz w:val="10"/>
                <w:szCs w:val="10"/>
              </w:rPr>
            </w:pPr>
          </w:p>
        </w:tc>
        <w:tc>
          <w:tcPr>
            <w:tcW w:w="1055" w:type="dxa"/>
            <w:tcBorders>
              <w:top w:val="single" w:sz="4" w:space="0" w:color="auto"/>
              <w:left w:val="single" w:sz="4" w:space="0" w:color="auto"/>
            </w:tcBorders>
            <w:shd w:val="clear" w:color="auto" w:fill="FFFFFF"/>
          </w:tcPr>
          <w:p w:rsidR="004E0DBB" w:rsidRDefault="004E0DBB">
            <w:pPr>
              <w:rPr>
                <w:sz w:val="10"/>
                <w:szCs w:val="10"/>
              </w:rPr>
            </w:pPr>
          </w:p>
        </w:tc>
        <w:tc>
          <w:tcPr>
            <w:tcW w:w="1026" w:type="dxa"/>
            <w:tcBorders>
              <w:top w:val="single" w:sz="4" w:space="0" w:color="auto"/>
              <w:left w:val="single" w:sz="4" w:space="0" w:color="auto"/>
            </w:tcBorders>
            <w:shd w:val="clear" w:color="auto" w:fill="FFFFFF"/>
          </w:tcPr>
          <w:p w:rsidR="004E0DBB" w:rsidRDefault="004E0DBB">
            <w:pPr>
              <w:rPr>
                <w:sz w:val="10"/>
                <w:szCs w:val="10"/>
              </w:rPr>
            </w:pP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tcPr>
          <w:p w:rsidR="004E0DBB" w:rsidRDefault="004E0DBB">
            <w:pPr>
              <w:rPr>
                <w:sz w:val="10"/>
                <w:szCs w:val="10"/>
              </w:rPr>
            </w:pPr>
          </w:p>
        </w:tc>
        <w:tc>
          <w:tcPr>
            <w:tcW w:w="1793" w:type="dxa"/>
            <w:tcBorders>
              <w:top w:val="single" w:sz="4" w:space="0" w:color="auto"/>
              <w:left w:val="single" w:sz="4" w:space="0" w:color="auto"/>
              <w:right w:val="single" w:sz="4" w:space="0" w:color="auto"/>
            </w:tcBorders>
            <w:shd w:val="clear" w:color="auto" w:fill="FFFFFF"/>
          </w:tcPr>
          <w:p w:rsidR="004E0DBB" w:rsidRDefault="004E0DBB">
            <w:pPr>
              <w:rPr>
                <w:sz w:val="10"/>
                <w:szCs w:val="10"/>
              </w:rPr>
            </w:pPr>
          </w:p>
        </w:tc>
      </w:tr>
      <w:tr w:rsidR="004E0DBB">
        <w:trPr>
          <w:trHeight w:hRule="exact" w:val="446"/>
          <w:jc w:val="center"/>
        </w:trPr>
        <w:tc>
          <w:tcPr>
            <w:tcW w:w="1483" w:type="dxa"/>
            <w:tcBorders>
              <w:top w:val="single" w:sz="4" w:space="0" w:color="auto"/>
              <w:left w:val="single" w:sz="4" w:space="0" w:color="auto"/>
            </w:tcBorders>
            <w:shd w:val="clear" w:color="auto" w:fill="FFFFFF"/>
          </w:tcPr>
          <w:p w:rsidR="004E0DBB" w:rsidRDefault="004E0DBB">
            <w:pPr>
              <w:rPr>
                <w:sz w:val="10"/>
                <w:szCs w:val="10"/>
              </w:rPr>
            </w:pPr>
          </w:p>
        </w:tc>
        <w:tc>
          <w:tcPr>
            <w:tcW w:w="1055" w:type="dxa"/>
            <w:tcBorders>
              <w:top w:val="single" w:sz="4" w:space="0" w:color="auto"/>
              <w:left w:val="single" w:sz="4" w:space="0" w:color="auto"/>
            </w:tcBorders>
            <w:shd w:val="clear" w:color="auto" w:fill="FFFFFF"/>
          </w:tcPr>
          <w:p w:rsidR="004E0DBB" w:rsidRDefault="004E0DBB">
            <w:pPr>
              <w:rPr>
                <w:sz w:val="10"/>
                <w:szCs w:val="10"/>
              </w:rPr>
            </w:pPr>
          </w:p>
        </w:tc>
        <w:tc>
          <w:tcPr>
            <w:tcW w:w="1026" w:type="dxa"/>
            <w:tcBorders>
              <w:top w:val="single" w:sz="4" w:space="0" w:color="auto"/>
              <w:left w:val="single" w:sz="4" w:space="0" w:color="auto"/>
            </w:tcBorders>
            <w:shd w:val="clear" w:color="auto" w:fill="FFFFFF"/>
          </w:tcPr>
          <w:p w:rsidR="004E0DBB" w:rsidRDefault="004E0DBB">
            <w:pPr>
              <w:rPr>
                <w:sz w:val="10"/>
                <w:szCs w:val="10"/>
              </w:rPr>
            </w:pP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tcPr>
          <w:p w:rsidR="004E0DBB" w:rsidRDefault="004E0DBB">
            <w:pPr>
              <w:rPr>
                <w:sz w:val="10"/>
                <w:szCs w:val="10"/>
              </w:rPr>
            </w:pPr>
          </w:p>
        </w:tc>
        <w:tc>
          <w:tcPr>
            <w:tcW w:w="1793" w:type="dxa"/>
            <w:tcBorders>
              <w:top w:val="single" w:sz="4" w:space="0" w:color="auto"/>
              <w:left w:val="single" w:sz="4" w:space="0" w:color="auto"/>
              <w:right w:val="single" w:sz="4" w:space="0" w:color="auto"/>
            </w:tcBorders>
            <w:shd w:val="clear" w:color="auto" w:fill="FFFFFF"/>
          </w:tcPr>
          <w:p w:rsidR="004E0DBB" w:rsidRDefault="004E0DBB">
            <w:pPr>
              <w:rPr>
                <w:sz w:val="10"/>
                <w:szCs w:val="10"/>
              </w:rPr>
            </w:pPr>
          </w:p>
        </w:tc>
      </w:tr>
      <w:tr w:rsidR="004E0DBB">
        <w:trPr>
          <w:trHeight w:hRule="exact" w:val="446"/>
          <w:jc w:val="center"/>
        </w:trPr>
        <w:tc>
          <w:tcPr>
            <w:tcW w:w="1483" w:type="dxa"/>
            <w:tcBorders>
              <w:top w:val="single" w:sz="4" w:space="0" w:color="auto"/>
              <w:left w:val="single" w:sz="4" w:space="0" w:color="auto"/>
            </w:tcBorders>
            <w:shd w:val="clear" w:color="auto" w:fill="FFFFFF"/>
          </w:tcPr>
          <w:p w:rsidR="004E0DBB" w:rsidRDefault="004E0DBB">
            <w:pPr>
              <w:rPr>
                <w:sz w:val="10"/>
                <w:szCs w:val="10"/>
              </w:rPr>
            </w:pPr>
          </w:p>
        </w:tc>
        <w:tc>
          <w:tcPr>
            <w:tcW w:w="1055" w:type="dxa"/>
            <w:tcBorders>
              <w:top w:val="single" w:sz="4" w:space="0" w:color="auto"/>
              <w:left w:val="single" w:sz="4" w:space="0" w:color="auto"/>
            </w:tcBorders>
            <w:shd w:val="clear" w:color="auto" w:fill="FFFFFF"/>
          </w:tcPr>
          <w:p w:rsidR="004E0DBB" w:rsidRDefault="004E0DBB">
            <w:pPr>
              <w:rPr>
                <w:sz w:val="10"/>
                <w:szCs w:val="10"/>
              </w:rPr>
            </w:pPr>
          </w:p>
        </w:tc>
        <w:tc>
          <w:tcPr>
            <w:tcW w:w="1026" w:type="dxa"/>
            <w:tcBorders>
              <w:top w:val="single" w:sz="4" w:space="0" w:color="auto"/>
              <w:left w:val="single" w:sz="4" w:space="0" w:color="auto"/>
            </w:tcBorders>
            <w:shd w:val="clear" w:color="auto" w:fill="FFFFFF"/>
          </w:tcPr>
          <w:p w:rsidR="004E0DBB" w:rsidRDefault="004E0DBB">
            <w:pPr>
              <w:rPr>
                <w:sz w:val="10"/>
                <w:szCs w:val="10"/>
              </w:rPr>
            </w:pP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tcPr>
          <w:p w:rsidR="004E0DBB" w:rsidRDefault="004E0DBB">
            <w:pPr>
              <w:rPr>
                <w:sz w:val="10"/>
                <w:szCs w:val="10"/>
              </w:rPr>
            </w:pPr>
          </w:p>
        </w:tc>
        <w:tc>
          <w:tcPr>
            <w:tcW w:w="1793" w:type="dxa"/>
            <w:tcBorders>
              <w:top w:val="single" w:sz="4" w:space="0" w:color="auto"/>
              <w:left w:val="single" w:sz="4" w:space="0" w:color="auto"/>
              <w:right w:val="single" w:sz="4" w:space="0" w:color="auto"/>
            </w:tcBorders>
            <w:shd w:val="clear" w:color="auto" w:fill="FFFFFF"/>
          </w:tcPr>
          <w:p w:rsidR="004E0DBB" w:rsidRDefault="004E0DBB">
            <w:pPr>
              <w:rPr>
                <w:sz w:val="10"/>
                <w:szCs w:val="10"/>
              </w:rPr>
            </w:pPr>
          </w:p>
        </w:tc>
      </w:tr>
      <w:tr w:rsidR="004E0DBB">
        <w:trPr>
          <w:trHeight w:hRule="exact" w:val="457"/>
          <w:jc w:val="center"/>
        </w:trPr>
        <w:tc>
          <w:tcPr>
            <w:tcW w:w="1483" w:type="dxa"/>
            <w:tcBorders>
              <w:top w:val="single" w:sz="4" w:space="0" w:color="auto"/>
              <w:left w:val="single" w:sz="4" w:space="0" w:color="auto"/>
            </w:tcBorders>
            <w:shd w:val="clear" w:color="auto" w:fill="FFFFFF"/>
          </w:tcPr>
          <w:p w:rsidR="004E0DBB" w:rsidRDefault="004E0DBB">
            <w:pPr>
              <w:rPr>
                <w:sz w:val="10"/>
                <w:szCs w:val="10"/>
              </w:rPr>
            </w:pPr>
          </w:p>
        </w:tc>
        <w:tc>
          <w:tcPr>
            <w:tcW w:w="1055" w:type="dxa"/>
            <w:tcBorders>
              <w:top w:val="single" w:sz="4" w:space="0" w:color="auto"/>
              <w:left w:val="single" w:sz="4" w:space="0" w:color="auto"/>
            </w:tcBorders>
            <w:shd w:val="clear" w:color="auto" w:fill="FFFFFF"/>
          </w:tcPr>
          <w:p w:rsidR="004E0DBB" w:rsidRDefault="004E0DBB">
            <w:pPr>
              <w:rPr>
                <w:sz w:val="10"/>
                <w:szCs w:val="10"/>
              </w:rPr>
            </w:pPr>
          </w:p>
        </w:tc>
        <w:tc>
          <w:tcPr>
            <w:tcW w:w="1026" w:type="dxa"/>
            <w:tcBorders>
              <w:top w:val="single" w:sz="4" w:space="0" w:color="auto"/>
              <w:left w:val="single" w:sz="4" w:space="0" w:color="auto"/>
            </w:tcBorders>
            <w:shd w:val="clear" w:color="auto" w:fill="FFFFFF"/>
          </w:tcPr>
          <w:p w:rsidR="004E0DBB" w:rsidRDefault="004E0DBB">
            <w:pPr>
              <w:rPr>
                <w:sz w:val="10"/>
                <w:szCs w:val="10"/>
              </w:rPr>
            </w:pP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tcPr>
          <w:p w:rsidR="004E0DBB" w:rsidRDefault="004E0DBB">
            <w:pPr>
              <w:rPr>
                <w:sz w:val="10"/>
                <w:szCs w:val="10"/>
              </w:rPr>
            </w:pPr>
          </w:p>
        </w:tc>
        <w:tc>
          <w:tcPr>
            <w:tcW w:w="1793" w:type="dxa"/>
            <w:tcBorders>
              <w:top w:val="single" w:sz="4" w:space="0" w:color="auto"/>
              <w:left w:val="single" w:sz="4" w:space="0" w:color="auto"/>
              <w:right w:val="single" w:sz="4" w:space="0" w:color="auto"/>
            </w:tcBorders>
            <w:shd w:val="clear" w:color="auto" w:fill="FFFFFF"/>
          </w:tcPr>
          <w:p w:rsidR="004E0DBB" w:rsidRDefault="004E0DBB">
            <w:pPr>
              <w:rPr>
                <w:sz w:val="10"/>
                <w:szCs w:val="10"/>
              </w:rPr>
            </w:pPr>
          </w:p>
        </w:tc>
      </w:tr>
      <w:tr w:rsidR="004E0DBB">
        <w:trPr>
          <w:trHeight w:hRule="exact" w:val="450"/>
          <w:jc w:val="center"/>
        </w:trPr>
        <w:tc>
          <w:tcPr>
            <w:tcW w:w="1483" w:type="dxa"/>
            <w:tcBorders>
              <w:top w:val="single" w:sz="4" w:space="0" w:color="auto"/>
              <w:left w:val="single" w:sz="4" w:space="0" w:color="auto"/>
            </w:tcBorders>
            <w:shd w:val="clear" w:color="auto" w:fill="FFFFFF"/>
          </w:tcPr>
          <w:p w:rsidR="004E0DBB" w:rsidRDefault="004E0DBB">
            <w:pPr>
              <w:rPr>
                <w:sz w:val="10"/>
                <w:szCs w:val="10"/>
              </w:rPr>
            </w:pPr>
          </w:p>
        </w:tc>
        <w:tc>
          <w:tcPr>
            <w:tcW w:w="1055" w:type="dxa"/>
            <w:tcBorders>
              <w:top w:val="single" w:sz="4" w:space="0" w:color="auto"/>
              <w:left w:val="single" w:sz="4" w:space="0" w:color="auto"/>
            </w:tcBorders>
            <w:shd w:val="clear" w:color="auto" w:fill="FFFFFF"/>
          </w:tcPr>
          <w:p w:rsidR="004E0DBB" w:rsidRDefault="004E0DBB">
            <w:pPr>
              <w:rPr>
                <w:sz w:val="10"/>
                <w:szCs w:val="10"/>
              </w:rPr>
            </w:pPr>
          </w:p>
        </w:tc>
        <w:tc>
          <w:tcPr>
            <w:tcW w:w="1026" w:type="dxa"/>
            <w:tcBorders>
              <w:top w:val="single" w:sz="4" w:space="0" w:color="auto"/>
              <w:left w:val="single" w:sz="4" w:space="0" w:color="auto"/>
            </w:tcBorders>
            <w:shd w:val="clear" w:color="auto" w:fill="FFFFFF"/>
          </w:tcPr>
          <w:p w:rsidR="004E0DBB" w:rsidRDefault="004E0DBB">
            <w:pPr>
              <w:rPr>
                <w:sz w:val="10"/>
                <w:szCs w:val="10"/>
              </w:rPr>
            </w:pP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tcPr>
          <w:p w:rsidR="004E0DBB" w:rsidRDefault="004E0DBB">
            <w:pPr>
              <w:rPr>
                <w:sz w:val="10"/>
                <w:szCs w:val="10"/>
              </w:rPr>
            </w:pPr>
          </w:p>
        </w:tc>
        <w:tc>
          <w:tcPr>
            <w:tcW w:w="1793" w:type="dxa"/>
            <w:tcBorders>
              <w:top w:val="single" w:sz="4" w:space="0" w:color="auto"/>
              <w:left w:val="single" w:sz="4" w:space="0" w:color="auto"/>
              <w:right w:val="single" w:sz="4" w:space="0" w:color="auto"/>
            </w:tcBorders>
            <w:shd w:val="clear" w:color="auto" w:fill="FFFFFF"/>
          </w:tcPr>
          <w:p w:rsidR="004E0DBB" w:rsidRDefault="004E0DBB">
            <w:pPr>
              <w:rPr>
                <w:sz w:val="10"/>
                <w:szCs w:val="10"/>
              </w:rPr>
            </w:pPr>
          </w:p>
        </w:tc>
      </w:tr>
      <w:tr w:rsidR="004E0DBB">
        <w:trPr>
          <w:trHeight w:hRule="exact" w:val="454"/>
          <w:jc w:val="center"/>
        </w:trPr>
        <w:tc>
          <w:tcPr>
            <w:tcW w:w="1483" w:type="dxa"/>
            <w:tcBorders>
              <w:top w:val="single" w:sz="4" w:space="0" w:color="auto"/>
              <w:left w:val="single" w:sz="4" w:space="0" w:color="auto"/>
            </w:tcBorders>
            <w:shd w:val="clear" w:color="auto" w:fill="FFFFFF"/>
          </w:tcPr>
          <w:p w:rsidR="004E0DBB" w:rsidRDefault="004E0DBB">
            <w:pPr>
              <w:rPr>
                <w:sz w:val="10"/>
                <w:szCs w:val="10"/>
              </w:rPr>
            </w:pPr>
          </w:p>
        </w:tc>
        <w:tc>
          <w:tcPr>
            <w:tcW w:w="1055" w:type="dxa"/>
            <w:tcBorders>
              <w:top w:val="single" w:sz="4" w:space="0" w:color="auto"/>
              <w:left w:val="single" w:sz="4" w:space="0" w:color="auto"/>
            </w:tcBorders>
            <w:shd w:val="clear" w:color="auto" w:fill="FFFFFF"/>
          </w:tcPr>
          <w:p w:rsidR="004E0DBB" w:rsidRDefault="004E0DBB">
            <w:pPr>
              <w:rPr>
                <w:sz w:val="10"/>
                <w:szCs w:val="10"/>
              </w:rPr>
            </w:pPr>
          </w:p>
        </w:tc>
        <w:tc>
          <w:tcPr>
            <w:tcW w:w="1026" w:type="dxa"/>
            <w:tcBorders>
              <w:top w:val="single" w:sz="4" w:space="0" w:color="auto"/>
              <w:left w:val="single" w:sz="4" w:space="0" w:color="auto"/>
            </w:tcBorders>
            <w:shd w:val="clear" w:color="auto" w:fill="FFFFFF"/>
          </w:tcPr>
          <w:p w:rsidR="004E0DBB" w:rsidRDefault="004E0DBB">
            <w:pPr>
              <w:rPr>
                <w:sz w:val="10"/>
                <w:szCs w:val="10"/>
              </w:rPr>
            </w:pPr>
          </w:p>
        </w:tc>
        <w:tc>
          <w:tcPr>
            <w:tcW w:w="1303" w:type="dxa"/>
            <w:tcBorders>
              <w:top w:val="single" w:sz="4" w:space="0" w:color="auto"/>
              <w:left w:val="single" w:sz="4" w:space="0" w:color="auto"/>
            </w:tcBorders>
            <w:shd w:val="clear" w:color="auto" w:fill="FFFFFF"/>
          </w:tcPr>
          <w:p w:rsidR="004E0DBB" w:rsidRDefault="004E0DBB">
            <w:pPr>
              <w:rPr>
                <w:sz w:val="10"/>
                <w:szCs w:val="10"/>
              </w:rPr>
            </w:pPr>
          </w:p>
        </w:tc>
        <w:tc>
          <w:tcPr>
            <w:tcW w:w="1573" w:type="dxa"/>
            <w:tcBorders>
              <w:top w:val="single" w:sz="4" w:space="0" w:color="auto"/>
              <w:left w:val="single" w:sz="4" w:space="0" w:color="auto"/>
            </w:tcBorders>
            <w:shd w:val="clear" w:color="auto" w:fill="FFFFFF"/>
          </w:tcPr>
          <w:p w:rsidR="004E0DBB" w:rsidRDefault="004E0DBB">
            <w:pPr>
              <w:rPr>
                <w:sz w:val="10"/>
                <w:szCs w:val="10"/>
              </w:rPr>
            </w:pPr>
          </w:p>
        </w:tc>
        <w:tc>
          <w:tcPr>
            <w:tcW w:w="1793" w:type="dxa"/>
            <w:tcBorders>
              <w:top w:val="single" w:sz="4" w:space="0" w:color="auto"/>
              <w:left w:val="single" w:sz="4" w:space="0" w:color="auto"/>
              <w:right w:val="single" w:sz="4" w:space="0" w:color="auto"/>
            </w:tcBorders>
            <w:shd w:val="clear" w:color="auto" w:fill="FFFFFF"/>
          </w:tcPr>
          <w:p w:rsidR="004E0DBB" w:rsidRDefault="004E0DBB">
            <w:pPr>
              <w:rPr>
                <w:sz w:val="10"/>
                <w:szCs w:val="10"/>
              </w:rPr>
            </w:pPr>
          </w:p>
        </w:tc>
      </w:tr>
      <w:tr w:rsidR="004E0DBB">
        <w:trPr>
          <w:trHeight w:hRule="exact" w:val="446"/>
          <w:jc w:val="center"/>
        </w:trPr>
        <w:tc>
          <w:tcPr>
            <w:tcW w:w="6440" w:type="dxa"/>
            <w:gridSpan w:val="5"/>
            <w:tcBorders>
              <w:top w:val="single" w:sz="4" w:space="0" w:color="auto"/>
              <w:left w:val="single" w:sz="4" w:space="0" w:color="auto"/>
            </w:tcBorders>
            <w:shd w:val="clear" w:color="auto" w:fill="FFFFFF"/>
          </w:tcPr>
          <w:p w:rsidR="004E0DBB" w:rsidRDefault="004E0DBB">
            <w:pPr>
              <w:rPr>
                <w:sz w:val="10"/>
                <w:szCs w:val="10"/>
              </w:rPr>
            </w:pPr>
          </w:p>
        </w:tc>
        <w:tc>
          <w:tcPr>
            <w:tcW w:w="1793" w:type="dxa"/>
            <w:tcBorders>
              <w:top w:val="single" w:sz="4" w:space="0" w:color="auto"/>
              <w:left w:val="single" w:sz="4" w:space="0" w:color="auto"/>
              <w:right w:val="single" w:sz="4" w:space="0" w:color="auto"/>
            </w:tcBorders>
            <w:shd w:val="clear" w:color="auto" w:fill="FFFFFF"/>
          </w:tcPr>
          <w:p w:rsidR="004E0DBB" w:rsidRDefault="004E0DBB">
            <w:pPr>
              <w:rPr>
                <w:sz w:val="10"/>
                <w:szCs w:val="10"/>
              </w:rPr>
            </w:pPr>
          </w:p>
        </w:tc>
      </w:tr>
      <w:tr w:rsidR="004E0DBB">
        <w:trPr>
          <w:trHeight w:hRule="exact" w:val="468"/>
          <w:jc w:val="center"/>
        </w:trPr>
        <w:tc>
          <w:tcPr>
            <w:tcW w:w="6440" w:type="dxa"/>
            <w:gridSpan w:val="5"/>
            <w:tcBorders>
              <w:top w:val="single" w:sz="4" w:space="0" w:color="auto"/>
              <w:left w:val="single" w:sz="4" w:space="0" w:color="auto"/>
              <w:bottom w:val="single" w:sz="4" w:space="0" w:color="auto"/>
            </w:tcBorders>
            <w:shd w:val="clear" w:color="auto" w:fill="FFFFFF"/>
          </w:tcPr>
          <w:p w:rsidR="004E0DBB" w:rsidRDefault="00C813D1">
            <w:pPr>
              <w:pStyle w:val="Jin0"/>
              <w:shd w:val="clear" w:color="auto" w:fill="auto"/>
              <w:spacing w:after="0"/>
              <w:jc w:val="left"/>
              <w:rPr>
                <w:sz w:val="18"/>
                <w:szCs w:val="18"/>
              </w:rPr>
            </w:pPr>
            <w:r>
              <w:rPr>
                <w:rFonts w:ascii="Tahoma" w:eastAsia="Tahoma" w:hAnsi="Tahoma" w:cs="Tahoma"/>
                <w:sz w:val="18"/>
                <w:szCs w:val="18"/>
              </w:rPr>
              <w:t>Cena celkem bez DPH</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rsidR="004E0DBB" w:rsidRDefault="004E0DBB">
            <w:pPr>
              <w:rPr>
                <w:sz w:val="10"/>
                <w:szCs w:val="10"/>
              </w:rPr>
            </w:pPr>
          </w:p>
        </w:tc>
      </w:tr>
    </w:tbl>
    <w:p w:rsidR="004E0DBB" w:rsidRDefault="00C813D1">
      <w:pPr>
        <w:spacing w:line="1" w:lineRule="exact"/>
        <w:rPr>
          <w:sz w:val="2"/>
          <w:szCs w:val="2"/>
        </w:rPr>
      </w:pPr>
      <w:r>
        <w:br w:type="page"/>
      </w:r>
    </w:p>
    <w:p w:rsidR="004E0DBB" w:rsidRDefault="00C813D1">
      <w:pPr>
        <w:pStyle w:val="Zkladntext20"/>
        <w:shd w:val="clear" w:color="auto" w:fill="auto"/>
        <w:spacing w:after="400"/>
        <w:ind w:left="0" w:firstLine="0"/>
        <w:jc w:val="center"/>
      </w:pPr>
      <w:r>
        <w:rPr>
          <w:b/>
          <w:bCs/>
          <w:u w:val="single"/>
        </w:rPr>
        <w:lastRenderedPageBreak/>
        <w:t>ČI. 2 - Fakturovaná cena a platební podmínky</w:t>
      </w:r>
    </w:p>
    <w:p w:rsidR="004E0DBB" w:rsidRDefault="00C813D1">
      <w:pPr>
        <w:pStyle w:val="Zkladntext1"/>
        <w:shd w:val="clear" w:color="auto" w:fill="auto"/>
        <w:tabs>
          <w:tab w:val="left" w:leader="dot" w:pos="1037"/>
          <w:tab w:val="left" w:leader="dot" w:pos="2362"/>
        </w:tabs>
        <w:spacing w:after="540"/>
      </w:pPr>
      <w:r>
        <w:t xml:space="preserve">Platba </w:t>
      </w:r>
      <w:proofErr w:type="gramStart"/>
      <w:r>
        <w:t>do:</w:t>
      </w:r>
      <w:r>
        <w:tab/>
        <w:t>.Y.......Í;</w:t>
      </w:r>
      <w:r>
        <w:tab/>
        <w:t>2015</w:t>
      </w:r>
      <w:proofErr w:type="gramEnd"/>
    </w:p>
    <w:p w:rsidR="004E0DBB" w:rsidRDefault="00C813D1">
      <w:pPr>
        <w:pStyle w:val="Zkladntext1"/>
        <w:shd w:val="clear" w:color="auto" w:fill="auto"/>
        <w:spacing w:after="180"/>
      </w:pPr>
      <w:r>
        <w:t>Pokud kupující neuhradí fakturu - daňový doklad do dne uvedeného termínu platby, ztrácí nárok na slevy a bonusy uvedené v této příloze.</w:t>
      </w:r>
    </w:p>
    <w:p w:rsidR="004E0DBB" w:rsidRDefault="00C813D1">
      <w:pPr>
        <w:pStyle w:val="Zkladntext20"/>
        <w:shd w:val="clear" w:color="auto" w:fill="auto"/>
        <w:spacing w:after="180"/>
        <w:ind w:left="0" w:firstLine="0"/>
        <w:jc w:val="center"/>
      </w:pPr>
      <w:r>
        <w:rPr>
          <w:b/>
          <w:bCs/>
          <w:u w:val="single"/>
        </w:rPr>
        <w:t>ČI. 3 - Smluvní zajištění závazku</w:t>
      </w:r>
    </w:p>
    <w:p w:rsidR="004E0DBB" w:rsidRDefault="00C813D1">
      <w:pPr>
        <w:pStyle w:val="Zkladntext1"/>
        <w:shd w:val="clear" w:color="auto" w:fill="auto"/>
        <w:spacing w:after="180"/>
      </w:pPr>
      <w:r>
        <w:t>Bylo dohodnuto zajištění závazku:</w:t>
      </w:r>
    </w:p>
    <w:p w:rsidR="004E0DBB" w:rsidRDefault="00C813D1">
      <w:pPr>
        <w:pStyle w:val="Zkladntext20"/>
        <w:shd w:val="clear" w:color="auto" w:fill="auto"/>
        <w:spacing w:after="180"/>
        <w:ind w:left="0" w:firstLine="0"/>
        <w:jc w:val="center"/>
      </w:pPr>
      <w:r>
        <w:rPr>
          <w:b/>
          <w:bCs/>
          <w:u w:val="single"/>
        </w:rPr>
        <w:t>ČI. 4 - Dodací lhůta</w:t>
      </w:r>
    </w:p>
    <w:p w:rsidR="004E0DBB" w:rsidRDefault="00C813D1">
      <w:pPr>
        <w:pStyle w:val="Zkladntext1"/>
        <w:shd w:val="clear" w:color="auto" w:fill="auto"/>
        <w:tabs>
          <w:tab w:val="left" w:pos="824"/>
          <w:tab w:val="left" w:leader="dot" w:pos="1404"/>
        </w:tabs>
        <w:spacing w:after="580"/>
      </w:pPr>
      <w:r>
        <w:rPr>
          <w:noProof/>
          <w:lang w:bidi="ar-SA"/>
        </w:rPr>
        <mc:AlternateContent>
          <mc:Choice Requires="wps">
            <w:drawing>
              <wp:anchor distT="0" distB="0" distL="0" distR="0" simplePos="0" relativeHeight="125829396" behindDoc="0" locked="0" layoutInCell="1" allowOverlap="1">
                <wp:simplePos x="0" y="0"/>
                <wp:positionH relativeFrom="page">
                  <wp:posOffset>1160145</wp:posOffset>
                </wp:positionH>
                <wp:positionV relativeFrom="paragraph">
                  <wp:posOffset>12700</wp:posOffset>
                </wp:positionV>
                <wp:extent cx="2244725" cy="146050"/>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2244725" cy="146050"/>
                        </a:xfrm>
                        <a:prstGeom prst="rect">
                          <a:avLst/>
                        </a:prstGeom>
                        <a:noFill/>
                      </wps:spPr>
                      <wps:txbx>
                        <w:txbxContent>
                          <w:p w:rsidR="004E0DBB" w:rsidRDefault="00C813D1">
                            <w:pPr>
                              <w:pStyle w:val="Zkladntext1"/>
                              <w:shd w:val="clear" w:color="auto" w:fill="auto"/>
                              <w:spacing w:after="0"/>
                              <w:jc w:val="left"/>
                            </w:pPr>
                            <w:r>
                              <w:t xml:space="preserve">Prodávající je povinný dodat zboží v termínu </w:t>
                            </w:r>
                            <w:proofErr w:type="gramStart"/>
                            <w:r>
                              <w:t>do</w:t>
                            </w:r>
                            <w:proofErr w:type="gramEnd"/>
                          </w:p>
                        </w:txbxContent>
                      </wps:txbx>
                      <wps:bodyPr lIns="0" tIns="0" rIns="0" bIns="0">
                        <a:spAutoFit/>
                      </wps:bodyPr>
                    </wps:wsp>
                  </a:graphicData>
                </a:graphic>
              </wp:anchor>
            </w:drawing>
          </mc:Choice>
          <mc:Fallback>
            <w:pict>
              <v:shape id="_x0000_s1046" type="#_x0000_t202" style="position:absolute;margin-left:91.349999999999994pt;margin-top:1.pt;width:176.75pt;height:11.5pt;z-index:-125829357;mso-wrap-distance-left:0;mso-wrap-distance-right:0;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 je povinný dodat zboží v termínu do</w:t>
                      </w:r>
                    </w:p>
                  </w:txbxContent>
                </v:textbox>
                <w10:wrap type="square" anchorx="page"/>
              </v:shape>
            </w:pict>
          </mc:Fallback>
        </mc:AlternateContent>
      </w:r>
      <w:r>
        <w:t>c</w:t>
      </w:r>
      <w:r>
        <w:tab/>
      </w:r>
      <w:r>
        <w:tab/>
        <w:t xml:space="preserve">do skladu f </w:t>
      </w:r>
      <w:r>
        <w:rPr>
          <w:u w:val="single"/>
        </w:rPr>
        <w:t xml:space="preserve">včetně </w:t>
      </w:r>
      <w:proofErr w:type="spellStart"/>
      <w:r>
        <w:rPr>
          <w:u w:val="single"/>
        </w:rPr>
        <w:t>PSČiii</w:t>
      </w:r>
      <w:proofErr w:type="spellEnd"/>
      <w:r>
        <w:t xml:space="preserve"> ):</w:t>
      </w:r>
    </w:p>
    <w:p w:rsidR="004E0DBB" w:rsidRDefault="00C813D1">
      <w:pPr>
        <w:pStyle w:val="Zkladntext20"/>
        <w:shd w:val="clear" w:color="auto" w:fill="auto"/>
        <w:spacing w:after="180"/>
        <w:ind w:left="0" w:firstLine="0"/>
        <w:jc w:val="center"/>
      </w:pPr>
      <w:r>
        <w:rPr>
          <w:b/>
          <w:bCs/>
          <w:u w:val="single"/>
        </w:rPr>
        <w:t>ČI, 5 - Ostatní ujednání</w:t>
      </w:r>
    </w:p>
    <w:p w:rsidR="004E0DBB" w:rsidRDefault="00C813D1">
      <w:pPr>
        <w:pStyle w:val="Zkladntext1"/>
        <w:shd w:val="clear" w:color="auto" w:fill="auto"/>
        <w:spacing w:after="180"/>
      </w:pPr>
      <w:r>
        <w:t>Příloha ke kupní smlouvě je vyhotovena ve dvou výtiscích, které mají stejnou platnost</w:t>
      </w:r>
    </w:p>
    <w:p w:rsidR="004E0DBB" w:rsidRDefault="00C813D1">
      <w:pPr>
        <w:pStyle w:val="Zkladntext1"/>
        <w:shd w:val="clear" w:color="auto" w:fill="auto"/>
        <w:spacing w:after="1040"/>
      </w:pPr>
      <w:r>
        <w:t>Za obaly bude dovozcem (výrobcem) uhrazen poplatek za zajištění zpětného odběru a využití obalového odpadu společnosti EKO-KOM.</w:t>
      </w:r>
    </w:p>
    <w:p w:rsidR="004E0DBB" w:rsidRDefault="00C813D1">
      <w:pPr>
        <w:pStyle w:val="Zkladntext1"/>
        <w:shd w:val="clear" w:color="auto" w:fill="auto"/>
        <w:tabs>
          <w:tab w:val="left" w:pos="1948"/>
        </w:tabs>
        <w:spacing w:after="0"/>
        <w:sectPr w:rsidR="004E0DBB">
          <w:pgSz w:w="11900" w:h="16840"/>
          <w:pgMar w:top="1332" w:right="1237" w:bottom="3435" w:left="1350" w:header="0" w:footer="3007" w:gutter="0"/>
          <w:cols w:space="720"/>
          <w:noEndnote/>
          <w:docGrid w:linePitch="360"/>
        </w:sectPr>
      </w:pPr>
      <w:r>
        <w:rPr>
          <w:sz w:val="18"/>
          <w:szCs w:val="18"/>
        </w:rPr>
        <w:t>V</w:t>
      </w:r>
      <w:r>
        <w:rPr>
          <w:sz w:val="18"/>
          <w:szCs w:val="18"/>
        </w:rPr>
        <w:tab/>
      </w:r>
      <w:proofErr w:type="gramStart"/>
      <w:r>
        <w:t>dne</w:t>
      </w:r>
      <w:proofErr w:type="gramEnd"/>
      <w:r>
        <w:t>....</w:t>
      </w:r>
      <w:proofErr w:type="spellStart"/>
      <w:r>
        <w:rPr>
          <w:color w:val="5469B2"/>
        </w:rPr>
        <w:t>íTť.fí</w:t>
      </w:r>
      <w:proofErr w:type="spellEnd"/>
      <w:r>
        <w:rPr>
          <w:color w:val="5469B2"/>
        </w:rPr>
        <w:t>.</w:t>
      </w:r>
    </w:p>
    <w:p w:rsidR="004E0DBB" w:rsidRDefault="004E0DBB">
      <w:pPr>
        <w:spacing w:line="240" w:lineRule="exact"/>
        <w:rPr>
          <w:sz w:val="19"/>
          <w:szCs w:val="19"/>
        </w:rPr>
      </w:pPr>
    </w:p>
    <w:p w:rsidR="004E0DBB" w:rsidRDefault="004E0DBB">
      <w:pPr>
        <w:spacing w:line="240" w:lineRule="exact"/>
        <w:rPr>
          <w:sz w:val="19"/>
          <w:szCs w:val="19"/>
        </w:rPr>
      </w:pPr>
    </w:p>
    <w:p w:rsidR="004E0DBB" w:rsidRDefault="004E0DBB">
      <w:pPr>
        <w:spacing w:before="33" w:after="33" w:line="240" w:lineRule="exact"/>
        <w:rPr>
          <w:sz w:val="19"/>
          <w:szCs w:val="19"/>
        </w:rPr>
      </w:pPr>
    </w:p>
    <w:p w:rsidR="004E0DBB" w:rsidRDefault="004E0DBB">
      <w:pPr>
        <w:spacing w:line="14" w:lineRule="exact"/>
        <w:sectPr w:rsidR="004E0DBB">
          <w:type w:val="continuous"/>
          <w:pgSz w:w="11900" w:h="16840"/>
          <w:pgMar w:top="1422" w:right="0" w:bottom="1422" w:left="0" w:header="0" w:footer="3" w:gutter="0"/>
          <w:cols w:space="720"/>
          <w:noEndnote/>
          <w:docGrid w:linePitch="360"/>
        </w:sectPr>
      </w:pPr>
    </w:p>
    <w:p w:rsidR="004E0DBB" w:rsidRDefault="004E0DBB">
      <w:pPr>
        <w:spacing w:line="360" w:lineRule="exact"/>
      </w:pPr>
    </w:p>
    <w:p w:rsidR="004E0DBB" w:rsidRDefault="004E0DBB">
      <w:pPr>
        <w:spacing w:line="360" w:lineRule="exact"/>
      </w:pPr>
    </w:p>
    <w:p w:rsidR="004E0DBB" w:rsidRDefault="004E0DBB">
      <w:pPr>
        <w:spacing w:line="360" w:lineRule="exact"/>
      </w:pPr>
    </w:p>
    <w:p w:rsidR="004E0DBB" w:rsidRDefault="004E0DBB">
      <w:pPr>
        <w:spacing w:line="360" w:lineRule="exact"/>
      </w:pPr>
    </w:p>
    <w:p w:rsidR="004E0DBB" w:rsidRDefault="004E0DBB">
      <w:pPr>
        <w:spacing w:line="360" w:lineRule="exact"/>
      </w:pPr>
    </w:p>
    <w:p w:rsidR="004E0DBB" w:rsidRDefault="004E0DBB">
      <w:pPr>
        <w:spacing w:line="360" w:lineRule="exact"/>
      </w:pPr>
    </w:p>
    <w:p w:rsidR="004E0DBB" w:rsidRDefault="004E0DBB">
      <w:pPr>
        <w:spacing w:line="360" w:lineRule="exact"/>
      </w:pPr>
    </w:p>
    <w:p w:rsidR="004E0DBB" w:rsidRDefault="004E0DBB">
      <w:pPr>
        <w:spacing w:line="360" w:lineRule="exact"/>
      </w:pPr>
    </w:p>
    <w:p w:rsidR="004E0DBB" w:rsidRDefault="004E0DBB">
      <w:pPr>
        <w:spacing w:line="360" w:lineRule="exact"/>
      </w:pPr>
    </w:p>
    <w:p w:rsidR="004E0DBB" w:rsidRDefault="004E0DBB">
      <w:pPr>
        <w:spacing w:after="357" w:line="14" w:lineRule="exact"/>
      </w:pPr>
    </w:p>
    <w:p w:rsidR="004E0DBB" w:rsidRDefault="004E0DBB">
      <w:pPr>
        <w:spacing w:line="14" w:lineRule="exact"/>
      </w:pPr>
    </w:p>
    <w:sectPr w:rsidR="004E0DBB">
      <w:type w:val="continuous"/>
      <w:pgSz w:w="11900" w:h="16840"/>
      <w:pgMar w:top="1422" w:right="2008" w:bottom="1422" w:left="15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91" w:rsidRDefault="00873991">
      <w:r>
        <w:separator/>
      </w:r>
    </w:p>
  </w:endnote>
  <w:endnote w:type="continuationSeparator" w:id="0">
    <w:p w:rsidR="00873991" w:rsidRDefault="0087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91" w:rsidRDefault="00873991"/>
  </w:footnote>
  <w:footnote w:type="continuationSeparator" w:id="0">
    <w:p w:rsidR="00873991" w:rsidRDefault="008739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77E"/>
    <w:multiLevelType w:val="multilevel"/>
    <w:tmpl w:val="3EB056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60EED"/>
    <w:multiLevelType w:val="multilevel"/>
    <w:tmpl w:val="8B2C9C90"/>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EA5074"/>
    <w:multiLevelType w:val="multilevel"/>
    <w:tmpl w:val="856AC4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9D39BD"/>
    <w:multiLevelType w:val="multilevel"/>
    <w:tmpl w:val="883CF4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8554A3"/>
    <w:multiLevelType w:val="multilevel"/>
    <w:tmpl w:val="66F8D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172CD0"/>
    <w:multiLevelType w:val="multilevel"/>
    <w:tmpl w:val="C1A092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013418"/>
    <w:multiLevelType w:val="multilevel"/>
    <w:tmpl w:val="7562C2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E0DBB"/>
    <w:rsid w:val="004E0DBB"/>
    <w:rsid w:val="0050782F"/>
    <w:rsid w:val="007B653E"/>
    <w:rsid w:val="00873991"/>
    <w:rsid w:val="00C81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val="0"/>
      <w:bCs w:val="0"/>
      <w:i/>
      <w:iCs/>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5469B2"/>
      <w:sz w:val="30"/>
      <w:szCs w:val="30"/>
      <w:u w:val="none"/>
      <w:lang w:val="en-US" w:eastAsia="en-US" w:bidi="en-US"/>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Nadpis4">
    <w:name w:val="Nadpis #4_"/>
    <w:basedOn w:val="Standardnpsmoodstavce"/>
    <w:link w:val="Nadpis40"/>
    <w:rPr>
      <w:rFonts w:ascii="Times New Roman" w:eastAsia="Times New Roman" w:hAnsi="Times New Roman" w:cs="Times New Roman"/>
      <w:b w:val="0"/>
      <w:bCs w:val="0"/>
      <w:i/>
      <w:iCs/>
      <w:smallCaps w:val="0"/>
      <w:strike w:val="0"/>
      <w:color w:val="5469B2"/>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paragraph" w:customStyle="1" w:styleId="Nadpis30">
    <w:name w:val="Nadpis #3"/>
    <w:basedOn w:val="Normln"/>
    <w:link w:val="Nadpis3"/>
    <w:pPr>
      <w:shd w:val="clear" w:color="auto" w:fill="FFFFFF"/>
      <w:outlineLvl w:val="2"/>
    </w:pPr>
    <w:rPr>
      <w:rFonts w:ascii="Arial" w:eastAsia="Arial" w:hAnsi="Arial" w:cs="Arial"/>
      <w:i/>
      <w:iCs/>
      <w:sz w:val="26"/>
      <w:szCs w:val="26"/>
    </w:rPr>
  </w:style>
  <w:style w:type="paragraph" w:customStyle="1" w:styleId="Zkladntext1">
    <w:name w:val="Základní text1"/>
    <w:basedOn w:val="Normln"/>
    <w:link w:val="Zkladntext"/>
    <w:pPr>
      <w:shd w:val="clear" w:color="auto" w:fill="FFFFFF"/>
      <w:spacing w:after="100"/>
      <w:jc w:val="both"/>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after="240"/>
      <w:ind w:left="750"/>
      <w:jc w:val="center"/>
    </w:pPr>
    <w:rPr>
      <w:rFonts w:ascii="Arial" w:eastAsia="Arial" w:hAnsi="Arial" w:cs="Arial"/>
      <w:sz w:val="28"/>
      <w:szCs w:val="28"/>
    </w:rPr>
  </w:style>
  <w:style w:type="paragraph" w:customStyle="1" w:styleId="Zkladntext20">
    <w:name w:val="Základní text (2)"/>
    <w:basedOn w:val="Normln"/>
    <w:link w:val="Zkladntext2"/>
    <w:pPr>
      <w:shd w:val="clear" w:color="auto" w:fill="FFFFFF"/>
      <w:spacing w:after="160"/>
      <w:ind w:left="380" w:hanging="190"/>
      <w:jc w:val="both"/>
    </w:pPr>
    <w:rPr>
      <w:rFonts w:ascii="Arial" w:eastAsia="Arial" w:hAnsi="Arial" w:cs="Arial"/>
      <w:sz w:val="18"/>
      <w:szCs w:val="18"/>
    </w:rPr>
  </w:style>
  <w:style w:type="paragraph" w:customStyle="1" w:styleId="Zkladntext50">
    <w:name w:val="Základní text (5)"/>
    <w:basedOn w:val="Normln"/>
    <w:link w:val="Zkladntext5"/>
    <w:pPr>
      <w:shd w:val="clear" w:color="auto" w:fill="FFFFFF"/>
      <w:ind w:left="160"/>
      <w:jc w:val="both"/>
    </w:pPr>
    <w:rPr>
      <w:rFonts w:ascii="Tahoma" w:eastAsia="Tahoma" w:hAnsi="Tahoma" w:cs="Tahoma"/>
      <w:sz w:val="18"/>
      <w:szCs w:val="18"/>
    </w:rPr>
  </w:style>
  <w:style w:type="paragraph" w:customStyle="1" w:styleId="Zkladntext40">
    <w:name w:val="Základní text (4)"/>
    <w:basedOn w:val="Normln"/>
    <w:link w:val="Zkladntext4"/>
    <w:pPr>
      <w:shd w:val="clear" w:color="auto" w:fill="FFFFFF"/>
      <w:spacing w:after="280"/>
      <w:jc w:val="right"/>
    </w:pPr>
    <w:rPr>
      <w:rFonts w:ascii="Times New Roman" w:eastAsia="Times New Roman" w:hAnsi="Times New Roman" w:cs="Times New Roman"/>
      <w:sz w:val="17"/>
      <w:szCs w:val="17"/>
    </w:rPr>
  </w:style>
  <w:style w:type="paragraph" w:customStyle="1" w:styleId="Nadpis10">
    <w:name w:val="Nadpis #1"/>
    <w:basedOn w:val="Normln"/>
    <w:link w:val="Nadpis1"/>
    <w:pPr>
      <w:shd w:val="clear" w:color="auto" w:fill="FFFFFF"/>
      <w:outlineLvl w:val="0"/>
    </w:pPr>
    <w:rPr>
      <w:rFonts w:ascii="Arial" w:eastAsia="Arial" w:hAnsi="Arial" w:cs="Arial"/>
      <w:i/>
      <w:iCs/>
      <w:color w:val="5469B2"/>
      <w:sz w:val="30"/>
      <w:szCs w:val="30"/>
      <w:lang w:val="en-US" w:eastAsia="en-US" w:bidi="en-US"/>
    </w:rPr>
  </w:style>
  <w:style w:type="paragraph" w:customStyle="1" w:styleId="Nadpis20">
    <w:name w:val="Nadpis #2"/>
    <w:basedOn w:val="Normln"/>
    <w:link w:val="Nadpis2"/>
    <w:pPr>
      <w:shd w:val="clear" w:color="auto" w:fill="FFFFFF"/>
      <w:spacing w:after="220"/>
      <w:jc w:val="center"/>
      <w:outlineLvl w:val="1"/>
    </w:pPr>
    <w:rPr>
      <w:rFonts w:ascii="Arial" w:eastAsia="Arial" w:hAnsi="Arial" w:cs="Arial"/>
      <w:sz w:val="28"/>
      <w:szCs w:val="28"/>
    </w:rPr>
  </w:style>
  <w:style w:type="paragraph" w:customStyle="1" w:styleId="Nadpis40">
    <w:name w:val="Nadpis #4"/>
    <w:basedOn w:val="Normln"/>
    <w:link w:val="Nadpis4"/>
    <w:pPr>
      <w:shd w:val="clear" w:color="auto" w:fill="FFFFFF"/>
      <w:spacing w:after="100"/>
      <w:jc w:val="both"/>
      <w:outlineLvl w:val="3"/>
    </w:pPr>
    <w:rPr>
      <w:rFonts w:ascii="Times New Roman" w:eastAsia="Times New Roman" w:hAnsi="Times New Roman" w:cs="Times New Roman"/>
      <w:i/>
      <w:iCs/>
      <w:color w:val="5469B2"/>
      <w:sz w:val="22"/>
      <w:szCs w:val="22"/>
    </w:rPr>
  </w:style>
  <w:style w:type="paragraph" w:customStyle="1" w:styleId="Jin0">
    <w:name w:val="Jiné"/>
    <w:basedOn w:val="Normln"/>
    <w:link w:val="Jin"/>
    <w:pPr>
      <w:shd w:val="clear" w:color="auto" w:fill="FFFFFF"/>
      <w:spacing w:after="100"/>
      <w:jc w:val="both"/>
    </w:pPr>
    <w:rPr>
      <w:rFonts w:ascii="Arial" w:eastAsia="Arial" w:hAnsi="Arial" w:cs="Arial"/>
      <w:sz w:val="16"/>
      <w:szCs w:val="16"/>
    </w:rPr>
  </w:style>
  <w:style w:type="paragraph" w:styleId="Textbubliny">
    <w:name w:val="Balloon Text"/>
    <w:basedOn w:val="Normln"/>
    <w:link w:val="TextbublinyChar"/>
    <w:uiPriority w:val="99"/>
    <w:semiHidden/>
    <w:unhideWhenUsed/>
    <w:rsid w:val="007B653E"/>
    <w:rPr>
      <w:rFonts w:ascii="Tahoma" w:hAnsi="Tahoma" w:cs="Tahoma"/>
      <w:sz w:val="16"/>
      <w:szCs w:val="16"/>
    </w:rPr>
  </w:style>
  <w:style w:type="character" w:customStyle="1" w:styleId="TextbublinyChar">
    <w:name w:val="Text bubliny Char"/>
    <w:basedOn w:val="Standardnpsmoodstavce"/>
    <w:link w:val="Textbubliny"/>
    <w:uiPriority w:val="99"/>
    <w:semiHidden/>
    <w:rsid w:val="007B653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val="0"/>
      <w:bCs w:val="0"/>
      <w:i/>
      <w:iCs/>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5469B2"/>
      <w:sz w:val="30"/>
      <w:szCs w:val="30"/>
      <w:u w:val="none"/>
      <w:lang w:val="en-US" w:eastAsia="en-US" w:bidi="en-US"/>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Nadpis4">
    <w:name w:val="Nadpis #4_"/>
    <w:basedOn w:val="Standardnpsmoodstavce"/>
    <w:link w:val="Nadpis40"/>
    <w:rPr>
      <w:rFonts w:ascii="Times New Roman" w:eastAsia="Times New Roman" w:hAnsi="Times New Roman" w:cs="Times New Roman"/>
      <w:b w:val="0"/>
      <w:bCs w:val="0"/>
      <w:i/>
      <w:iCs/>
      <w:smallCaps w:val="0"/>
      <w:strike w:val="0"/>
      <w:color w:val="5469B2"/>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paragraph" w:customStyle="1" w:styleId="Nadpis30">
    <w:name w:val="Nadpis #3"/>
    <w:basedOn w:val="Normln"/>
    <w:link w:val="Nadpis3"/>
    <w:pPr>
      <w:shd w:val="clear" w:color="auto" w:fill="FFFFFF"/>
      <w:outlineLvl w:val="2"/>
    </w:pPr>
    <w:rPr>
      <w:rFonts w:ascii="Arial" w:eastAsia="Arial" w:hAnsi="Arial" w:cs="Arial"/>
      <w:i/>
      <w:iCs/>
      <w:sz w:val="26"/>
      <w:szCs w:val="26"/>
    </w:rPr>
  </w:style>
  <w:style w:type="paragraph" w:customStyle="1" w:styleId="Zkladntext1">
    <w:name w:val="Základní text1"/>
    <w:basedOn w:val="Normln"/>
    <w:link w:val="Zkladntext"/>
    <w:pPr>
      <w:shd w:val="clear" w:color="auto" w:fill="FFFFFF"/>
      <w:spacing w:after="100"/>
      <w:jc w:val="both"/>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after="240"/>
      <w:ind w:left="750"/>
      <w:jc w:val="center"/>
    </w:pPr>
    <w:rPr>
      <w:rFonts w:ascii="Arial" w:eastAsia="Arial" w:hAnsi="Arial" w:cs="Arial"/>
      <w:sz w:val="28"/>
      <w:szCs w:val="28"/>
    </w:rPr>
  </w:style>
  <w:style w:type="paragraph" w:customStyle="1" w:styleId="Zkladntext20">
    <w:name w:val="Základní text (2)"/>
    <w:basedOn w:val="Normln"/>
    <w:link w:val="Zkladntext2"/>
    <w:pPr>
      <w:shd w:val="clear" w:color="auto" w:fill="FFFFFF"/>
      <w:spacing w:after="160"/>
      <w:ind w:left="380" w:hanging="190"/>
      <w:jc w:val="both"/>
    </w:pPr>
    <w:rPr>
      <w:rFonts w:ascii="Arial" w:eastAsia="Arial" w:hAnsi="Arial" w:cs="Arial"/>
      <w:sz w:val="18"/>
      <w:szCs w:val="18"/>
    </w:rPr>
  </w:style>
  <w:style w:type="paragraph" w:customStyle="1" w:styleId="Zkladntext50">
    <w:name w:val="Základní text (5)"/>
    <w:basedOn w:val="Normln"/>
    <w:link w:val="Zkladntext5"/>
    <w:pPr>
      <w:shd w:val="clear" w:color="auto" w:fill="FFFFFF"/>
      <w:ind w:left="160"/>
      <w:jc w:val="both"/>
    </w:pPr>
    <w:rPr>
      <w:rFonts w:ascii="Tahoma" w:eastAsia="Tahoma" w:hAnsi="Tahoma" w:cs="Tahoma"/>
      <w:sz w:val="18"/>
      <w:szCs w:val="18"/>
    </w:rPr>
  </w:style>
  <w:style w:type="paragraph" w:customStyle="1" w:styleId="Zkladntext40">
    <w:name w:val="Základní text (4)"/>
    <w:basedOn w:val="Normln"/>
    <w:link w:val="Zkladntext4"/>
    <w:pPr>
      <w:shd w:val="clear" w:color="auto" w:fill="FFFFFF"/>
      <w:spacing w:after="280"/>
      <w:jc w:val="right"/>
    </w:pPr>
    <w:rPr>
      <w:rFonts w:ascii="Times New Roman" w:eastAsia="Times New Roman" w:hAnsi="Times New Roman" w:cs="Times New Roman"/>
      <w:sz w:val="17"/>
      <w:szCs w:val="17"/>
    </w:rPr>
  </w:style>
  <w:style w:type="paragraph" w:customStyle="1" w:styleId="Nadpis10">
    <w:name w:val="Nadpis #1"/>
    <w:basedOn w:val="Normln"/>
    <w:link w:val="Nadpis1"/>
    <w:pPr>
      <w:shd w:val="clear" w:color="auto" w:fill="FFFFFF"/>
      <w:outlineLvl w:val="0"/>
    </w:pPr>
    <w:rPr>
      <w:rFonts w:ascii="Arial" w:eastAsia="Arial" w:hAnsi="Arial" w:cs="Arial"/>
      <w:i/>
      <w:iCs/>
      <w:color w:val="5469B2"/>
      <w:sz w:val="30"/>
      <w:szCs w:val="30"/>
      <w:lang w:val="en-US" w:eastAsia="en-US" w:bidi="en-US"/>
    </w:rPr>
  </w:style>
  <w:style w:type="paragraph" w:customStyle="1" w:styleId="Nadpis20">
    <w:name w:val="Nadpis #2"/>
    <w:basedOn w:val="Normln"/>
    <w:link w:val="Nadpis2"/>
    <w:pPr>
      <w:shd w:val="clear" w:color="auto" w:fill="FFFFFF"/>
      <w:spacing w:after="220"/>
      <w:jc w:val="center"/>
      <w:outlineLvl w:val="1"/>
    </w:pPr>
    <w:rPr>
      <w:rFonts w:ascii="Arial" w:eastAsia="Arial" w:hAnsi="Arial" w:cs="Arial"/>
      <w:sz w:val="28"/>
      <w:szCs w:val="28"/>
    </w:rPr>
  </w:style>
  <w:style w:type="paragraph" w:customStyle="1" w:styleId="Nadpis40">
    <w:name w:val="Nadpis #4"/>
    <w:basedOn w:val="Normln"/>
    <w:link w:val="Nadpis4"/>
    <w:pPr>
      <w:shd w:val="clear" w:color="auto" w:fill="FFFFFF"/>
      <w:spacing w:after="100"/>
      <w:jc w:val="both"/>
      <w:outlineLvl w:val="3"/>
    </w:pPr>
    <w:rPr>
      <w:rFonts w:ascii="Times New Roman" w:eastAsia="Times New Roman" w:hAnsi="Times New Roman" w:cs="Times New Roman"/>
      <w:i/>
      <w:iCs/>
      <w:color w:val="5469B2"/>
      <w:sz w:val="22"/>
      <w:szCs w:val="22"/>
    </w:rPr>
  </w:style>
  <w:style w:type="paragraph" w:customStyle="1" w:styleId="Jin0">
    <w:name w:val="Jiné"/>
    <w:basedOn w:val="Normln"/>
    <w:link w:val="Jin"/>
    <w:pPr>
      <w:shd w:val="clear" w:color="auto" w:fill="FFFFFF"/>
      <w:spacing w:after="100"/>
      <w:jc w:val="both"/>
    </w:pPr>
    <w:rPr>
      <w:rFonts w:ascii="Arial" w:eastAsia="Arial" w:hAnsi="Arial" w:cs="Arial"/>
      <w:sz w:val="16"/>
      <w:szCs w:val="16"/>
    </w:rPr>
  </w:style>
  <w:style w:type="paragraph" w:styleId="Textbubliny">
    <w:name w:val="Balloon Text"/>
    <w:basedOn w:val="Normln"/>
    <w:link w:val="TextbublinyChar"/>
    <w:uiPriority w:val="99"/>
    <w:semiHidden/>
    <w:unhideWhenUsed/>
    <w:rsid w:val="007B653E"/>
    <w:rPr>
      <w:rFonts w:ascii="Tahoma" w:hAnsi="Tahoma" w:cs="Tahoma"/>
      <w:sz w:val="16"/>
      <w:szCs w:val="16"/>
    </w:rPr>
  </w:style>
  <w:style w:type="character" w:customStyle="1" w:styleId="TextbublinyChar">
    <w:name w:val="Text bubliny Char"/>
    <w:basedOn w:val="Standardnpsmoodstavce"/>
    <w:link w:val="Textbubliny"/>
    <w:uiPriority w:val="99"/>
    <w:semiHidden/>
    <w:rsid w:val="007B653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1421</Words>
  <Characters>8389</Characters>
  <Application>Microsoft Office Word</Application>
  <DocSecurity>0</DocSecurity>
  <Lines>69</Lines>
  <Paragraphs>19</Paragraphs>
  <ScaleCrop>false</ScaleCrop>
  <Company>Hewlett-Packard Company</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Sakrytova</cp:lastModifiedBy>
  <cp:revision>3</cp:revision>
  <dcterms:created xsi:type="dcterms:W3CDTF">2019-05-06T14:36:00Z</dcterms:created>
  <dcterms:modified xsi:type="dcterms:W3CDTF">2019-05-06T14:40:00Z</dcterms:modified>
</cp:coreProperties>
</file>