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67" w:rsidRDefault="000073DC">
      <w:pPr>
        <w:rPr>
          <w:sz w:val="2"/>
          <w:szCs w:val="2"/>
        </w:rPr>
      </w:pPr>
      <w:r>
        <w:pict>
          <v:rect id="_x0000_s1027" style="position:absolute;margin-left:363.6pt;margin-top:48.3pt;width:49.2pt;height:48.95pt;z-index:-251658752;mso-position-horizontal-relative:page;mso-position-vertical-relative:page" fillcolor="#2a5771" stroked="f">
            <w10:wrap anchorx="page" anchory="page"/>
          </v:rect>
        </w:pict>
      </w:r>
    </w:p>
    <w:p w:rsidR="00042767" w:rsidRDefault="000073DC">
      <w:pPr>
        <w:pStyle w:val="Headerorfooter20"/>
        <w:framePr w:wrap="none" w:vAnchor="page" w:hAnchor="page" w:x="10019" w:y="568"/>
        <w:shd w:val="clear" w:color="auto" w:fill="auto"/>
      </w:pPr>
      <w:r>
        <w:t>T. č. 9357 10/2018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9"/>
        <w:gridCol w:w="1531"/>
        <w:gridCol w:w="970"/>
      </w:tblGrid>
      <w:tr w:rsidR="00042767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5059" w:type="dxa"/>
            <w:shd w:val="clear" w:color="auto" w:fill="25556F"/>
            <w:vAlign w:val="bottom"/>
          </w:tcPr>
          <w:p w:rsidR="00042767" w:rsidRDefault="00042767">
            <w:pPr>
              <w:pStyle w:val="Bodytext20"/>
              <w:framePr w:w="7560" w:h="1248" w:wrap="none" w:vAnchor="page" w:hAnchor="page" w:x="697" w:y="976"/>
              <w:shd w:val="clear" w:color="auto" w:fill="auto"/>
              <w:spacing w:before="0" w:line="312" w:lineRule="exact"/>
              <w:ind w:firstLine="0"/>
              <w:jc w:val="right"/>
            </w:pPr>
          </w:p>
          <w:p w:rsidR="00042767" w:rsidRDefault="000073DC">
            <w:pPr>
              <w:pStyle w:val="Bodytext20"/>
              <w:framePr w:w="7560" w:h="1248" w:wrap="none" w:vAnchor="page" w:hAnchor="page" w:x="697" w:y="976"/>
              <w:shd w:val="clear" w:color="auto" w:fill="auto"/>
              <w:spacing w:before="0" w:line="346" w:lineRule="exact"/>
              <w:ind w:left="300" w:firstLine="0"/>
              <w:jc w:val="left"/>
            </w:pPr>
            <w:r>
              <w:rPr>
                <w:rStyle w:val="Bodytext2MicrosoftPhagsPa14ptBold"/>
              </w:rPr>
              <w:t>Doplňkové pojistné podmínky pro pojištění movitých věcí</w:t>
            </w:r>
          </w:p>
        </w:tc>
        <w:tc>
          <w:tcPr>
            <w:tcW w:w="1531" w:type="dxa"/>
            <w:shd w:val="clear" w:color="auto" w:fill="FFFFFF"/>
          </w:tcPr>
          <w:p w:rsidR="00042767" w:rsidRDefault="00042767">
            <w:pPr>
              <w:framePr w:w="7560" w:h="1248" w:wrap="none" w:vAnchor="page" w:hAnchor="page" w:x="697" w:y="976"/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  <w:vAlign w:val="bottom"/>
          </w:tcPr>
          <w:p w:rsidR="00042767" w:rsidRDefault="00042767">
            <w:pPr>
              <w:pStyle w:val="Bodytext20"/>
              <w:framePr w:w="7560" w:h="1248" w:wrap="none" w:vAnchor="page" w:hAnchor="page" w:x="697" w:y="976"/>
              <w:shd w:val="clear" w:color="auto" w:fill="auto"/>
              <w:spacing w:before="0" w:line="2190" w:lineRule="exact"/>
              <w:ind w:firstLine="0"/>
              <w:jc w:val="left"/>
            </w:pP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059" w:type="dxa"/>
            <w:shd w:val="clear" w:color="auto" w:fill="25556F"/>
            <w:vAlign w:val="bottom"/>
          </w:tcPr>
          <w:p w:rsidR="00042767" w:rsidRDefault="000073DC">
            <w:pPr>
              <w:pStyle w:val="Bodytext20"/>
              <w:framePr w:w="7560" w:h="1248" w:wrap="none" w:vAnchor="page" w:hAnchor="page" w:x="697" w:y="976"/>
              <w:shd w:val="clear" w:color="auto" w:fill="auto"/>
              <w:tabs>
                <w:tab w:val="left" w:leader="underscore" w:pos="5026"/>
              </w:tabs>
              <w:spacing w:before="0" w:line="312" w:lineRule="exact"/>
              <w:ind w:firstLine="0"/>
            </w:pPr>
            <w:r>
              <w:rPr>
                <w:rStyle w:val="Bodytext2MicrosoftPhagsPa14ptBold"/>
              </w:rPr>
              <w:tab/>
            </w:r>
          </w:p>
        </w:tc>
        <w:tc>
          <w:tcPr>
            <w:tcW w:w="2501" w:type="dxa"/>
            <w:gridSpan w:val="2"/>
            <w:shd w:val="clear" w:color="auto" w:fill="FFFFFF"/>
          </w:tcPr>
          <w:p w:rsidR="00042767" w:rsidRDefault="00042767">
            <w:pPr>
              <w:framePr w:w="7560" w:h="1248" w:wrap="none" w:vAnchor="page" w:hAnchor="page" w:x="697" w:y="976"/>
              <w:rPr>
                <w:sz w:val="10"/>
                <w:szCs w:val="10"/>
              </w:rPr>
            </w:pPr>
          </w:p>
        </w:tc>
      </w:tr>
    </w:tbl>
    <w:p w:rsidR="00042767" w:rsidRDefault="000073DC">
      <w:pPr>
        <w:pStyle w:val="Heading10"/>
        <w:framePr w:w="2702" w:h="1006" w:hRule="exact" w:wrap="none" w:vAnchor="page" w:hAnchor="page" w:x="8392" w:y="957"/>
        <w:shd w:val="clear" w:color="auto" w:fill="auto"/>
      </w:pPr>
      <w:bookmarkStart w:id="0" w:name="bookmark0"/>
      <w:r>
        <w:rPr>
          <w:rStyle w:val="Heading11"/>
          <w:b/>
          <w:bCs/>
        </w:rPr>
        <w:t>ČESKÁ</w:t>
      </w:r>
      <w:bookmarkEnd w:id="0"/>
    </w:p>
    <w:p w:rsidR="00042767" w:rsidRDefault="000073DC">
      <w:pPr>
        <w:pStyle w:val="Heading10"/>
        <w:framePr w:w="2702" w:h="1006" w:hRule="exact" w:wrap="none" w:vAnchor="page" w:hAnchor="page" w:x="8392" w:y="957"/>
        <w:shd w:val="clear" w:color="auto" w:fill="auto"/>
      </w:pPr>
      <w:bookmarkStart w:id="1" w:name="bookmark1"/>
      <w:r>
        <w:rPr>
          <w:rStyle w:val="Heading11"/>
          <w:b/>
          <w:bCs/>
        </w:rPr>
        <w:t>POJIŠŤOVNA</w:t>
      </w:r>
      <w:bookmarkEnd w:id="1"/>
    </w:p>
    <w:p w:rsidR="00042767" w:rsidRDefault="000073DC">
      <w:pPr>
        <w:pStyle w:val="Bodytext30"/>
        <w:framePr w:wrap="none" w:vAnchor="page" w:hAnchor="page" w:x="669" w:y="2373"/>
        <w:shd w:val="clear" w:color="auto" w:fill="auto"/>
      </w:pPr>
      <w:r>
        <w:t>DPPMP-P-01/2018</w:t>
      </w:r>
    </w:p>
    <w:p w:rsidR="00042767" w:rsidRDefault="000073DC">
      <w:pPr>
        <w:pStyle w:val="Heading20"/>
        <w:framePr w:w="5131" w:h="2138" w:hRule="exact" w:wrap="none" w:vAnchor="page" w:hAnchor="page" w:x="669" w:y="3009"/>
        <w:shd w:val="clear" w:color="auto" w:fill="auto"/>
        <w:spacing w:after="183"/>
        <w:ind w:left="360"/>
      </w:pPr>
      <w:bookmarkStart w:id="2" w:name="bookmark2"/>
      <w:r>
        <w:t>Obsah</w:t>
      </w:r>
      <w:bookmarkEnd w:id="2"/>
    </w:p>
    <w:p w:rsidR="00042767" w:rsidRDefault="000073DC">
      <w:pPr>
        <w:pStyle w:val="Bodytext20"/>
        <w:framePr w:w="5131" w:h="2138" w:hRule="exact" w:wrap="none" w:vAnchor="page" w:hAnchor="page" w:x="669" w:y="3009"/>
        <w:shd w:val="clear" w:color="auto" w:fill="auto"/>
        <w:tabs>
          <w:tab w:val="left" w:pos="763"/>
        </w:tabs>
        <w:spacing w:before="0"/>
        <w:ind w:left="360"/>
      </w:pPr>
      <w:r>
        <w:t>Článek 1</w:t>
      </w:r>
      <w:r>
        <w:tab/>
        <w:t>Úvodní ustanovení</w:t>
      </w:r>
    </w:p>
    <w:p w:rsidR="00042767" w:rsidRDefault="000073DC">
      <w:pPr>
        <w:pStyle w:val="Bodytext20"/>
        <w:framePr w:w="5131" w:h="2138" w:hRule="exact" w:wrap="none" w:vAnchor="page" w:hAnchor="page" w:x="669" w:y="3009"/>
        <w:shd w:val="clear" w:color="auto" w:fill="auto"/>
        <w:tabs>
          <w:tab w:val="left" w:pos="763"/>
        </w:tabs>
        <w:spacing w:before="0"/>
        <w:ind w:left="360"/>
      </w:pPr>
      <w:r>
        <w:t>Článek 2</w:t>
      </w:r>
      <w:r>
        <w:tab/>
        <w:t>Pojistná nebezpečí</w:t>
      </w:r>
    </w:p>
    <w:p w:rsidR="00042767" w:rsidRDefault="000073DC">
      <w:pPr>
        <w:pStyle w:val="Bodytext20"/>
        <w:framePr w:w="5131" w:h="2138" w:hRule="exact" w:wrap="none" w:vAnchor="page" w:hAnchor="page" w:x="669" w:y="3009"/>
        <w:shd w:val="clear" w:color="auto" w:fill="auto"/>
        <w:tabs>
          <w:tab w:val="left" w:pos="763"/>
        </w:tabs>
        <w:spacing w:before="0"/>
        <w:ind w:left="360"/>
      </w:pPr>
      <w:r>
        <w:t>Článek 3</w:t>
      </w:r>
      <w:r>
        <w:tab/>
        <w:t>Předmět pojištění, pojistná hodnota</w:t>
      </w:r>
    </w:p>
    <w:p w:rsidR="00042767" w:rsidRDefault="000073DC">
      <w:pPr>
        <w:pStyle w:val="Bodytext20"/>
        <w:framePr w:w="5131" w:h="2138" w:hRule="exact" w:wrap="none" w:vAnchor="page" w:hAnchor="page" w:x="669" w:y="3009"/>
        <w:shd w:val="clear" w:color="auto" w:fill="auto"/>
        <w:tabs>
          <w:tab w:val="left" w:pos="763"/>
        </w:tabs>
        <w:spacing w:before="0"/>
        <w:ind w:left="360"/>
      </w:pPr>
      <w:r>
        <w:t>Článek 4</w:t>
      </w:r>
      <w:r>
        <w:tab/>
        <w:t xml:space="preserve">Další výluky z </w:t>
      </w:r>
      <w:r>
        <w:t>pojištění</w:t>
      </w:r>
    </w:p>
    <w:p w:rsidR="00042767" w:rsidRDefault="000073DC">
      <w:pPr>
        <w:pStyle w:val="Bodytext20"/>
        <w:framePr w:w="5131" w:h="2138" w:hRule="exact" w:wrap="none" w:vAnchor="page" w:hAnchor="page" w:x="669" w:y="3009"/>
        <w:shd w:val="clear" w:color="auto" w:fill="auto"/>
        <w:tabs>
          <w:tab w:val="left" w:pos="763"/>
        </w:tabs>
        <w:spacing w:before="0"/>
        <w:ind w:left="360"/>
      </w:pPr>
      <w:r>
        <w:t>Článek 5</w:t>
      </w:r>
      <w:r>
        <w:tab/>
        <w:t>Pojistné plnění</w:t>
      </w:r>
    </w:p>
    <w:p w:rsidR="00042767" w:rsidRDefault="000073DC">
      <w:pPr>
        <w:pStyle w:val="Bodytext20"/>
        <w:framePr w:w="5131" w:h="2138" w:hRule="exact" w:wrap="none" w:vAnchor="page" w:hAnchor="page" w:x="669" w:y="3009"/>
        <w:shd w:val="clear" w:color="auto" w:fill="auto"/>
        <w:tabs>
          <w:tab w:val="left" w:pos="763"/>
        </w:tabs>
        <w:spacing w:before="0"/>
        <w:ind w:left="360"/>
      </w:pPr>
      <w:r>
        <w:t>Článek 6</w:t>
      </w:r>
      <w:r>
        <w:tab/>
        <w:t>Limity plnění</w:t>
      </w:r>
    </w:p>
    <w:p w:rsidR="00042767" w:rsidRDefault="000073DC">
      <w:pPr>
        <w:pStyle w:val="Bodytext20"/>
        <w:framePr w:w="5131" w:h="2138" w:hRule="exact" w:wrap="none" w:vAnchor="page" w:hAnchor="page" w:x="669" w:y="3009"/>
        <w:shd w:val="clear" w:color="auto" w:fill="auto"/>
        <w:tabs>
          <w:tab w:val="left" w:pos="763"/>
        </w:tabs>
        <w:spacing w:before="0"/>
        <w:ind w:left="360"/>
      </w:pPr>
      <w:r>
        <w:t>Článek 7</w:t>
      </w:r>
      <w:r>
        <w:tab/>
        <w:t>Další povinnosti z pojištění</w:t>
      </w:r>
    </w:p>
    <w:p w:rsidR="00042767" w:rsidRDefault="000073DC">
      <w:pPr>
        <w:pStyle w:val="Bodytext20"/>
        <w:framePr w:w="5131" w:h="2138" w:hRule="exact" w:wrap="none" w:vAnchor="page" w:hAnchor="page" w:x="669" w:y="3009"/>
        <w:shd w:val="clear" w:color="auto" w:fill="auto"/>
        <w:tabs>
          <w:tab w:val="left" w:pos="763"/>
        </w:tabs>
        <w:spacing w:before="0"/>
        <w:ind w:left="360"/>
      </w:pPr>
      <w:r>
        <w:t>Článek 8</w:t>
      </w:r>
      <w:r>
        <w:tab/>
        <w:t>Výklad pojmů</w:t>
      </w:r>
    </w:p>
    <w:p w:rsidR="00042767" w:rsidRDefault="000073DC">
      <w:pPr>
        <w:pStyle w:val="Bodytext20"/>
        <w:framePr w:w="5131" w:h="2138" w:hRule="exact" w:wrap="none" w:vAnchor="page" w:hAnchor="page" w:x="669" w:y="3009"/>
        <w:shd w:val="clear" w:color="auto" w:fill="auto"/>
        <w:spacing w:before="0"/>
        <w:ind w:left="360"/>
      </w:pPr>
      <w:r>
        <w:t>TABULKA č. 1 Stupně zabezpečení a limity plnění</w:t>
      </w:r>
    </w:p>
    <w:p w:rsidR="005D0E45" w:rsidRPr="004B5F49" w:rsidRDefault="004B5F49" w:rsidP="004B5F49">
      <w:pPr>
        <w:pStyle w:val="Bodytext20"/>
        <w:framePr w:w="5131" w:h="10096" w:hRule="exact" w:wrap="none" w:vAnchor="page" w:hAnchor="page" w:x="669" w:y="5386"/>
        <w:shd w:val="clear" w:color="auto" w:fill="auto"/>
        <w:spacing w:before="0" w:after="417"/>
        <w:ind w:firstLine="0"/>
        <w:jc w:val="left"/>
        <w:rPr>
          <w:b/>
          <w:sz w:val="16"/>
          <w:szCs w:val="16"/>
        </w:rPr>
      </w:pPr>
      <w:r>
        <w:rPr>
          <w:b/>
        </w:rPr>
        <w:t xml:space="preserve">                          </w:t>
      </w:r>
      <w:r w:rsidRPr="004B5F49">
        <w:rPr>
          <w:b/>
          <w:sz w:val="16"/>
          <w:szCs w:val="16"/>
        </w:rPr>
        <w:t xml:space="preserve">Článek 1 - </w:t>
      </w:r>
      <w:r w:rsidR="005D0E45" w:rsidRPr="004B5F49">
        <w:rPr>
          <w:b/>
          <w:sz w:val="16"/>
          <w:szCs w:val="16"/>
        </w:rPr>
        <w:t>Úvodní ustanovení</w:t>
      </w:r>
    </w:p>
    <w:p w:rsidR="00042767" w:rsidRDefault="000073DC" w:rsidP="005D0E45">
      <w:pPr>
        <w:pStyle w:val="Bodytext20"/>
        <w:framePr w:w="5131" w:h="10096" w:hRule="exact" w:wrap="none" w:vAnchor="page" w:hAnchor="page" w:x="669" w:y="5386"/>
        <w:shd w:val="clear" w:color="auto" w:fill="auto"/>
        <w:spacing w:before="0" w:after="417"/>
        <w:ind w:firstLine="0"/>
      </w:pPr>
      <w:r>
        <w:t xml:space="preserve">Tyto Doplňkové pojistné podmínky pro pojištění movitých věcí DPPMP-P-01/2018 (dále jen „DPPMP-P") doplňují ustanovení Všeobecných pojistných podmínek pro pojištění majetku a odpovědnosti VPPMO-P-01/2018 (dále jen „VPPMO-P") a jsou </w:t>
      </w:r>
      <w:r>
        <w:t>účinné od 1. 5. 2018.</w:t>
      </w:r>
    </w:p>
    <w:p w:rsidR="00042767" w:rsidRPr="005D0E45" w:rsidRDefault="004B5F49" w:rsidP="005D0E45">
      <w:pPr>
        <w:pStyle w:val="Heading20"/>
        <w:framePr w:w="5131" w:h="10096" w:hRule="exact" w:wrap="none" w:vAnchor="page" w:hAnchor="page" w:x="669" w:y="5386"/>
        <w:shd w:val="clear" w:color="auto" w:fill="auto"/>
        <w:spacing w:after="187"/>
        <w:ind w:left="1080" w:firstLine="0"/>
        <w:jc w:val="left"/>
        <w:rPr>
          <w:b/>
        </w:rPr>
      </w:pPr>
      <w:bookmarkStart w:id="3" w:name="bookmark3"/>
      <w:r>
        <w:rPr>
          <w:b/>
        </w:rPr>
        <w:t xml:space="preserve">Článek 2 - </w:t>
      </w:r>
      <w:r w:rsidR="000073DC" w:rsidRPr="005D0E45">
        <w:rPr>
          <w:b/>
        </w:rPr>
        <w:t>Pojistná nebezpečí</w:t>
      </w:r>
      <w:bookmarkEnd w:id="3"/>
    </w:p>
    <w:p w:rsidR="00042767" w:rsidRDefault="000073DC" w:rsidP="005D0E45">
      <w:pPr>
        <w:pStyle w:val="Bodytext20"/>
        <w:framePr w:w="5131" w:h="10096" w:hRule="exact" w:wrap="none" w:vAnchor="page" w:hAnchor="page" w:x="669" w:y="5386"/>
        <w:numPr>
          <w:ilvl w:val="0"/>
          <w:numId w:val="1"/>
        </w:numPr>
        <w:shd w:val="clear" w:color="auto" w:fill="auto"/>
        <w:tabs>
          <w:tab w:val="left" w:pos="274"/>
        </w:tabs>
        <w:spacing w:before="0" w:line="187" w:lineRule="exact"/>
        <w:ind w:left="360"/>
      </w:pPr>
      <w:r>
        <w:t>Pojištění lze sjednat pro tato pojistná nebezpečí:</w:t>
      </w:r>
    </w:p>
    <w:p w:rsidR="00042767" w:rsidRDefault="000073DC" w:rsidP="005D0E45">
      <w:pPr>
        <w:pStyle w:val="Bodytext20"/>
        <w:framePr w:w="5131" w:h="10096" w:hRule="exact" w:wrap="none" w:vAnchor="page" w:hAnchor="page" w:x="669" w:y="5386"/>
        <w:shd w:val="clear" w:color="auto" w:fill="auto"/>
        <w:spacing w:before="0" w:line="187" w:lineRule="exact"/>
        <w:ind w:left="580" w:hanging="220"/>
        <w:jc w:val="left"/>
      </w:pPr>
      <w:r>
        <w:rPr>
          <w:rStyle w:val="Bodytext265pt"/>
        </w:rPr>
        <w:t xml:space="preserve">a </w:t>
      </w:r>
      <w:r>
        <w:t>požár, výbuch, přímý úder blesku, pád letadla, případně jeho části nebo nákladu;</w:t>
      </w:r>
    </w:p>
    <w:p w:rsidR="00042767" w:rsidRDefault="000073DC" w:rsidP="005D0E45">
      <w:pPr>
        <w:pStyle w:val="Bodytext20"/>
        <w:framePr w:w="5131" w:h="10096" w:hRule="exact" w:wrap="none" w:vAnchor="page" w:hAnchor="page" w:x="669" w:y="5386"/>
        <w:shd w:val="clear" w:color="auto" w:fill="auto"/>
        <w:spacing w:before="0" w:line="187" w:lineRule="exact"/>
        <w:ind w:left="360" w:firstLine="0"/>
        <w:jc w:val="left"/>
      </w:pPr>
      <w:r>
        <w:rPr>
          <w:rStyle w:val="Bodytext265pt"/>
        </w:rPr>
        <w:t xml:space="preserve">b </w:t>
      </w:r>
      <w:r>
        <w:t xml:space="preserve">povodeň nebo záplava; </w:t>
      </w:r>
      <w:r w:rsidR="005D0E45">
        <w:t xml:space="preserve">                                                                                                       </w:t>
      </w:r>
      <w:r w:rsidRPr="005D0E45">
        <w:rPr>
          <w:b/>
        </w:rPr>
        <w:t xml:space="preserve">c </w:t>
      </w:r>
      <w:r>
        <w:t>vichřice nebo krupobití;</w:t>
      </w:r>
    </w:p>
    <w:p w:rsidR="00042767" w:rsidRDefault="000073DC" w:rsidP="005D0E45">
      <w:pPr>
        <w:pStyle w:val="Bodytext20"/>
        <w:framePr w:w="5131" w:h="10096" w:hRule="exact" w:wrap="none" w:vAnchor="page" w:hAnchor="page" w:x="669" w:y="5386"/>
        <w:shd w:val="clear" w:color="auto" w:fill="auto"/>
        <w:spacing w:before="0" w:line="187" w:lineRule="exact"/>
        <w:ind w:left="580" w:hanging="220"/>
        <w:jc w:val="left"/>
      </w:pPr>
      <w:r>
        <w:rPr>
          <w:rStyle w:val="Bodytext27ptBold"/>
        </w:rPr>
        <w:t xml:space="preserve">d </w:t>
      </w:r>
      <w:r>
        <w:t>sesouvání půdy, zřícení skal</w:t>
      </w:r>
      <w:r>
        <w:t xml:space="preserve"> nebo zemin, sesouvání nebo zřícení sněho</w:t>
      </w:r>
      <w:r>
        <w:softHyphen/>
        <w:t>vých lavin;</w:t>
      </w:r>
    </w:p>
    <w:p w:rsidR="00042767" w:rsidRDefault="000073DC" w:rsidP="005D0E45">
      <w:pPr>
        <w:pStyle w:val="Bodytext20"/>
        <w:framePr w:w="5131" w:h="10096" w:hRule="exact" w:wrap="none" w:vAnchor="page" w:hAnchor="page" w:x="669" w:y="5386"/>
        <w:shd w:val="clear" w:color="auto" w:fill="auto"/>
        <w:spacing w:before="0" w:line="187" w:lineRule="exact"/>
        <w:ind w:left="360" w:firstLine="0"/>
        <w:jc w:val="left"/>
      </w:pPr>
      <w:r>
        <w:t xml:space="preserve">e pád stromů, stožárů nebo jiných předmětů; </w:t>
      </w:r>
      <w:r w:rsidR="005D0E45">
        <w:t xml:space="preserve">                                                               </w:t>
      </w:r>
      <w:r>
        <w:t xml:space="preserve">f tíha sněhu nebo námrazy; </w:t>
      </w:r>
      <w:r w:rsidR="005D0E45">
        <w:t xml:space="preserve">                                                                                                    </w:t>
      </w:r>
      <w:r>
        <w:rPr>
          <w:rStyle w:val="Bodytext265pt"/>
        </w:rPr>
        <w:t xml:space="preserve">g </w:t>
      </w:r>
      <w:r>
        <w:t>zemětřesení;</w:t>
      </w:r>
    </w:p>
    <w:p w:rsidR="00042767" w:rsidRDefault="000073DC" w:rsidP="005D0E45">
      <w:pPr>
        <w:pStyle w:val="Bodytext20"/>
        <w:framePr w:w="5131" w:h="10096" w:hRule="exact" w:wrap="none" w:vAnchor="page" w:hAnchor="page" w:x="669" w:y="5386"/>
        <w:shd w:val="clear" w:color="auto" w:fill="auto"/>
        <w:spacing w:before="0" w:line="187" w:lineRule="exact"/>
        <w:ind w:left="580" w:hanging="220"/>
        <w:jc w:val="left"/>
      </w:pPr>
      <w:r>
        <w:rPr>
          <w:rStyle w:val="Bodytext265pt"/>
        </w:rPr>
        <w:t xml:space="preserve">h </w:t>
      </w:r>
      <w:r>
        <w:t>voda vytékající z vodovodních zařízení.</w:t>
      </w:r>
    </w:p>
    <w:p w:rsidR="00042767" w:rsidRDefault="000073DC" w:rsidP="005D0E45">
      <w:pPr>
        <w:pStyle w:val="Bodytext20"/>
        <w:framePr w:w="5131" w:h="10096" w:hRule="exact" w:wrap="none" w:vAnchor="page" w:hAnchor="page" w:x="669" w:y="5386"/>
        <w:shd w:val="clear" w:color="auto" w:fill="auto"/>
        <w:spacing w:before="0" w:after="413" w:line="187" w:lineRule="exact"/>
        <w:ind w:left="360" w:firstLine="0"/>
        <w:jc w:val="left"/>
      </w:pPr>
      <w:r>
        <w:t>Pojištění lze dále sjednat pro pojistná nebezpečí:</w:t>
      </w:r>
      <w:r w:rsidR="005D0E45">
        <w:t xml:space="preserve">                                                               </w:t>
      </w:r>
      <w:r>
        <w:t xml:space="preserve"> </w:t>
      </w:r>
      <w:r>
        <w:rPr>
          <w:rStyle w:val="Bodytext265pt"/>
        </w:rPr>
        <w:t xml:space="preserve">i </w:t>
      </w:r>
      <w:r>
        <w:t xml:space="preserve">odcizení krádeží vloupáním nebo loupeží; </w:t>
      </w:r>
      <w:r w:rsidR="005D0E45">
        <w:t xml:space="preserve">                                                                               </w:t>
      </w:r>
      <w:r>
        <w:rPr>
          <w:rStyle w:val="Bodytext265pt"/>
        </w:rPr>
        <w:t xml:space="preserve">j </w:t>
      </w:r>
      <w:r>
        <w:t>úmyslné poškození nebo úmyslné zničení.</w:t>
      </w:r>
    </w:p>
    <w:p w:rsidR="00042767" w:rsidRPr="005D0E45" w:rsidRDefault="005D0E45" w:rsidP="005D0E45">
      <w:pPr>
        <w:pStyle w:val="Heading20"/>
        <w:framePr w:w="5131" w:h="10096" w:hRule="exact" w:wrap="none" w:vAnchor="page" w:hAnchor="page" w:x="669" w:y="5386"/>
        <w:shd w:val="clear" w:color="auto" w:fill="auto"/>
        <w:spacing w:after="187"/>
        <w:ind w:left="360"/>
        <w:rPr>
          <w:b/>
        </w:rPr>
      </w:pPr>
      <w:bookmarkStart w:id="4" w:name="bookmark4"/>
      <w:r>
        <w:t xml:space="preserve">                         </w:t>
      </w:r>
      <w:r w:rsidR="000073DC" w:rsidRPr="005D0E45">
        <w:rPr>
          <w:b/>
        </w:rPr>
        <w:t xml:space="preserve"> </w:t>
      </w:r>
      <w:r w:rsidR="004B5F49">
        <w:rPr>
          <w:b/>
        </w:rPr>
        <w:t xml:space="preserve">Článek 3 - </w:t>
      </w:r>
      <w:r w:rsidR="000073DC" w:rsidRPr="005D0E45">
        <w:rPr>
          <w:b/>
        </w:rPr>
        <w:t>Předmět pojištění, pojistná hodnota</w:t>
      </w:r>
      <w:bookmarkEnd w:id="4"/>
    </w:p>
    <w:p w:rsidR="00042767" w:rsidRDefault="000073DC" w:rsidP="005D0E45">
      <w:pPr>
        <w:pStyle w:val="Bodytext20"/>
        <w:framePr w:w="5131" w:h="10096" w:hRule="exact" w:wrap="none" w:vAnchor="page" w:hAnchor="page" w:x="669" w:y="5386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187" w:lineRule="exact"/>
        <w:ind w:left="360"/>
      </w:pPr>
      <w:r>
        <w:t>Pro účely těchto DPPMP-P jsou předmětem pojištění hmotné movité věci, které slouží pojištěnému uvedenému v pojistné smlouvě k jeho p</w:t>
      </w:r>
      <w:r>
        <w:t>odnikatelské činnosti a jsou uvedeny pod položkami v pojistné smlouvě (dále též „předmět pojištění").</w:t>
      </w:r>
    </w:p>
    <w:p w:rsidR="00042767" w:rsidRDefault="000073DC" w:rsidP="005D0E45">
      <w:pPr>
        <w:pStyle w:val="Bodytext20"/>
        <w:framePr w:w="5131" w:h="10096" w:hRule="exact" w:wrap="none" w:vAnchor="page" w:hAnchor="page" w:x="669" w:y="5386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187" w:lineRule="exact"/>
        <w:ind w:left="360"/>
      </w:pPr>
      <w:r>
        <w:t>Není-li v těchto DPPMP-P dále uvedeno nebo v pojistné smlouvě ujednáno jinak, pojistnou hodnotou předmětu pojištění je:</w:t>
      </w:r>
    </w:p>
    <w:p w:rsidR="00042767" w:rsidRDefault="000073DC" w:rsidP="005D0E45">
      <w:pPr>
        <w:pStyle w:val="Bodytext20"/>
        <w:framePr w:w="5131" w:h="10096" w:hRule="exact" w:wrap="none" w:vAnchor="page" w:hAnchor="page" w:x="669" w:y="5386"/>
        <w:shd w:val="clear" w:color="auto" w:fill="auto"/>
        <w:spacing w:before="0" w:line="187" w:lineRule="exact"/>
        <w:ind w:left="580" w:hanging="220"/>
        <w:jc w:val="left"/>
      </w:pPr>
      <w:r>
        <w:rPr>
          <w:rStyle w:val="Bodytext265pt"/>
        </w:rPr>
        <w:t xml:space="preserve">a </w:t>
      </w:r>
      <w:r>
        <w:t xml:space="preserve">nová cena pro předmět pojištění </w:t>
      </w:r>
      <w:r>
        <w:t>vlastní nebo cizí po právu užívaný na základě písemné smlouvy, není-li uveden pod písm. c tohoto bodu;</w:t>
      </w:r>
    </w:p>
    <w:p w:rsidR="00042767" w:rsidRDefault="000073DC" w:rsidP="005D0E45">
      <w:pPr>
        <w:pStyle w:val="Bodytext40"/>
        <w:framePr w:w="5131" w:h="10096" w:hRule="exact" w:wrap="none" w:vAnchor="page" w:hAnchor="page" w:x="669" w:y="5386"/>
        <w:shd w:val="clear" w:color="auto" w:fill="auto"/>
        <w:spacing w:after="395"/>
        <w:ind w:left="360" w:firstLine="0"/>
      </w:pPr>
      <w:r>
        <w:rPr>
          <w:rStyle w:val="Bodytext47ptBold"/>
        </w:rPr>
        <w:t xml:space="preserve">b </w:t>
      </w:r>
      <w:r>
        <w:t xml:space="preserve">časová cena pro předmět pojištění cizí, převzatý na základě smlouvy o pracích nebo výkonech, není-li uveden pod písm. </w:t>
      </w:r>
      <w:r w:rsidR="005D0E45">
        <w:t xml:space="preserve">                                                                           </w:t>
      </w:r>
      <w:r>
        <w:rPr>
          <w:rStyle w:val="Bodytext47ptBold"/>
        </w:rPr>
        <w:t xml:space="preserve">c </w:t>
      </w:r>
      <w:r>
        <w:t>tohoto bodu; e obvyklá cena pro</w:t>
      </w:r>
      <w:r>
        <w:t xml:space="preserve"> předmět pojištění vlastní nebo cizí, který je specifikován v článku </w:t>
      </w:r>
      <w:r>
        <w:rPr>
          <w:rStyle w:val="Bodytext47ptBold"/>
        </w:rPr>
        <w:t xml:space="preserve">4 </w:t>
      </w:r>
      <w:r>
        <w:t xml:space="preserve">bodu </w:t>
      </w:r>
      <w:r>
        <w:rPr>
          <w:rStyle w:val="Bodytext47ptBold"/>
        </w:rPr>
        <w:t xml:space="preserve">1 </w:t>
      </w:r>
      <w:r>
        <w:t xml:space="preserve">písm. </w:t>
      </w:r>
      <w:r>
        <w:rPr>
          <w:rStyle w:val="Bodytext47ptBold"/>
        </w:rPr>
        <w:t xml:space="preserve">j </w:t>
      </w:r>
      <w:r>
        <w:t>těchto DPPMP-P nebo v pojistné smlouvě.</w:t>
      </w:r>
    </w:p>
    <w:p w:rsidR="00042767" w:rsidRDefault="004B5F49" w:rsidP="005D0E45">
      <w:pPr>
        <w:pStyle w:val="Bodytext50"/>
        <w:framePr w:w="5131" w:h="10096" w:hRule="exact" w:wrap="none" w:vAnchor="page" w:hAnchor="page" w:x="669" w:y="5386"/>
        <w:shd w:val="clear" w:color="auto" w:fill="auto"/>
        <w:spacing w:before="0" w:after="201"/>
        <w:ind w:left="1080"/>
      </w:pPr>
      <w:r>
        <w:t xml:space="preserve">Článek 4 - </w:t>
      </w:r>
      <w:r w:rsidR="000073DC">
        <w:t>Další výluky z pojištění</w:t>
      </w:r>
    </w:p>
    <w:p w:rsidR="00042767" w:rsidRDefault="000073DC" w:rsidP="005D0E45">
      <w:pPr>
        <w:pStyle w:val="Bodytext40"/>
        <w:framePr w:w="5131" w:h="10096" w:hRule="exact" w:wrap="none" w:vAnchor="page" w:hAnchor="page" w:x="669" w:y="5386"/>
        <w:shd w:val="clear" w:color="auto" w:fill="auto"/>
        <w:spacing w:after="0" w:line="192" w:lineRule="exact"/>
        <w:ind w:left="360"/>
        <w:jc w:val="both"/>
      </w:pPr>
      <w:r>
        <w:t>1 Není-li v pojistné smlouvě ujednáno jinak, pojištění se nevztahuje na:</w:t>
      </w:r>
    </w:p>
    <w:p w:rsidR="00042767" w:rsidRDefault="000073DC" w:rsidP="005D0E45">
      <w:pPr>
        <w:pStyle w:val="Bodytext40"/>
        <w:framePr w:w="5131" w:h="10096" w:hRule="exact" w:wrap="none" w:vAnchor="page" w:hAnchor="page" w:x="669" w:y="5386"/>
        <w:shd w:val="clear" w:color="auto" w:fill="auto"/>
        <w:spacing w:after="0" w:line="192" w:lineRule="exact"/>
        <w:ind w:left="580" w:hanging="220"/>
      </w:pPr>
      <w:r>
        <w:rPr>
          <w:rStyle w:val="Bodytext47ptBold"/>
        </w:rPr>
        <w:t xml:space="preserve">a </w:t>
      </w:r>
      <w:r>
        <w:t xml:space="preserve">platné tuzemské i cizozemské </w:t>
      </w:r>
      <w:r>
        <w:t>státovky, bankovky a oběžné mince v hoto</w:t>
      </w:r>
      <w:r>
        <w:softHyphen/>
        <w:t>vosti (dále jen peníze);</w:t>
      </w:r>
    </w:p>
    <w:p w:rsidR="00042767" w:rsidRDefault="000073DC" w:rsidP="005D0E45">
      <w:pPr>
        <w:pStyle w:val="Bodytext40"/>
        <w:framePr w:w="5131" w:h="10096" w:hRule="exact" w:wrap="none" w:vAnchor="page" w:hAnchor="page" w:x="669" w:y="5386"/>
        <w:shd w:val="clear" w:color="auto" w:fill="auto"/>
        <w:spacing w:after="0" w:line="192" w:lineRule="exact"/>
        <w:ind w:left="360" w:firstLine="0"/>
      </w:pPr>
      <w:r>
        <w:rPr>
          <w:rStyle w:val="Bodytext47ptBold"/>
        </w:rPr>
        <w:t xml:space="preserve">b </w:t>
      </w:r>
      <w:r>
        <w:t xml:space="preserve">drahé kovy a předměty z nich vyrobené, nezasažené perly a drahokamy, </w:t>
      </w:r>
      <w:r w:rsidR="005D0E45">
        <w:t xml:space="preserve">                           </w:t>
      </w:r>
      <w:r w:rsidRPr="005D0E45">
        <w:rPr>
          <w:rStyle w:val="Bodytext465pt"/>
          <w:b/>
        </w:rPr>
        <w:t xml:space="preserve">c </w:t>
      </w:r>
      <w:r>
        <w:t>vkladní a šekové knížky, platební nebo kreditní karty, jiné obdobné doku</w:t>
      </w:r>
      <w:r>
        <w:softHyphen/>
        <w:t>menty, cenné papíry a ceniny;</w:t>
      </w:r>
    </w:p>
    <w:p w:rsidR="00042767" w:rsidRDefault="000073DC" w:rsidP="005D0E45">
      <w:pPr>
        <w:pStyle w:val="Bodytext40"/>
        <w:framePr w:w="5131" w:h="10096" w:hRule="exact" w:wrap="none" w:vAnchor="page" w:hAnchor="page" w:x="669" w:y="5386"/>
        <w:shd w:val="clear" w:color="auto" w:fill="auto"/>
        <w:spacing w:after="0" w:line="192" w:lineRule="exact"/>
        <w:ind w:left="580" w:hanging="220"/>
      </w:pPr>
      <w:r>
        <w:rPr>
          <w:rStyle w:val="Bodytext47ptBold"/>
        </w:rPr>
        <w:t xml:space="preserve">d </w:t>
      </w:r>
      <w:r>
        <w:t xml:space="preserve">písemnosti, </w:t>
      </w:r>
      <w:r>
        <w:t>obchodní knihy, kartotéky, výkresy, plány, projekty, jakékoliv nosiče dat a záznamy na nich, pokud nejsou vedeny jako zásoby;</w:t>
      </w:r>
    </w:p>
    <w:p w:rsidR="00042767" w:rsidRDefault="000073DC">
      <w:pPr>
        <w:pStyle w:val="Bodytext20"/>
        <w:framePr w:w="5074" w:h="12513" w:hRule="exact" w:wrap="none" w:vAnchor="page" w:hAnchor="page" w:x="6011" w:y="2986"/>
        <w:shd w:val="clear" w:color="auto" w:fill="auto"/>
        <w:spacing w:before="0" w:line="187" w:lineRule="exact"/>
        <w:ind w:left="300" w:firstLine="0"/>
        <w:jc w:val="left"/>
      </w:pPr>
      <w:r>
        <w:rPr>
          <w:rStyle w:val="Bodytext265pt"/>
        </w:rPr>
        <w:t xml:space="preserve">e </w:t>
      </w:r>
      <w:r>
        <w:t xml:space="preserve">vzorky, názorné modely, prototypy a výstavní exponáty; </w:t>
      </w:r>
      <w:r w:rsidR="005D0E45">
        <w:t xml:space="preserve">                                                </w:t>
      </w:r>
      <w:r>
        <w:rPr>
          <w:rStyle w:val="Bodytext265pt"/>
        </w:rPr>
        <w:t xml:space="preserve">f </w:t>
      </w:r>
      <w:r>
        <w:t>automaty a terminály pro příjem nebo výdej peněz, cenin, zboží apod., v</w:t>
      </w:r>
      <w:r>
        <w:t>četně jejich obsahu;</w:t>
      </w:r>
    </w:p>
    <w:p w:rsidR="00042767" w:rsidRDefault="000073DC">
      <w:pPr>
        <w:pStyle w:val="Bodytext20"/>
        <w:framePr w:w="5074" w:h="12513" w:hRule="exact" w:wrap="none" w:vAnchor="page" w:hAnchor="page" w:x="6011" w:y="2986"/>
        <w:shd w:val="clear" w:color="auto" w:fill="auto"/>
        <w:spacing w:before="0" w:line="187" w:lineRule="exact"/>
        <w:ind w:left="300" w:right="2040" w:firstLine="0"/>
      </w:pPr>
      <w:r>
        <w:rPr>
          <w:rStyle w:val="Bodytext265pt"/>
        </w:rPr>
        <w:t xml:space="preserve">g </w:t>
      </w:r>
      <w:r>
        <w:t xml:space="preserve">silniční, zvláštní, přípojná a drážní vozidla; </w:t>
      </w:r>
      <w:r w:rsidR="005D0E45">
        <w:t xml:space="preserve">                             </w:t>
      </w:r>
      <w:r>
        <w:rPr>
          <w:rStyle w:val="Bodytext265pt"/>
        </w:rPr>
        <w:t xml:space="preserve">h </w:t>
      </w:r>
      <w:r>
        <w:t xml:space="preserve">letadla a zařízení pro létání všeho druhu; </w:t>
      </w:r>
      <w:r w:rsidR="005D0E45">
        <w:t xml:space="preserve">                      </w:t>
      </w:r>
      <w:r>
        <w:rPr>
          <w:rStyle w:val="Bodytext265pt"/>
        </w:rPr>
        <w:t xml:space="preserve">i </w:t>
      </w:r>
      <w:r>
        <w:t>lodě a jiná plavidla všeho druhu;</w:t>
      </w:r>
    </w:p>
    <w:p w:rsidR="00042767" w:rsidRDefault="000073DC">
      <w:pPr>
        <w:pStyle w:val="Bodytext20"/>
        <w:framePr w:w="5074" w:h="12513" w:hRule="exact" w:wrap="none" w:vAnchor="page" w:hAnchor="page" w:x="6011" w:y="2986"/>
        <w:shd w:val="clear" w:color="auto" w:fill="auto"/>
        <w:spacing w:before="0" w:line="187" w:lineRule="exact"/>
        <w:ind w:left="520" w:hanging="220"/>
      </w:pPr>
      <w:r>
        <w:rPr>
          <w:rStyle w:val="Bodytext265pt"/>
        </w:rPr>
        <w:t xml:space="preserve">j </w:t>
      </w:r>
      <w:r>
        <w:t>věci zvláštní kulturní a historické hodnoty, starožitnosti, umělecké před</w:t>
      </w:r>
      <w:r>
        <w:softHyphen/>
        <w:t>měty a sbírky;</w:t>
      </w:r>
    </w:p>
    <w:p w:rsidR="00042767" w:rsidRDefault="000073DC">
      <w:pPr>
        <w:pStyle w:val="Bodytext20"/>
        <w:framePr w:w="5074" w:h="12513" w:hRule="exact" w:wrap="none" w:vAnchor="page" w:hAnchor="page" w:x="6011" w:y="2986"/>
        <w:shd w:val="clear" w:color="auto" w:fill="auto"/>
        <w:spacing w:before="0" w:line="187" w:lineRule="exact"/>
        <w:ind w:left="300" w:firstLine="0"/>
        <w:jc w:val="left"/>
      </w:pPr>
      <w:r>
        <w:rPr>
          <w:rStyle w:val="Bodytext265pt"/>
        </w:rPr>
        <w:t xml:space="preserve">k </w:t>
      </w:r>
      <w:r>
        <w:t>seno, sláma,</w:t>
      </w:r>
      <w:r>
        <w:t xml:space="preserve"> živé rostliny a porosty;</w:t>
      </w:r>
    </w:p>
    <w:p w:rsidR="00042767" w:rsidRDefault="000073DC">
      <w:pPr>
        <w:pStyle w:val="Bodytext20"/>
        <w:framePr w:w="5074" w:h="12513" w:hRule="exact" w:wrap="none" w:vAnchor="page" w:hAnchor="page" w:x="6011" w:y="2986"/>
        <w:shd w:val="clear" w:color="auto" w:fill="auto"/>
        <w:spacing w:before="0" w:line="187" w:lineRule="exact"/>
        <w:ind w:left="300" w:firstLine="0"/>
        <w:jc w:val="left"/>
      </w:pPr>
      <w:r w:rsidRPr="005D0E45">
        <w:rPr>
          <w:b/>
        </w:rPr>
        <w:t xml:space="preserve">I </w:t>
      </w:r>
      <w:r>
        <w:t>zvířata;</w:t>
      </w:r>
    </w:p>
    <w:p w:rsidR="00042767" w:rsidRDefault="000073DC">
      <w:pPr>
        <w:pStyle w:val="Bodytext20"/>
        <w:framePr w:w="5074" w:h="12513" w:hRule="exact" w:wrap="none" w:vAnchor="page" w:hAnchor="page" w:x="6011" w:y="2986"/>
        <w:shd w:val="clear" w:color="auto" w:fill="auto"/>
        <w:spacing w:before="0" w:line="187" w:lineRule="exact"/>
        <w:ind w:left="300" w:firstLine="0"/>
      </w:pPr>
      <w:r>
        <w:t>a to ani v případě, že je pojištěn soubor, do kterého by výše uvedené věci jinak svou povahou patřily.</w:t>
      </w:r>
    </w:p>
    <w:p w:rsidR="00042767" w:rsidRDefault="000073DC">
      <w:pPr>
        <w:pStyle w:val="Bodytext20"/>
        <w:framePr w:w="5074" w:h="12513" w:hRule="exact" w:wrap="none" w:vAnchor="page" w:hAnchor="page" w:x="6011" w:y="2986"/>
        <w:shd w:val="clear" w:color="auto" w:fill="auto"/>
        <w:spacing w:before="0" w:line="187" w:lineRule="exact"/>
        <w:ind w:left="300" w:hanging="300"/>
        <w:jc w:val="left"/>
      </w:pPr>
      <w:r>
        <w:rPr>
          <w:rStyle w:val="Bodytext265pt"/>
        </w:rPr>
        <w:t xml:space="preserve">2 </w:t>
      </w:r>
      <w:r>
        <w:t>V návaznosti na výklad pojmů pojistných nebezpečí ve VPPMO-P dále platí, že pro účely těchto DPPMP-P:</w:t>
      </w:r>
    </w:p>
    <w:p w:rsidR="00042767" w:rsidRDefault="000073DC">
      <w:pPr>
        <w:pStyle w:val="Bodytext20"/>
        <w:framePr w:w="5074" w:h="12513" w:hRule="exact" w:wrap="none" w:vAnchor="page" w:hAnchor="page" w:x="6011" w:y="2986"/>
        <w:shd w:val="clear" w:color="auto" w:fill="auto"/>
        <w:spacing w:before="0" w:line="187" w:lineRule="exact"/>
        <w:ind w:left="520" w:hanging="220"/>
      </w:pPr>
      <w:r>
        <w:rPr>
          <w:rStyle w:val="Bodytext265pt"/>
        </w:rPr>
        <w:t xml:space="preserve">a </w:t>
      </w:r>
      <w:r w:rsidRPr="005D0E45">
        <w:rPr>
          <w:rStyle w:val="Bodytext265pt"/>
          <w:b/>
        </w:rPr>
        <w:t>Požárem</w:t>
      </w:r>
      <w:r>
        <w:rPr>
          <w:rStyle w:val="Bodytext265pt"/>
        </w:rPr>
        <w:t xml:space="preserve"> </w:t>
      </w:r>
      <w:r>
        <w:t>ne</w:t>
      </w:r>
      <w:r>
        <w:t>ní žhnutí nebo doutnání s omezeným přístupem kyslíku ani působení užitkového ohně a jeho tepla ani působení tepla při zkratu v elektrickém vedení nebo zařízení, pokud se plamen vzniklý zkratem dále vlastní silou nerozšířil.</w:t>
      </w:r>
    </w:p>
    <w:p w:rsidR="00042767" w:rsidRDefault="000073DC">
      <w:pPr>
        <w:pStyle w:val="Bodytext20"/>
        <w:framePr w:w="5074" w:h="12513" w:hRule="exact" w:wrap="none" w:vAnchor="page" w:hAnchor="page" w:x="6011" w:y="2986"/>
        <w:shd w:val="clear" w:color="auto" w:fill="auto"/>
        <w:spacing w:before="0" w:line="187" w:lineRule="exact"/>
        <w:ind w:left="300" w:firstLine="0"/>
      </w:pPr>
      <w:r>
        <w:rPr>
          <w:rStyle w:val="Bodytext265pt"/>
        </w:rPr>
        <w:t xml:space="preserve">b </w:t>
      </w:r>
      <w:r w:rsidRPr="005D0E45">
        <w:rPr>
          <w:rStyle w:val="Bodytext265pt"/>
          <w:b/>
        </w:rPr>
        <w:t>Výbuchem</w:t>
      </w:r>
      <w:r>
        <w:rPr>
          <w:rStyle w:val="Bodytext265pt"/>
        </w:rPr>
        <w:t xml:space="preserve"> </w:t>
      </w:r>
      <w:r>
        <w:t>není prudké vyrovnání</w:t>
      </w:r>
      <w:r>
        <w:t xml:space="preserve"> podtlaku (imploze) ani aerodynamický třesk způsobený provozem letadla. Výbuchem dále není pozvolná reakce s konstantním průběhem či minimální změnou její rychlosti (např. vypěně</w:t>
      </w:r>
      <w:r>
        <w:softHyphen/>
        <w:t>ní a podobné případy). Pro účely pojištění výbuchem není reakce ve spalo</w:t>
      </w:r>
      <w:r>
        <w:softHyphen/>
        <w:t>vací</w:t>
      </w:r>
      <w:r>
        <w:t>m prostoru motorů, v hlavních střelných zbraní, ani v jiných zařízeních, ve kterých se energie výbuchu cílevědomě využívá,</w:t>
      </w:r>
      <w:r w:rsidR="005D0E45">
        <w:t xml:space="preserve">                                                                                                                </w:t>
      </w:r>
      <w:r>
        <w:t xml:space="preserve"> </w:t>
      </w:r>
      <w:r>
        <w:rPr>
          <w:rStyle w:val="Bodytext265pt"/>
        </w:rPr>
        <w:t xml:space="preserve">c </w:t>
      </w:r>
      <w:r w:rsidRPr="005D0E45">
        <w:rPr>
          <w:rStyle w:val="Bodytext265pt"/>
          <w:b/>
        </w:rPr>
        <w:t>Přímým úderem blesku</w:t>
      </w:r>
      <w:r>
        <w:rPr>
          <w:rStyle w:val="Bodytext265pt"/>
        </w:rPr>
        <w:t xml:space="preserve"> </w:t>
      </w:r>
      <w:r>
        <w:t>není působení přepětí, které vzniklo v souvislosti s nepřímým úderem blesku nebo z jiné příčiny, na elektrické</w:t>
      </w:r>
      <w:r>
        <w:t xml:space="preserve"> nebo elektro</w:t>
      </w:r>
      <w:r>
        <w:softHyphen/>
        <w:t>nické přístroje, spotřebiče, elektrické stroje a motory, elektronické prvky a elektrotechnické součástky nebo na podobné předměty pojištění nebo jejich součásti.</w:t>
      </w:r>
    </w:p>
    <w:p w:rsidR="00042767" w:rsidRDefault="000073DC">
      <w:pPr>
        <w:pStyle w:val="Bodytext20"/>
        <w:framePr w:w="5074" w:h="12513" w:hRule="exact" w:wrap="none" w:vAnchor="page" w:hAnchor="page" w:x="6011" w:y="2986"/>
        <w:shd w:val="clear" w:color="auto" w:fill="auto"/>
        <w:spacing w:before="0" w:line="187" w:lineRule="exact"/>
        <w:ind w:left="520" w:hanging="220"/>
      </w:pPr>
      <w:r>
        <w:rPr>
          <w:rStyle w:val="Bodytext265pt"/>
        </w:rPr>
        <w:t xml:space="preserve">d </w:t>
      </w:r>
      <w:r w:rsidRPr="005D0E45">
        <w:rPr>
          <w:rStyle w:val="Bodytext265pt"/>
          <w:b/>
        </w:rPr>
        <w:t>Vichřicí</w:t>
      </w:r>
      <w:r>
        <w:rPr>
          <w:rStyle w:val="Bodytext265pt"/>
        </w:rPr>
        <w:t xml:space="preserve"> </w:t>
      </w:r>
      <w:r>
        <w:t xml:space="preserve">není poškození nebo zničení předmětu pojištění, jestliže škoda </w:t>
      </w:r>
      <w:r>
        <w:t>nastala přímo nebo nepřímo:</w:t>
      </w:r>
    </w:p>
    <w:p w:rsidR="00042767" w:rsidRDefault="000073DC">
      <w:pPr>
        <w:pStyle w:val="Bodytext20"/>
        <w:framePr w:w="5074" w:h="12513" w:hRule="exact" w:wrap="none" w:vAnchor="page" w:hAnchor="page" w:x="6011" w:y="2986"/>
        <w:shd w:val="clear" w:color="auto" w:fill="auto"/>
        <w:spacing w:before="0" w:line="187" w:lineRule="exact"/>
        <w:ind w:left="780" w:hanging="260"/>
      </w:pPr>
      <w:r>
        <w:rPr>
          <w:rStyle w:val="Bodytext265pt"/>
        </w:rPr>
        <w:t xml:space="preserve">d.a </w:t>
      </w:r>
      <w:r>
        <w:t>v souvislosti s tím, že budova byla bez oken, dveří či s odstraněnou, neúplnou nebo provizorně provedenou střešní krytinou (fólie, lepen</w:t>
      </w:r>
      <w:r>
        <w:softHyphen/>
        <w:t>ka apod.) nebo v souvislosti s tím, že na budově byly prováděny sta</w:t>
      </w:r>
      <w:r>
        <w:softHyphen/>
        <w:t>vební práce;</w:t>
      </w:r>
    </w:p>
    <w:p w:rsidR="00042767" w:rsidRDefault="000073DC">
      <w:pPr>
        <w:pStyle w:val="Bodytext20"/>
        <w:framePr w:w="5074" w:h="12513" w:hRule="exact" w:wrap="none" w:vAnchor="page" w:hAnchor="page" w:x="6011" w:y="2986"/>
        <w:shd w:val="clear" w:color="auto" w:fill="auto"/>
        <w:spacing w:before="0" w:line="187" w:lineRule="exact"/>
        <w:ind w:left="780" w:hanging="260"/>
      </w:pPr>
      <w:r>
        <w:rPr>
          <w:rStyle w:val="Bodytext265pt"/>
        </w:rPr>
        <w:t xml:space="preserve">d.b </w:t>
      </w:r>
      <w:r>
        <w:t xml:space="preserve">v </w:t>
      </w:r>
      <w:r>
        <w:t>důsledku zchátralých, shnilých nebo jinak poškozených střešních konstrukcí;</w:t>
      </w:r>
    </w:p>
    <w:p w:rsidR="00042767" w:rsidRDefault="000073DC">
      <w:pPr>
        <w:pStyle w:val="Bodytext20"/>
        <w:framePr w:w="5074" w:h="12513" w:hRule="exact" w:wrap="none" w:vAnchor="page" w:hAnchor="page" w:x="6011" w:y="2986"/>
        <w:shd w:val="clear" w:color="auto" w:fill="auto"/>
        <w:spacing w:before="0" w:line="187" w:lineRule="exact"/>
        <w:ind w:left="780" w:hanging="260"/>
      </w:pPr>
      <w:r>
        <w:rPr>
          <w:rStyle w:val="Bodytext265pt"/>
        </w:rPr>
        <w:t xml:space="preserve">d.c </w:t>
      </w:r>
      <w:r>
        <w:t>vniknutím deště, krup, sněhu nebo nečistot nezavřenými okny nebo jinými otvory, pokud tyto otvory nevznikly působením vichřice;</w:t>
      </w:r>
    </w:p>
    <w:p w:rsidR="00042767" w:rsidRDefault="005D0E45" w:rsidP="005D0E45">
      <w:pPr>
        <w:pStyle w:val="Bodytext20"/>
        <w:framePr w:w="5074" w:h="12513" w:hRule="exact" w:wrap="none" w:vAnchor="page" w:hAnchor="page" w:x="6011" w:y="2986"/>
        <w:shd w:val="clear" w:color="auto" w:fill="auto"/>
        <w:tabs>
          <w:tab w:val="left" w:pos="766"/>
        </w:tabs>
        <w:spacing w:before="0" w:line="187" w:lineRule="exact"/>
        <w:ind w:firstLine="0"/>
      </w:pPr>
      <w:r>
        <w:rPr>
          <w:rStyle w:val="Bodytext265pt"/>
        </w:rPr>
        <w:t xml:space="preserve">             d.</w:t>
      </w:r>
      <w:r w:rsidR="000073DC">
        <w:rPr>
          <w:rStyle w:val="Bodytext265pt"/>
        </w:rPr>
        <w:t xml:space="preserve">d </w:t>
      </w:r>
      <w:r w:rsidR="000073DC">
        <w:t>na silničních nebo zvláštních vozidlech naléza</w:t>
      </w:r>
      <w:r w:rsidR="000073DC">
        <w:t>jících se na volném</w:t>
      </w:r>
    </w:p>
    <w:p w:rsidR="00042767" w:rsidRDefault="000073DC" w:rsidP="005D0E45">
      <w:pPr>
        <w:pStyle w:val="Bodytext20"/>
        <w:framePr w:w="5074" w:h="12513" w:hRule="exact" w:wrap="none" w:vAnchor="page" w:hAnchor="page" w:x="6011" w:y="2986"/>
        <w:shd w:val="clear" w:color="auto" w:fill="auto"/>
        <w:spacing w:before="0" w:line="187" w:lineRule="exact"/>
        <w:ind w:left="300" w:firstLine="480"/>
        <w:jc w:val="left"/>
      </w:pPr>
      <w:r>
        <w:t>prostranství a dále na předmětech pojištění nalézajících se na vol</w:t>
      </w:r>
      <w:r>
        <w:softHyphen/>
        <w:t>ném prostranství, které nejsou výrobcem nebo svoji povahou určeny k venkovnímu použití nebo uskladnění, nejsou odolné proti poškození nebo zničení normálními atmosférick</w:t>
      </w:r>
      <w:r>
        <w:t xml:space="preserve">ými podmínkami, s nimiž je třeba podle ročního období a místních poměrů počítat, </w:t>
      </w:r>
      <w:r w:rsidR="005D0E45">
        <w:t xml:space="preserve">                                                                                                                     </w:t>
      </w:r>
      <w:r>
        <w:rPr>
          <w:rStyle w:val="Bodytext265pt"/>
        </w:rPr>
        <w:t xml:space="preserve">e </w:t>
      </w:r>
      <w:r w:rsidRPr="005D0E45">
        <w:rPr>
          <w:rStyle w:val="Bodytext265pt"/>
          <w:b/>
        </w:rPr>
        <w:t xml:space="preserve">Krupobitím </w:t>
      </w:r>
      <w:r>
        <w:t>není poškození nebo zničení předmětu pojištění, jestliže ško</w:t>
      </w:r>
      <w:r>
        <w:softHyphen/>
        <w:t>da nastala přímo nebo nepřímo:</w:t>
      </w:r>
    </w:p>
    <w:p w:rsidR="00042767" w:rsidRDefault="005D0E45" w:rsidP="005D0E45">
      <w:pPr>
        <w:pStyle w:val="Bodytext20"/>
        <w:framePr w:w="5074" w:h="12513" w:hRule="exact" w:wrap="none" w:vAnchor="page" w:hAnchor="page" w:x="6011" w:y="2986"/>
        <w:shd w:val="clear" w:color="auto" w:fill="auto"/>
        <w:tabs>
          <w:tab w:val="left" w:pos="766"/>
        </w:tabs>
        <w:spacing w:before="0" w:line="187" w:lineRule="exact"/>
        <w:ind w:firstLine="0"/>
      </w:pPr>
      <w:r>
        <w:rPr>
          <w:rStyle w:val="Bodytext265pt"/>
        </w:rPr>
        <w:t xml:space="preserve">               e.</w:t>
      </w:r>
      <w:r w:rsidR="000073DC">
        <w:rPr>
          <w:rStyle w:val="Bodytext265pt"/>
        </w:rPr>
        <w:t xml:space="preserve">a </w:t>
      </w:r>
      <w:r w:rsidR="000073DC">
        <w:t xml:space="preserve">v souvislosti s tím, že budova byla bez oken, dveří či s </w:t>
      </w:r>
      <w:r w:rsidR="000073DC">
        <w:t>odstraněnou,</w:t>
      </w:r>
    </w:p>
    <w:p w:rsidR="00042767" w:rsidRDefault="000073DC">
      <w:pPr>
        <w:pStyle w:val="Bodytext60"/>
        <w:framePr w:w="5074" w:h="12513" w:hRule="exact" w:wrap="none" w:vAnchor="page" w:hAnchor="page" w:x="6011" w:y="2986"/>
        <w:shd w:val="clear" w:color="auto" w:fill="auto"/>
        <w:ind w:left="780" w:firstLine="0"/>
      </w:pPr>
      <w:r>
        <w:rPr>
          <w:rStyle w:val="Bodytext66pt"/>
        </w:rPr>
        <w:t>neúplnou nebo provizorně provedenou střešní krytinou (fólie, lepen</w:t>
      </w:r>
      <w:r>
        <w:rPr>
          <w:rStyle w:val="Bodytext66pt"/>
        </w:rPr>
        <w:softHyphen/>
      </w:r>
      <w:r>
        <w:t>ka apod.) nebo v souvislosti s tím, že na budově byly prováděny sta</w:t>
      </w:r>
      <w:r>
        <w:softHyphen/>
        <w:t>vební práce;</w:t>
      </w:r>
    </w:p>
    <w:p w:rsidR="00042767" w:rsidRDefault="000073DC">
      <w:pPr>
        <w:pStyle w:val="Bodytext60"/>
        <w:framePr w:w="5074" w:h="12513" w:hRule="exact" w:wrap="none" w:vAnchor="page" w:hAnchor="page" w:x="6011" w:y="2986"/>
        <w:shd w:val="clear" w:color="auto" w:fill="auto"/>
        <w:ind w:left="780" w:hanging="260"/>
      </w:pPr>
      <w:r>
        <w:rPr>
          <w:rStyle w:val="Bodytext67ptBold"/>
        </w:rPr>
        <w:t xml:space="preserve">e.b </w:t>
      </w:r>
      <w:r>
        <w:t>v důsledku zchátralých, shnilých nebo jinak poškozených střešních konstrukcí;</w:t>
      </w:r>
    </w:p>
    <w:p w:rsidR="00042767" w:rsidRDefault="000073DC">
      <w:pPr>
        <w:pStyle w:val="Bodytext60"/>
        <w:framePr w:w="5074" w:h="12513" w:hRule="exact" w:wrap="none" w:vAnchor="page" w:hAnchor="page" w:x="6011" w:y="2986"/>
        <w:shd w:val="clear" w:color="auto" w:fill="auto"/>
        <w:ind w:left="780" w:hanging="260"/>
      </w:pPr>
      <w:r>
        <w:rPr>
          <w:rStyle w:val="Bodytext67ptBold"/>
        </w:rPr>
        <w:t xml:space="preserve">e.c </w:t>
      </w:r>
      <w:r>
        <w:t>vniknutím</w:t>
      </w:r>
      <w:r>
        <w:t xml:space="preserve"> deště, krup, sněhu nebo nečistot nezavřenými okny nebo jinými otvory, pokud tyto otvory nevznikly působením krupobití;</w:t>
      </w:r>
    </w:p>
    <w:p w:rsidR="00042767" w:rsidRDefault="005D0E45" w:rsidP="005D0E45">
      <w:pPr>
        <w:pStyle w:val="Bodytext60"/>
        <w:framePr w:w="5074" w:h="12513" w:hRule="exact" w:wrap="none" w:vAnchor="page" w:hAnchor="page" w:x="6011" w:y="2986"/>
        <w:shd w:val="clear" w:color="auto" w:fill="auto"/>
        <w:ind w:left="300" w:firstLine="220"/>
        <w:jc w:val="left"/>
      </w:pPr>
      <w:r>
        <w:t>e.</w:t>
      </w:r>
      <w:r w:rsidR="000073DC">
        <w:t>d na silničních nebo zvláštních vozidlech nalézajících se na volném prostranství a dále na předmětech pojištěni nalézajících se na vol</w:t>
      </w:r>
      <w:r w:rsidR="000073DC">
        <w:softHyphen/>
      </w:r>
      <w:r w:rsidR="000073DC">
        <w:t>ném prostranství, které nejsou výrobcem nebo svoji povahou určeny k venkovnímu použití nebo uskladnění, nejsou odolné proti poškozen! nebo zničení normálními atmosférickými podmínkami, s nimiž je třeba podle ročního období a místních poměrů počítat</w:t>
      </w:r>
      <w:r>
        <w:t xml:space="preserve">                                                                 </w:t>
      </w:r>
      <w:r w:rsidR="000073DC">
        <w:t xml:space="preserve"> </w:t>
      </w:r>
      <w:r w:rsidR="000073DC">
        <w:rPr>
          <w:rStyle w:val="Bodytext67ptBold"/>
        </w:rPr>
        <w:t>f Sesou</w:t>
      </w:r>
      <w:r w:rsidR="000073DC">
        <w:rPr>
          <w:rStyle w:val="Bodytext67ptBold"/>
        </w:rPr>
        <w:t xml:space="preserve">váním půdy </w:t>
      </w:r>
      <w:r w:rsidR="000073DC">
        <w:t>není sesuv v důsledku lidské činnosti (zásahu člověka do díla přírody) např. průmyslovým, dopravním nebo stavebním provozem, ať již probíhajícím, nebo v minulosti ukončeným. Sesouváním půdy není pomalý (pliživý) svahový pohyb charakteru ploužení</w:t>
      </w:r>
      <w:r w:rsidR="000073DC">
        <w:t xml:space="preserve"> ani klesáni zemského</w:t>
      </w:r>
    </w:p>
    <w:p w:rsidR="00042767" w:rsidRDefault="000073DC">
      <w:pPr>
        <w:pStyle w:val="Headerorfooter0"/>
        <w:framePr w:wrap="none" w:vAnchor="page" w:hAnchor="page" w:x="669" w:y="16043"/>
        <w:shd w:val="clear" w:color="auto" w:fill="auto"/>
      </w:pPr>
      <w:r>
        <w:t>Doplňkové pojistné podmínky pro pojištění movitých věcí DPPMP-P-01/2018</w:t>
      </w:r>
    </w:p>
    <w:p w:rsidR="00042767" w:rsidRDefault="000073DC">
      <w:pPr>
        <w:pStyle w:val="Headerorfooter0"/>
        <w:framePr w:wrap="none" w:vAnchor="page" w:hAnchor="page" w:x="10859" w:y="16057"/>
        <w:shd w:val="clear" w:color="auto" w:fill="auto"/>
      </w:pPr>
      <w:r>
        <w:t>1</w:t>
      </w:r>
    </w:p>
    <w:p w:rsidR="00042767" w:rsidRDefault="00042767">
      <w:pPr>
        <w:rPr>
          <w:sz w:val="2"/>
          <w:szCs w:val="2"/>
        </w:rPr>
        <w:sectPr w:rsidR="000427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42767" w:rsidRDefault="000073DC">
      <w:pPr>
        <w:pStyle w:val="Headerorfooter20"/>
        <w:framePr w:wrap="none" w:vAnchor="page" w:hAnchor="page" w:x="667" w:y="575"/>
        <w:shd w:val="clear" w:color="auto" w:fill="auto"/>
      </w:pPr>
      <w:r>
        <w:lastRenderedPageBreak/>
        <w:t>T č. 9357 10/2018</w:t>
      </w:r>
    </w:p>
    <w:p w:rsidR="00042767" w:rsidRDefault="000073DC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left="580" w:firstLine="0"/>
      </w:pPr>
      <w:r>
        <w:t>povrchu do centra Země v důsledku působení přírodních sil nebo lidské činnosti.</w:t>
      </w:r>
    </w:p>
    <w:p w:rsidR="00042767" w:rsidRDefault="000073DC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left="580" w:firstLine="0"/>
      </w:pPr>
      <w:r>
        <w:t>Stavebním provozem se rozumí podkopání</w:t>
      </w:r>
      <w:r>
        <w:t xml:space="preserve"> nebo podříznutí smykových ploch svahů nebo zatížení hornin na svazích násypy, haldami nebo na</w:t>
      </w:r>
      <w:r>
        <w:softHyphen/>
        <w:t>vážkami.</w:t>
      </w:r>
    </w:p>
    <w:p w:rsidR="00042767" w:rsidRPr="008A6CE8" w:rsidRDefault="000073DC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left="360" w:firstLine="220"/>
        <w:jc w:val="left"/>
        <w:rPr>
          <w:b/>
        </w:rPr>
      </w:pPr>
      <w:r>
        <w:t xml:space="preserve">Za poškození nebo zničení předmětu pojištění </w:t>
      </w:r>
      <w:r w:rsidRPr="008A6CE8">
        <w:rPr>
          <w:rStyle w:val="Bodytext265pt"/>
          <w:b/>
        </w:rPr>
        <w:t>sesouváním</w:t>
      </w:r>
      <w:r>
        <w:rPr>
          <w:rStyle w:val="Bodytext265pt"/>
        </w:rPr>
        <w:t xml:space="preserve"> </w:t>
      </w:r>
      <w:r>
        <w:t>půdy se ne</w:t>
      </w:r>
      <w:r>
        <w:softHyphen/>
        <w:t xml:space="preserve">považuje takové jeho poškození nebo zničení, k němuž došlo přímo nebo nepřímo v </w:t>
      </w:r>
      <w:r>
        <w:t>důsledku objemových změn základové půdy v důsledku její</w:t>
      </w:r>
      <w:r>
        <w:softHyphen/>
        <w:t>ho promrzání nebo sesychání nebo se změnou její únosnosti v důsledku podmáčení, aniž by došlo k porušení rovnováhy svahu,</w:t>
      </w:r>
      <w:r w:rsidR="008A6CE8">
        <w:t xml:space="preserve">                                                                                                   </w:t>
      </w:r>
      <w:r>
        <w:t xml:space="preserve"> </w:t>
      </w:r>
      <w:r w:rsidRPr="008A6CE8">
        <w:rPr>
          <w:rStyle w:val="Bodytext265pt"/>
          <w:b/>
        </w:rPr>
        <w:t>g Pádem stromů, stožárů nebo jiných předmětů nejsou případy, kdy:</w:t>
      </w:r>
    </w:p>
    <w:p w:rsidR="00D069EA" w:rsidRDefault="00D069EA" w:rsidP="00D069EA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firstLine="0"/>
        <w:jc w:val="left"/>
      </w:pPr>
      <w:r>
        <w:rPr>
          <w:rStyle w:val="Bodytext265pt"/>
        </w:rPr>
        <w:t xml:space="preserve">            g.</w:t>
      </w:r>
      <w:r w:rsidR="000073DC">
        <w:rPr>
          <w:rStyle w:val="Bodytext265pt"/>
        </w:rPr>
        <w:t xml:space="preserve">a </w:t>
      </w:r>
      <w:r w:rsidR="000073DC">
        <w:t>tyto předm</w:t>
      </w:r>
      <w:r w:rsidR="000073DC">
        <w:t xml:space="preserve">ěty jsou součástí poškozeného předmětu pojištění nebo téhož </w:t>
      </w:r>
    </w:p>
    <w:p w:rsidR="00042767" w:rsidRDefault="00D069EA" w:rsidP="00D069EA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firstLine="0"/>
        <w:jc w:val="left"/>
      </w:pPr>
      <w:r>
        <w:t xml:space="preserve">                   </w:t>
      </w:r>
      <w:r w:rsidR="000073DC">
        <w:t>souboru, jehož je poškozený předmět pojištění součástí;</w:t>
      </w:r>
    </w:p>
    <w:p w:rsidR="00D069EA" w:rsidRDefault="00D069EA" w:rsidP="00D069EA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firstLine="0"/>
        <w:jc w:val="left"/>
      </w:pPr>
      <w:r>
        <w:rPr>
          <w:rStyle w:val="Bodytext265pt"/>
        </w:rPr>
        <w:t xml:space="preserve">            g.</w:t>
      </w:r>
      <w:r w:rsidR="000073DC">
        <w:rPr>
          <w:rStyle w:val="Bodytext265pt"/>
        </w:rPr>
        <w:t xml:space="preserve">b </w:t>
      </w:r>
      <w:r w:rsidR="000073DC">
        <w:t>k poškození došlo přímo nebo nepřímo vrženými, hozenými, vystřele</w:t>
      </w:r>
      <w:r w:rsidR="000073DC">
        <w:softHyphen/>
        <w:t xml:space="preserve">nými </w:t>
      </w:r>
    </w:p>
    <w:p w:rsidR="00042767" w:rsidRDefault="00D069EA" w:rsidP="00D069EA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firstLine="0"/>
        <w:jc w:val="left"/>
      </w:pPr>
      <w:r>
        <w:t xml:space="preserve">                   </w:t>
      </w:r>
      <w:r w:rsidR="000073DC">
        <w:t>nebo létajícími předměty nebo objekty;</w:t>
      </w:r>
    </w:p>
    <w:p w:rsidR="00042767" w:rsidRDefault="00D069EA" w:rsidP="00D069EA">
      <w:pPr>
        <w:pStyle w:val="Bodytext20"/>
        <w:framePr w:w="5107" w:h="14631" w:hRule="exact" w:wrap="none" w:vAnchor="page" w:hAnchor="page" w:x="671" w:y="885"/>
        <w:shd w:val="clear" w:color="auto" w:fill="auto"/>
        <w:tabs>
          <w:tab w:val="left" w:pos="832"/>
        </w:tabs>
        <w:spacing w:before="0" w:line="187" w:lineRule="exact"/>
        <w:ind w:firstLine="0"/>
      </w:pPr>
      <w:r>
        <w:rPr>
          <w:rStyle w:val="Bodytext265pt"/>
        </w:rPr>
        <w:t xml:space="preserve">             g.</w:t>
      </w:r>
      <w:r w:rsidR="000073DC">
        <w:rPr>
          <w:rStyle w:val="Bodytext265pt"/>
        </w:rPr>
        <w:t xml:space="preserve">c </w:t>
      </w:r>
      <w:r w:rsidR="000073DC">
        <w:t>škoda nastala na silničníc</w:t>
      </w:r>
      <w:r w:rsidR="000073DC">
        <w:t>h nebo zvláštních vozidlech nalézajících se</w:t>
      </w:r>
    </w:p>
    <w:p w:rsidR="00042767" w:rsidRDefault="00D069EA" w:rsidP="00D069EA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left="360" w:firstLine="460"/>
        <w:jc w:val="left"/>
      </w:pPr>
      <w:r>
        <w:t>na</w:t>
      </w:r>
      <w:r w:rsidR="000073DC">
        <w:t xml:space="preserve"> volném prostranství a dále na předmětech pojištění nalézajících se na volném prostranství, které nejsou výrobcem nebo svoji povahou určeny k venkovnímu použití nebo uskladnění, nejsou odolné pro</w:t>
      </w:r>
      <w:r w:rsidR="000073DC">
        <w:softHyphen/>
        <w:t>ti poškození n</w:t>
      </w:r>
      <w:r w:rsidR="000073DC">
        <w:t>ebo zničení normálními atmosférickými podmínkami, s nimiž je třeba podle ročního období a místních poměrů počítat,</w:t>
      </w:r>
      <w:r>
        <w:t xml:space="preserve">                                                                                                           </w:t>
      </w:r>
      <w:r w:rsidR="000073DC" w:rsidRPr="00D069EA">
        <w:rPr>
          <w:rStyle w:val="Bodytext265pt"/>
          <w:b/>
        </w:rPr>
        <w:t>h Tíhou sněhu nebo námrazy</w:t>
      </w:r>
      <w:r w:rsidR="000073DC">
        <w:rPr>
          <w:rStyle w:val="Bodytext265pt"/>
        </w:rPr>
        <w:t xml:space="preserve"> </w:t>
      </w:r>
      <w:r w:rsidR="000073DC">
        <w:t>není poškození nebo zničení předmětu po</w:t>
      </w:r>
      <w:r w:rsidR="000073DC">
        <w:softHyphen/>
        <w:t>jištění, k němuž došlo přímo nebo nepřímo:</w:t>
      </w:r>
    </w:p>
    <w:p w:rsidR="00042767" w:rsidRDefault="00D069EA" w:rsidP="00D069EA">
      <w:pPr>
        <w:pStyle w:val="Bodytext20"/>
        <w:framePr w:w="5107" w:h="14631" w:hRule="exact" w:wrap="none" w:vAnchor="page" w:hAnchor="page" w:x="671" w:y="885"/>
        <w:shd w:val="clear" w:color="auto" w:fill="auto"/>
        <w:tabs>
          <w:tab w:val="left" w:pos="835"/>
        </w:tabs>
        <w:spacing w:before="0" w:line="187" w:lineRule="exact"/>
        <w:ind w:left="580" w:firstLine="0"/>
      </w:pPr>
      <w:r>
        <w:t xml:space="preserve">h.a. </w:t>
      </w:r>
      <w:r w:rsidR="000073DC">
        <w:t xml:space="preserve">v důsledku zchátralé, shnilé </w:t>
      </w:r>
      <w:r w:rsidR="000073DC">
        <w:t>nebo jinak poškozené střešní krytiny,</w:t>
      </w:r>
    </w:p>
    <w:p w:rsidR="00042767" w:rsidRDefault="000073DC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left="820" w:firstLine="0"/>
      </w:pPr>
      <w:r>
        <w:t>nosné nebo ostatní konstrukce střechy;</w:t>
      </w:r>
    </w:p>
    <w:p w:rsidR="00042767" w:rsidRDefault="00D069EA" w:rsidP="00D069EA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firstLine="0"/>
      </w:pPr>
      <w:r>
        <w:rPr>
          <w:rStyle w:val="Bodytext265pt"/>
        </w:rPr>
        <w:t xml:space="preserve">               h.</w:t>
      </w:r>
      <w:r w:rsidR="000073DC">
        <w:rPr>
          <w:rStyle w:val="Bodytext265pt"/>
        </w:rPr>
        <w:t xml:space="preserve">b </w:t>
      </w:r>
      <w:r w:rsidR="000073DC">
        <w:t>destruktivním působením rozpínavosti ledu nebo námrazy;</w:t>
      </w:r>
    </w:p>
    <w:p w:rsidR="00042767" w:rsidRDefault="00D069EA" w:rsidP="00D069EA">
      <w:pPr>
        <w:pStyle w:val="Bodytext20"/>
        <w:framePr w:w="5107" w:h="14631" w:hRule="exact" w:wrap="none" w:vAnchor="page" w:hAnchor="page" w:x="671" w:y="885"/>
        <w:shd w:val="clear" w:color="auto" w:fill="auto"/>
        <w:tabs>
          <w:tab w:val="left" w:pos="832"/>
        </w:tabs>
        <w:spacing w:before="0" w:line="187" w:lineRule="exact"/>
        <w:ind w:firstLine="0"/>
      </w:pPr>
      <w:r>
        <w:rPr>
          <w:rStyle w:val="Bodytext265pt"/>
        </w:rPr>
        <w:t xml:space="preserve">               h.</w:t>
      </w:r>
      <w:r w:rsidR="000073DC">
        <w:rPr>
          <w:rStyle w:val="Bodytext265pt"/>
        </w:rPr>
        <w:t xml:space="preserve">c </w:t>
      </w:r>
      <w:r w:rsidR="000073DC">
        <w:t>na silničních nebo zvláštních vozidlech nalézajících se na volném</w:t>
      </w:r>
    </w:p>
    <w:p w:rsidR="00042767" w:rsidRDefault="000073DC" w:rsidP="00D069EA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left="360" w:firstLine="460"/>
        <w:jc w:val="left"/>
      </w:pPr>
      <w:r>
        <w:t>prostranství a dále na předmětech pojištění nalézajíc</w:t>
      </w:r>
      <w:r>
        <w:t>ích se na vol</w:t>
      </w:r>
      <w:r>
        <w:softHyphen/>
        <w:t>ném prostranství, které nejsou výrobcem nebo svoji povahou určeny k venkovnímu použití nebo uskladnění, nejsou odolné proti poško</w:t>
      </w:r>
      <w:r>
        <w:softHyphen/>
        <w:t xml:space="preserve">zení nebo zničení normálními atmosférickými podmínkami, s nimiž je třeba podle ročního období a místních poměrů </w:t>
      </w:r>
      <w:r>
        <w:t>počítat</w:t>
      </w:r>
      <w:r w:rsidRPr="00D069EA">
        <w:rPr>
          <w:b/>
        </w:rPr>
        <w:t xml:space="preserve">, </w:t>
      </w:r>
      <w:r w:rsidR="00D069EA">
        <w:rPr>
          <w:b/>
        </w:rPr>
        <w:t xml:space="preserve">                                                                                                                       </w:t>
      </w:r>
      <w:r w:rsidRPr="00D069EA">
        <w:rPr>
          <w:rStyle w:val="Bodytext265pt"/>
          <w:b/>
        </w:rPr>
        <w:t>i Vodou vytékající z vodovodních zařízení</w:t>
      </w:r>
      <w:r>
        <w:rPr>
          <w:rStyle w:val="Bodytext265pt"/>
        </w:rPr>
        <w:t xml:space="preserve"> </w:t>
      </w:r>
      <w:r>
        <w:t>není:</w:t>
      </w:r>
    </w:p>
    <w:p w:rsidR="00042767" w:rsidRDefault="00D069EA" w:rsidP="00D069EA">
      <w:pPr>
        <w:pStyle w:val="Bodytext20"/>
        <w:framePr w:w="5107" w:h="14631" w:hRule="exact" w:wrap="none" w:vAnchor="page" w:hAnchor="page" w:x="671" w:y="885"/>
        <w:shd w:val="clear" w:color="auto" w:fill="auto"/>
        <w:tabs>
          <w:tab w:val="left" w:pos="832"/>
        </w:tabs>
        <w:spacing w:before="0" w:line="187" w:lineRule="exact"/>
        <w:ind w:left="580" w:firstLine="0"/>
      </w:pPr>
      <w:r>
        <w:rPr>
          <w:rStyle w:val="Bodytext265pt"/>
        </w:rPr>
        <w:t>i.</w:t>
      </w:r>
      <w:r w:rsidR="000073DC">
        <w:rPr>
          <w:rStyle w:val="Bodytext265pt"/>
        </w:rPr>
        <w:t xml:space="preserve">a </w:t>
      </w:r>
      <w:r w:rsidR="000073DC">
        <w:t>voda vystupující z odpadních potrubí a kanalizace v důsledku zvýšené</w:t>
      </w:r>
    </w:p>
    <w:p w:rsidR="00042767" w:rsidRDefault="000073DC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left="820" w:firstLine="0"/>
      </w:pPr>
      <w:r>
        <w:t>hladiny spodní vody, záplav, povodní a nahromaděných vod z atmo</w:t>
      </w:r>
      <w:r>
        <w:softHyphen/>
        <w:t>sférických srážek;</w:t>
      </w:r>
    </w:p>
    <w:p w:rsidR="00042767" w:rsidRDefault="00D069EA" w:rsidP="00D069EA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firstLine="0"/>
      </w:pPr>
      <w:r>
        <w:rPr>
          <w:rStyle w:val="Bodytext265pt"/>
        </w:rPr>
        <w:t xml:space="preserve">                i.</w:t>
      </w:r>
      <w:r w:rsidR="000073DC">
        <w:rPr>
          <w:rStyle w:val="Bodytext265pt"/>
        </w:rPr>
        <w:t xml:space="preserve">b </w:t>
      </w:r>
      <w:r w:rsidR="000073DC">
        <w:t xml:space="preserve">voda uniklá při užívání zdravotechnické </w:t>
      </w:r>
      <w:r w:rsidR="000073DC">
        <w:t>vybavení;</w:t>
      </w:r>
    </w:p>
    <w:p w:rsidR="00D069EA" w:rsidRDefault="00D069EA" w:rsidP="00D069EA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firstLine="0"/>
        <w:jc w:val="left"/>
      </w:pPr>
      <w:r>
        <w:rPr>
          <w:rStyle w:val="Bodytext265pt"/>
        </w:rPr>
        <w:t xml:space="preserve">                i.</w:t>
      </w:r>
      <w:r w:rsidR="000073DC">
        <w:rPr>
          <w:rStyle w:val="Bodytext265pt"/>
        </w:rPr>
        <w:t xml:space="preserve">c </w:t>
      </w:r>
      <w:r w:rsidR="000073DC">
        <w:t xml:space="preserve">voda vytékající ze zařízení pro čištění, mytí, zavlažování, zvlhčování, </w:t>
      </w:r>
      <w:r>
        <w:t xml:space="preserve"> </w:t>
      </w:r>
    </w:p>
    <w:p w:rsidR="00D069EA" w:rsidRDefault="00D069EA" w:rsidP="00D069EA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firstLine="0"/>
        <w:jc w:val="left"/>
      </w:pPr>
      <w:r>
        <w:t xml:space="preserve">                      </w:t>
      </w:r>
      <w:r w:rsidR="000073DC">
        <w:t xml:space="preserve">napájení, z fontán, kašen a vodotrysků; </w:t>
      </w:r>
      <w:r>
        <w:t xml:space="preserve">                                                                                          </w:t>
      </w:r>
    </w:p>
    <w:p w:rsidR="00D069EA" w:rsidRDefault="00D069EA" w:rsidP="00D069EA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firstLine="0"/>
        <w:jc w:val="left"/>
      </w:pPr>
      <w:r>
        <w:t xml:space="preserve">                 </w:t>
      </w:r>
      <w:r w:rsidR="000073DC">
        <w:rPr>
          <w:rStyle w:val="Bodytext265pt"/>
        </w:rPr>
        <w:t xml:space="preserve">i.d </w:t>
      </w:r>
      <w:r w:rsidR="000073DC">
        <w:t>voda unikající z akvárií, nadzemních bazénů a otevřených nádrží vše</w:t>
      </w:r>
      <w:r w:rsidR="000073DC">
        <w:softHyphen/>
        <w:t xml:space="preserve">ho </w:t>
      </w:r>
    </w:p>
    <w:p w:rsidR="00042767" w:rsidRDefault="00D069EA" w:rsidP="00D069EA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firstLine="0"/>
        <w:jc w:val="left"/>
      </w:pPr>
      <w:r>
        <w:t xml:space="preserve">                      </w:t>
      </w:r>
      <w:r w:rsidR="000073DC">
        <w:t>druhu;</w:t>
      </w:r>
    </w:p>
    <w:p w:rsidR="00042767" w:rsidRDefault="000073DC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left="820" w:hanging="240"/>
        <w:jc w:val="left"/>
      </w:pPr>
      <w:r>
        <w:t>i.e voda unikající z neuzavřených uzavíracích arma</w:t>
      </w:r>
      <w:r>
        <w:t>tur (např. ventilů, ko</w:t>
      </w:r>
      <w:r>
        <w:softHyphen/>
        <w:t>houtů);</w:t>
      </w:r>
    </w:p>
    <w:p w:rsidR="00D069EA" w:rsidRDefault="000073DC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left="360" w:firstLine="220"/>
        <w:jc w:val="left"/>
      </w:pPr>
      <w:r>
        <w:rPr>
          <w:rStyle w:val="Bodytext265pt"/>
        </w:rPr>
        <w:t xml:space="preserve">i.f </w:t>
      </w:r>
      <w:r>
        <w:t xml:space="preserve">voda unikající z vodovodních zařízení v důsledku jejich tlakových zkoušek, </w:t>
      </w:r>
      <w:r w:rsidR="00D069EA">
        <w:t xml:space="preserve">        </w:t>
      </w:r>
    </w:p>
    <w:p w:rsidR="00042767" w:rsidRDefault="00D069EA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left="360" w:firstLine="220"/>
        <w:jc w:val="left"/>
      </w:pPr>
      <w:r>
        <w:t xml:space="preserve">     </w:t>
      </w:r>
      <w:r w:rsidR="000073DC">
        <w:t xml:space="preserve">oprav nebo úprav těchto zařízení nebo staveb, </w:t>
      </w:r>
      <w:r>
        <w:t xml:space="preserve">                                                                          </w:t>
      </w:r>
      <w:r w:rsidR="000073DC" w:rsidRPr="00D069EA">
        <w:rPr>
          <w:rStyle w:val="Bodytext265pt"/>
          <w:b/>
        </w:rPr>
        <w:t>j Krádeží vloupáním</w:t>
      </w:r>
      <w:r w:rsidR="000073DC">
        <w:rPr>
          <w:rStyle w:val="Bodytext265pt"/>
        </w:rPr>
        <w:t xml:space="preserve"> </w:t>
      </w:r>
      <w:r w:rsidR="000073DC">
        <w:t>není přivlastnění si předmětu pojištění, jeho části nebo jeho příslušenství v př</w:t>
      </w:r>
      <w:r w:rsidR="000073DC">
        <w:t>ípadech, kdy ke vniknutí do uzamčeného mís</w:t>
      </w:r>
      <w:r w:rsidR="000073DC">
        <w:softHyphen/>
        <w:t>ta pojištění došlo nezjištěným způsobem (např. beze stop násilí, použitím shodného klíče).</w:t>
      </w:r>
    </w:p>
    <w:p w:rsidR="00042767" w:rsidRDefault="000073DC">
      <w:pPr>
        <w:pStyle w:val="Bodytext60"/>
        <w:framePr w:w="5107" w:h="14631" w:hRule="exact" w:wrap="none" w:vAnchor="page" w:hAnchor="page" w:x="671" w:y="885"/>
        <w:shd w:val="clear" w:color="auto" w:fill="auto"/>
        <w:ind w:left="580" w:hanging="220"/>
      </w:pPr>
      <w:r w:rsidRPr="00D069EA">
        <w:rPr>
          <w:b/>
        </w:rPr>
        <w:t>k Úmyslným poškozením nebo zničením</w:t>
      </w:r>
      <w:r>
        <w:t xml:space="preserve"> </w:t>
      </w:r>
      <w:r>
        <w:rPr>
          <w:rStyle w:val="Bodytext66pt"/>
        </w:rPr>
        <w:t>není:</w:t>
      </w:r>
    </w:p>
    <w:p w:rsidR="00042767" w:rsidRDefault="000073DC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left="820" w:hanging="240"/>
        <w:jc w:val="left"/>
      </w:pPr>
      <w:r>
        <w:rPr>
          <w:rStyle w:val="Bodytext265pt"/>
        </w:rPr>
        <w:t xml:space="preserve">k.a </w:t>
      </w:r>
      <w:r>
        <w:t>poškození nebo zničení stavebních součástí v souvislosti s odcizením nebo po</w:t>
      </w:r>
      <w:r>
        <w:t>kusem o něj;</w:t>
      </w:r>
    </w:p>
    <w:p w:rsidR="00042767" w:rsidRDefault="000073DC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left="820" w:hanging="240"/>
        <w:jc w:val="left"/>
      </w:pPr>
      <w:r>
        <w:rPr>
          <w:rStyle w:val="Bodytext265pt"/>
        </w:rPr>
        <w:t xml:space="preserve">k.b </w:t>
      </w:r>
      <w:r>
        <w:t>úmyslné poškození nebo zničení předmětu pojištění požárem, výbu</w:t>
      </w:r>
      <w:r>
        <w:softHyphen/>
        <w:t>chem nebo vodou vytékající z vodovodních zařízení.</w:t>
      </w:r>
    </w:p>
    <w:p w:rsidR="00042767" w:rsidRDefault="000073DC">
      <w:pPr>
        <w:pStyle w:val="Bodytext20"/>
        <w:framePr w:w="5107" w:h="14631" w:hRule="exact" w:wrap="none" w:vAnchor="page" w:hAnchor="page" w:x="671" w:y="885"/>
        <w:shd w:val="clear" w:color="auto" w:fill="auto"/>
        <w:spacing w:before="0" w:line="187" w:lineRule="exact"/>
        <w:ind w:left="580" w:hanging="220"/>
      </w:pPr>
      <w:r w:rsidRPr="00D069EA">
        <w:rPr>
          <w:rStyle w:val="Bodytext265pt"/>
          <w:b/>
        </w:rPr>
        <w:t>I Zřícením skal nebo zemin</w:t>
      </w:r>
      <w:r>
        <w:rPr>
          <w:rStyle w:val="Bodytext265pt"/>
        </w:rPr>
        <w:t xml:space="preserve"> </w:t>
      </w:r>
      <w:r>
        <w:t xml:space="preserve">není zřícení v důsledku lidské činnosti (zásahu člověka do díla přírody) např. průmyslovým, </w:t>
      </w:r>
      <w:r>
        <w:t>dopravním nebo stavebním provozem, ať již probíhajícím, nebo v minulosti ukončeným.</w:t>
      </w:r>
    </w:p>
    <w:p w:rsidR="00042767" w:rsidRDefault="000073DC">
      <w:pPr>
        <w:pStyle w:val="Bodytext20"/>
        <w:framePr w:w="5107" w:h="14631" w:hRule="exact" w:wrap="none" w:vAnchor="page" w:hAnchor="page" w:x="671" w:y="885"/>
        <w:shd w:val="clear" w:color="auto" w:fill="auto"/>
        <w:spacing w:before="0" w:after="395" w:line="187" w:lineRule="exact"/>
        <w:ind w:left="580" w:firstLine="0"/>
      </w:pPr>
      <w:r>
        <w:t>Stavebním provozem se rozumí podkopání svahů, podříznutí smykových ploch svahů nebo zatížení hornin na svazích násypy, haldami, navážkami nebo stavbami.</w:t>
      </w:r>
    </w:p>
    <w:p w:rsidR="00042767" w:rsidRDefault="004B5F49">
      <w:pPr>
        <w:pStyle w:val="Bodytext50"/>
        <w:framePr w:w="5107" w:h="14631" w:hRule="exact" w:wrap="none" w:vAnchor="page" w:hAnchor="page" w:x="671" w:y="885"/>
        <w:shd w:val="clear" w:color="auto" w:fill="auto"/>
        <w:spacing w:before="0" w:after="181"/>
        <w:ind w:left="1080"/>
      </w:pPr>
      <w:r>
        <w:t xml:space="preserve">Článek 5 - </w:t>
      </w:r>
      <w:r w:rsidR="000073DC">
        <w:t>Pojistné plnění</w:t>
      </w:r>
    </w:p>
    <w:p w:rsidR="00042767" w:rsidRDefault="000073DC">
      <w:pPr>
        <w:pStyle w:val="Bodytext40"/>
        <w:framePr w:w="5107" w:h="14631" w:hRule="exact" w:wrap="none" w:vAnchor="page" w:hAnchor="page" w:x="671" w:y="885"/>
        <w:numPr>
          <w:ilvl w:val="0"/>
          <w:numId w:val="7"/>
        </w:numPr>
        <w:shd w:val="clear" w:color="auto" w:fill="auto"/>
        <w:tabs>
          <w:tab w:val="left" w:pos="276"/>
        </w:tabs>
        <w:spacing w:after="0" w:line="192" w:lineRule="exact"/>
        <w:ind w:left="360"/>
        <w:jc w:val="both"/>
      </w:pPr>
      <w:r>
        <w:t>Pok</w:t>
      </w:r>
      <w:r>
        <w:t>ud není dále uvedeno jinak, pojišťovna poskytne pojistné plnění ve smy</w:t>
      </w:r>
      <w:r>
        <w:softHyphen/>
        <w:t>slu příslušných ustanovení VPPMO-P.</w:t>
      </w:r>
    </w:p>
    <w:p w:rsidR="00042767" w:rsidRDefault="000073DC">
      <w:pPr>
        <w:pStyle w:val="Bodytext40"/>
        <w:framePr w:w="5107" w:h="14631" w:hRule="exact" w:wrap="none" w:vAnchor="page" w:hAnchor="page" w:x="671" w:y="885"/>
        <w:numPr>
          <w:ilvl w:val="0"/>
          <w:numId w:val="7"/>
        </w:numPr>
        <w:shd w:val="clear" w:color="auto" w:fill="auto"/>
        <w:tabs>
          <w:tab w:val="left" w:pos="276"/>
        </w:tabs>
        <w:spacing w:after="0" w:line="192" w:lineRule="exact"/>
        <w:ind w:left="360"/>
        <w:jc w:val="both"/>
      </w:pPr>
      <w:r>
        <w:t>Pokud bylo pojištění sjednáno na novou cenu avšak bezprostředně před vznikem pojistné události byla časová cena předmětu pojištění nižší než 30% jeho</w:t>
      </w:r>
      <w:r>
        <w:t xml:space="preserve"> nové ceny, vzniká oprávněné osobě právo, aby jí pojišťovna vyplatila:</w:t>
      </w:r>
    </w:p>
    <w:p w:rsidR="00042767" w:rsidRDefault="000073DC">
      <w:pPr>
        <w:pStyle w:val="Bodytext40"/>
        <w:framePr w:w="5107" w:h="14631" w:hRule="exact" w:wrap="none" w:vAnchor="page" w:hAnchor="page" w:x="671" w:y="885"/>
        <w:shd w:val="clear" w:color="auto" w:fill="auto"/>
        <w:spacing w:after="0" w:line="192" w:lineRule="exact"/>
        <w:ind w:left="360" w:firstLine="0"/>
      </w:pPr>
      <w:r>
        <w:rPr>
          <w:rStyle w:val="Bodytext47ptBold"/>
        </w:rPr>
        <w:t xml:space="preserve">a </w:t>
      </w:r>
      <w:r>
        <w:t>za poškozený předmět pojištění částku odpovídající přiměřeným nákla</w:t>
      </w:r>
      <w:r>
        <w:softHyphen/>
        <w:t>dům na jeho opravu s tím, že pojišťovna poskytne náklady na opravu nejvýše do časové ceny předmětu pojištění v době</w:t>
      </w:r>
      <w:r>
        <w:t xml:space="preserve"> bezprostředně před pojistnou událostí snížené o časovou cenu zbytků nahrazovaných částí; </w:t>
      </w:r>
      <w:r w:rsidR="00D069EA">
        <w:t xml:space="preserve">                                                                       </w:t>
      </w:r>
      <w:r>
        <w:rPr>
          <w:rStyle w:val="Bodytext47ptBold"/>
        </w:rPr>
        <w:t xml:space="preserve">b </w:t>
      </w:r>
      <w:r>
        <w:t>za zničený, odcizený nebo ztracený předmět pojištění částku odpovídající jeho časové ceně. Takto stanovenou částku sníží pojišťovna o časovou cenu jeho zbylé části.</w:t>
      </w:r>
    </w:p>
    <w:p w:rsidR="00042767" w:rsidRDefault="000073DC">
      <w:pPr>
        <w:pStyle w:val="Bodytext20"/>
        <w:framePr w:w="5098" w:h="14620" w:hRule="exact" w:wrap="none" w:vAnchor="page" w:hAnchor="page" w:x="5999" w:y="890"/>
        <w:numPr>
          <w:ilvl w:val="0"/>
          <w:numId w:val="7"/>
        </w:numPr>
        <w:shd w:val="clear" w:color="auto" w:fill="auto"/>
        <w:tabs>
          <w:tab w:val="left" w:pos="283"/>
        </w:tabs>
        <w:spacing w:before="0" w:line="187" w:lineRule="exact"/>
        <w:ind w:left="340" w:hanging="340"/>
      </w:pPr>
      <w:r>
        <w:t xml:space="preserve">Má-li pojišťovna poskytnout plnění z pojištění na novou cenu a oprávněná osoba do 3 let po vzniku pojistné události neprokáže, že předmět pojištění opravila, příp. místo něj pořídila nový, nebo prohlásí, že jeho opravu nebo znovuzřízení nebude provádět, </w:t>
      </w:r>
      <w:r>
        <w:t>je pojišťovna povinna plnit nejvýše do časové ceny postiženého předmětu pojištění v době bezprostředně před pojistnou událostí, snížené o časovou cenu jeho zbylé části.</w:t>
      </w:r>
    </w:p>
    <w:p w:rsidR="00042767" w:rsidRDefault="000073DC">
      <w:pPr>
        <w:pStyle w:val="Bodytext20"/>
        <w:framePr w:w="5098" w:h="14620" w:hRule="exact" w:wrap="none" w:vAnchor="page" w:hAnchor="page" w:x="5999" w:y="890"/>
        <w:numPr>
          <w:ilvl w:val="0"/>
          <w:numId w:val="7"/>
        </w:numPr>
        <w:shd w:val="clear" w:color="auto" w:fill="auto"/>
        <w:tabs>
          <w:tab w:val="left" w:pos="283"/>
        </w:tabs>
        <w:spacing w:before="0" w:line="187" w:lineRule="exact"/>
        <w:ind w:left="340" w:hanging="340"/>
      </w:pPr>
      <w:r>
        <w:t>Byly-li pojistnou událostí postiženy zásoby, vzniká oprávněné osobě právo, aby jí pojiš</w:t>
      </w:r>
      <w:r>
        <w:t>ťovna vyplatila:</w:t>
      </w:r>
    </w:p>
    <w:p w:rsidR="00042767" w:rsidRDefault="000073DC">
      <w:pPr>
        <w:pStyle w:val="Bodytext20"/>
        <w:framePr w:w="5098" w:h="14620" w:hRule="exact" w:wrap="none" w:vAnchor="page" w:hAnchor="page" w:x="5999" w:y="890"/>
        <w:shd w:val="clear" w:color="auto" w:fill="auto"/>
        <w:spacing w:before="0" w:line="187" w:lineRule="exact"/>
        <w:ind w:left="560" w:hanging="220"/>
      </w:pPr>
      <w:r>
        <w:rPr>
          <w:rStyle w:val="Bodytext265pt"/>
        </w:rPr>
        <w:t xml:space="preserve">a </w:t>
      </w:r>
      <w:r>
        <w:t>v případě poškození zásob částku odpovídající přiměřeným nákladům na jejich opravu nebo úpravu;</w:t>
      </w:r>
    </w:p>
    <w:p w:rsidR="00760ED0" w:rsidRDefault="000073DC" w:rsidP="00760ED0">
      <w:pPr>
        <w:pStyle w:val="Bodytext20"/>
        <w:framePr w:w="5098" w:h="14620" w:hRule="exact" w:wrap="none" w:vAnchor="page" w:hAnchor="page" w:x="5999" w:y="890"/>
        <w:shd w:val="clear" w:color="auto" w:fill="auto"/>
        <w:spacing w:before="0" w:line="187" w:lineRule="exact"/>
        <w:ind w:left="340" w:firstLine="0"/>
        <w:jc w:val="left"/>
      </w:pPr>
      <w:r>
        <w:rPr>
          <w:rStyle w:val="Bodytext265pt"/>
        </w:rPr>
        <w:t xml:space="preserve">b </w:t>
      </w:r>
      <w:r>
        <w:t xml:space="preserve">v případě znehodnocení zásob rozdíl mezí jejich pojistnou hodnotou v době </w:t>
      </w:r>
      <w:r w:rsidR="00760ED0">
        <w:t xml:space="preserve">          </w:t>
      </w:r>
    </w:p>
    <w:p w:rsidR="00760ED0" w:rsidRDefault="00760ED0" w:rsidP="00760ED0">
      <w:pPr>
        <w:pStyle w:val="Bodytext20"/>
        <w:framePr w:w="5098" w:h="14620" w:hRule="exact" w:wrap="none" w:vAnchor="page" w:hAnchor="page" w:x="5999" w:y="890"/>
        <w:shd w:val="clear" w:color="auto" w:fill="auto"/>
        <w:spacing w:before="0" w:line="187" w:lineRule="exact"/>
        <w:ind w:left="340" w:firstLine="0"/>
        <w:jc w:val="left"/>
      </w:pPr>
      <w:r>
        <w:t xml:space="preserve">    </w:t>
      </w:r>
      <w:r w:rsidR="000073DC">
        <w:t>bezprostředně před pojistnou událostí a cenou, kterou by opráv</w:t>
      </w:r>
      <w:r w:rsidR="000073DC">
        <w:softHyphen/>
        <w:t>ně</w:t>
      </w:r>
      <w:r w:rsidR="000073DC">
        <w:t xml:space="preserve">ná osoba </w:t>
      </w:r>
      <w:r>
        <w:t xml:space="preserve">  </w:t>
      </w:r>
    </w:p>
    <w:p w:rsidR="00760ED0" w:rsidRDefault="00760ED0" w:rsidP="00760ED0">
      <w:pPr>
        <w:pStyle w:val="Bodytext20"/>
        <w:framePr w:w="5098" w:h="14620" w:hRule="exact" w:wrap="none" w:vAnchor="page" w:hAnchor="page" w:x="5999" w:y="890"/>
        <w:shd w:val="clear" w:color="auto" w:fill="auto"/>
        <w:spacing w:before="0" w:line="187" w:lineRule="exact"/>
        <w:ind w:left="340" w:firstLine="0"/>
        <w:jc w:val="left"/>
      </w:pPr>
      <w:r>
        <w:t xml:space="preserve">    </w:t>
      </w:r>
      <w:r w:rsidR="000073DC">
        <w:t>obdržela jejich prodejem bezprostředně po pojistné události;</w:t>
      </w:r>
      <w:r>
        <w:t xml:space="preserve">                                                 </w:t>
      </w:r>
      <w:r w:rsidR="000073DC">
        <w:t xml:space="preserve"> </w:t>
      </w:r>
      <w:r w:rsidR="000073DC">
        <w:rPr>
          <w:rStyle w:val="Bodytext265pt"/>
        </w:rPr>
        <w:t xml:space="preserve">c </w:t>
      </w:r>
      <w:r w:rsidR="000073DC">
        <w:t xml:space="preserve">v případě zničení, odcizení nebo ztráty zásob, které oprávněná osoba vyrobila, </w:t>
      </w:r>
    </w:p>
    <w:p w:rsidR="00760ED0" w:rsidRDefault="00760ED0" w:rsidP="00760ED0">
      <w:pPr>
        <w:pStyle w:val="Bodytext20"/>
        <w:framePr w:w="5098" w:h="14620" w:hRule="exact" w:wrap="none" w:vAnchor="page" w:hAnchor="page" w:x="5999" w:y="890"/>
        <w:shd w:val="clear" w:color="auto" w:fill="auto"/>
        <w:spacing w:before="0" w:line="187" w:lineRule="exact"/>
        <w:ind w:left="340" w:firstLine="0"/>
        <w:jc w:val="left"/>
      </w:pPr>
      <w:r>
        <w:t xml:space="preserve">   </w:t>
      </w:r>
      <w:r w:rsidR="000073DC">
        <w:t xml:space="preserve">částku odpovídající přiměřeným nákladům, které bylo nutno vynaložit na jejich </w:t>
      </w:r>
    </w:p>
    <w:p w:rsidR="00760ED0" w:rsidRDefault="00760ED0" w:rsidP="00760ED0">
      <w:pPr>
        <w:pStyle w:val="Bodytext20"/>
        <w:framePr w:w="5098" w:h="14620" w:hRule="exact" w:wrap="none" w:vAnchor="page" w:hAnchor="page" w:x="5999" w:y="890"/>
        <w:shd w:val="clear" w:color="auto" w:fill="auto"/>
        <w:spacing w:before="0" w:line="187" w:lineRule="exact"/>
        <w:ind w:left="340" w:firstLine="0"/>
        <w:jc w:val="left"/>
      </w:pPr>
      <w:r>
        <w:t xml:space="preserve">   </w:t>
      </w:r>
      <w:r w:rsidR="000073DC">
        <w:t>výrobu nebo jde-li o zásoby</w:t>
      </w:r>
      <w:r w:rsidR="000073DC">
        <w:t xml:space="preserve">, které oprávněná osoba nevyrobila, částku </w:t>
      </w:r>
    </w:p>
    <w:p w:rsidR="00760ED0" w:rsidRDefault="00760ED0" w:rsidP="00760ED0">
      <w:pPr>
        <w:pStyle w:val="Bodytext20"/>
        <w:framePr w:w="5098" w:h="14620" w:hRule="exact" w:wrap="none" w:vAnchor="page" w:hAnchor="page" w:x="5999" w:y="890"/>
        <w:shd w:val="clear" w:color="auto" w:fill="auto"/>
        <w:spacing w:before="0" w:line="187" w:lineRule="exact"/>
        <w:ind w:left="340" w:firstLine="0"/>
        <w:jc w:val="left"/>
      </w:pPr>
      <w:r>
        <w:t xml:space="preserve">   </w:t>
      </w:r>
      <w:r w:rsidR="000073DC">
        <w:t xml:space="preserve">odpovídající nákladům na jejich nové pořízení v době bezprostředně před </w:t>
      </w:r>
    </w:p>
    <w:p w:rsidR="00760ED0" w:rsidRDefault="00760ED0" w:rsidP="00760ED0">
      <w:pPr>
        <w:pStyle w:val="Bodytext20"/>
        <w:framePr w:w="5098" w:h="14620" w:hRule="exact" w:wrap="none" w:vAnchor="page" w:hAnchor="page" w:x="5999" w:y="890"/>
        <w:shd w:val="clear" w:color="auto" w:fill="auto"/>
        <w:spacing w:before="0" w:line="187" w:lineRule="exact"/>
        <w:ind w:left="340" w:firstLine="0"/>
        <w:jc w:val="left"/>
      </w:pPr>
      <w:r>
        <w:t xml:space="preserve">   </w:t>
      </w:r>
      <w:r w:rsidR="000073DC">
        <w:t xml:space="preserve">pojistnou událostí. Takto stanovenou částku sníží pojišťovna o cenu případných </w:t>
      </w:r>
    </w:p>
    <w:p w:rsidR="00042767" w:rsidRDefault="00760ED0" w:rsidP="00760ED0">
      <w:pPr>
        <w:pStyle w:val="Bodytext20"/>
        <w:framePr w:w="5098" w:h="14620" w:hRule="exact" w:wrap="none" w:vAnchor="page" w:hAnchor="page" w:x="5999" w:y="890"/>
        <w:shd w:val="clear" w:color="auto" w:fill="auto"/>
        <w:spacing w:before="0" w:line="187" w:lineRule="exact"/>
        <w:ind w:left="340" w:firstLine="0"/>
        <w:jc w:val="left"/>
      </w:pPr>
      <w:r>
        <w:t xml:space="preserve">   </w:t>
      </w:r>
      <w:r w:rsidR="000073DC">
        <w:t>zbytků;</w:t>
      </w:r>
    </w:p>
    <w:p w:rsidR="00042767" w:rsidRDefault="000073DC">
      <w:pPr>
        <w:pStyle w:val="Bodytext20"/>
        <w:framePr w:w="5098" w:h="14620" w:hRule="exact" w:wrap="none" w:vAnchor="page" w:hAnchor="page" w:x="5999" w:y="890"/>
        <w:shd w:val="clear" w:color="auto" w:fill="auto"/>
        <w:spacing w:before="0" w:line="187" w:lineRule="exact"/>
        <w:ind w:left="560" w:hanging="220"/>
      </w:pPr>
      <w:r>
        <w:rPr>
          <w:rStyle w:val="Bodytext265pt"/>
        </w:rPr>
        <w:t xml:space="preserve">d </w:t>
      </w:r>
      <w:r>
        <w:t xml:space="preserve">pojistné plnění stanovené dle písm. </w:t>
      </w:r>
      <w:r>
        <w:rPr>
          <w:rStyle w:val="Bodytext265pt"/>
        </w:rPr>
        <w:t xml:space="preserve">a </w:t>
      </w:r>
      <w:r>
        <w:t xml:space="preserve">až </w:t>
      </w:r>
      <w:r>
        <w:rPr>
          <w:rStyle w:val="Bodytext265pt"/>
        </w:rPr>
        <w:t xml:space="preserve">c </w:t>
      </w:r>
      <w:r>
        <w:t>tohoto bo</w:t>
      </w:r>
      <w:r>
        <w:t>du je omezeno část</w:t>
      </w:r>
      <w:r>
        <w:softHyphen/>
        <w:t>kou, kterou by oprávněná osoba obdržela při prodeji zásob v době bez</w:t>
      </w:r>
      <w:r>
        <w:softHyphen/>
        <w:t>prostředně před pojistnou událostí.</w:t>
      </w:r>
    </w:p>
    <w:p w:rsidR="00042767" w:rsidRDefault="000073DC">
      <w:pPr>
        <w:pStyle w:val="Bodytext20"/>
        <w:framePr w:w="5098" w:h="14620" w:hRule="exact" w:wrap="none" w:vAnchor="page" w:hAnchor="page" w:x="5999" w:y="890"/>
        <w:numPr>
          <w:ilvl w:val="0"/>
          <w:numId w:val="7"/>
        </w:numPr>
        <w:shd w:val="clear" w:color="auto" w:fill="auto"/>
        <w:tabs>
          <w:tab w:val="left" w:pos="283"/>
        </w:tabs>
        <w:spacing w:before="0" w:line="187" w:lineRule="exact"/>
        <w:ind w:left="340" w:hanging="340"/>
      </w:pPr>
      <w:r>
        <w:t>Byly-li pojistnou událostí poškozeny, zničeny, odcizeny nebo ztraceny věci zvláštní kulturní a historické hodnoty, starožitnosti vče</w:t>
      </w:r>
      <w:r>
        <w:t>tně starožitného ná</w:t>
      </w:r>
      <w:r>
        <w:softHyphen/>
        <w:t xml:space="preserve">bytku, umělecké předměty, věci sběratelského zájmu, drahé kovy a předměty z nich vyrobené, nezasažené perly a drahokamy, kůže, kožešiny a výrobky z nich a hudební nástroje, vzniká oprávněné osobě právo, pokud není dále stanoveno jinak, </w:t>
      </w:r>
      <w:r>
        <w:t>aby jí pojišťovna vyplatila částku odpovídající nákladům na uvedení do původního stavu nebo částku odpovídající nákladům na zhoto</w:t>
      </w:r>
      <w:r>
        <w:softHyphen/>
        <w:t>vení umělecké či uměleckořemeslné kopie, nejvýše však obvyklou cenu věci v okamžiku vzniku pojistné události. Nelze-li věc (vě</w:t>
      </w:r>
      <w:r>
        <w:t>ci) uvést do původního stavu nebo nelze-li zhotovit její (jejích) kopii, vzniká oprávněné osobě právo, aby jí pojišťovna vyplatila obvyklou cenu věci (věcí) v okamžiku vzniku po</w:t>
      </w:r>
      <w:r>
        <w:softHyphen/>
        <w:t>jistné události. Takto stanovenou částku sníží pojišťovna o cenu případných zb</w:t>
      </w:r>
      <w:r>
        <w:t>ytků věci (věcí) nebo o cenu případných zbytků nahrazovaných částí věci při jejím poškození pojistnou událostí.</w:t>
      </w:r>
    </w:p>
    <w:p w:rsidR="00042767" w:rsidRDefault="000073DC">
      <w:pPr>
        <w:pStyle w:val="Bodytext20"/>
        <w:framePr w:w="5098" w:h="14620" w:hRule="exact" w:wrap="none" w:vAnchor="page" w:hAnchor="page" w:x="5999" w:y="890"/>
        <w:numPr>
          <w:ilvl w:val="0"/>
          <w:numId w:val="7"/>
        </w:numPr>
        <w:shd w:val="clear" w:color="auto" w:fill="auto"/>
        <w:tabs>
          <w:tab w:val="left" w:pos="283"/>
        </w:tabs>
        <w:spacing w:before="0" w:line="187" w:lineRule="exact"/>
        <w:ind w:left="340" w:hanging="340"/>
      </w:pPr>
      <w:r>
        <w:t>Byla-li zničena, odcizena nebo ztracena celá pojištěná sbírka, vzniká opráv</w:t>
      </w:r>
      <w:r>
        <w:softHyphen/>
        <w:t>něné osobě právo, aby jí pojišťovna vyplatila plnění stanovené ve sm</w:t>
      </w:r>
      <w:r>
        <w:t xml:space="preserve">yslu bodu </w:t>
      </w:r>
      <w:r>
        <w:rPr>
          <w:rStyle w:val="Bodytext265pt"/>
        </w:rPr>
        <w:t xml:space="preserve">5 </w:t>
      </w:r>
      <w:r>
        <w:t>tohoto článku. Byla-li zničena, odcizena nebo ztracena pouze část pojištěné sbírky nebo byla-li pojištěná sbírka poškozena, vzniká oprávněné osobě právo, aby jí pojišťovna vyplatila částku odpovídající nákladům na uve</w:t>
      </w:r>
      <w:r>
        <w:softHyphen/>
        <w:t>dení do původního stavu ne</w:t>
      </w:r>
      <w:r>
        <w:t>bo částku odpovídající nákladům na zhotovení umělecké nebo uměleckořemeslné kopie postižené části sbírky. Plnění pojiš</w:t>
      </w:r>
      <w:r>
        <w:softHyphen/>
        <w:t xml:space="preserve">ťovny je však omezeno částkou stanovenou podle bodu </w:t>
      </w:r>
      <w:r>
        <w:rPr>
          <w:rStyle w:val="Bodytext265pt"/>
        </w:rPr>
        <w:t xml:space="preserve">5 </w:t>
      </w:r>
      <w:r>
        <w:t>tohoto článku pro zničenou, odcizenou nebo ztracenou část pojištěné sbírky.</w:t>
      </w:r>
    </w:p>
    <w:p w:rsidR="00042767" w:rsidRDefault="000073DC">
      <w:pPr>
        <w:pStyle w:val="Bodytext20"/>
        <w:framePr w:w="5098" w:h="14620" w:hRule="exact" w:wrap="none" w:vAnchor="page" w:hAnchor="page" w:x="5999" w:y="890"/>
        <w:numPr>
          <w:ilvl w:val="0"/>
          <w:numId w:val="7"/>
        </w:numPr>
        <w:shd w:val="clear" w:color="auto" w:fill="auto"/>
        <w:tabs>
          <w:tab w:val="left" w:pos="283"/>
        </w:tabs>
        <w:spacing w:before="0" w:line="187" w:lineRule="exact"/>
        <w:ind w:left="340" w:hanging="340"/>
      </w:pPr>
      <w:r>
        <w:t>V přípa</w:t>
      </w:r>
      <w:r>
        <w:t>dě poškození platných tuzemských i cizozemských státovek, ban</w:t>
      </w:r>
      <w:r>
        <w:softHyphen/>
        <w:t>kovek a oběžných mincí v hotovosti (dále jen peníze) poskytne pojišťovna pojistné plnění podle hodnoty peněz po odečtení náhrady, kterou lze získat u banky ve smyslu právních předpisů upravující</w:t>
      </w:r>
      <w:r>
        <w:t>ch poskytování náhrad za necelé a poškozené peníze. V případě zničení, odcizení nebo ztráty peněz poskytne pojišťovna pojistné plnění v hodnotě těchto zničených, odcizených nebo ztracených peněz.</w:t>
      </w:r>
    </w:p>
    <w:p w:rsidR="00042767" w:rsidRDefault="000073DC">
      <w:pPr>
        <w:pStyle w:val="Bodytext20"/>
        <w:framePr w:w="5098" w:h="14620" w:hRule="exact" w:wrap="none" w:vAnchor="page" w:hAnchor="page" w:x="5999" w:y="890"/>
        <w:numPr>
          <w:ilvl w:val="0"/>
          <w:numId w:val="7"/>
        </w:numPr>
        <w:shd w:val="clear" w:color="auto" w:fill="auto"/>
        <w:tabs>
          <w:tab w:val="left" w:pos="283"/>
        </w:tabs>
        <w:spacing w:before="0" w:line="187" w:lineRule="exact"/>
        <w:ind w:left="340" w:hanging="340"/>
      </w:pPr>
      <w:r>
        <w:t>Byly-li pojištěné šekové knížky, platební nebo kreditní kart</w:t>
      </w:r>
      <w:r>
        <w:t>y, vkladové listy, cenné papíry a jiné podobné dokumenty poškozeny, zničeny, odcizeny nebo ztraceny, vzniká oprávněné osobě právo, aby jí pojišťovna vyplatila částku vynaloženou na umoření uvedených dokumentů. Jestliže uvedené doku</w:t>
      </w:r>
      <w:r>
        <w:softHyphen/>
        <w:t>menty byly v důsledku po</w:t>
      </w:r>
      <w:r>
        <w:t>jistné události neoprávněně užity, vzniká opráv</w:t>
      </w:r>
      <w:r>
        <w:softHyphen/>
        <w:t>něné osobě právo, aby jí pojišťovna vyplatila částku, o kterou se její majetek tímto neoprávněným užitím zmenšil. Pojišťovna nehradí ušlé úroky a ostatní ušlé výnosy.</w:t>
      </w:r>
    </w:p>
    <w:p w:rsidR="00042767" w:rsidRPr="006274A9" w:rsidRDefault="000073DC">
      <w:pPr>
        <w:pStyle w:val="Bodytext60"/>
        <w:framePr w:w="5098" w:h="14620" w:hRule="exact" w:wrap="none" w:vAnchor="page" w:hAnchor="page" w:x="5999" w:y="890"/>
        <w:numPr>
          <w:ilvl w:val="0"/>
          <w:numId w:val="7"/>
        </w:numPr>
        <w:shd w:val="clear" w:color="auto" w:fill="auto"/>
        <w:tabs>
          <w:tab w:val="left" w:pos="283"/>
        </w:tabs>
        <w:ind w:left="340" w:hanging="340"/>
      </w:pPr>
      <w:r w:rsidRPr="006274A9">
        <w:t>Byly-li pojištěné písemnosti, obchodní kn</w:t>
      </w:r>
      <w:r w:rsidRPr="006274A9">
        <w:t>ihy, kartotéky, výkresy plány projek</w:t>
      </w:r>
      <w:r w:rsidRPr="006274A9">
        <w:softHyphen/>
        <w:t>ty jakékoliv nosiče dat a záznamy na nich poškozeny zničeny odcizeny nebo ztraceny vzniká oprávněné osobě právo, aby jí pojišťovna vyplatila částku odpovídajíc! přiměřeně vynaloženým nákladům na opravu u věd poškoze</w:t>
      </w:r>
      <w:r w:rsidRPr="006274A9">
        <w:softHyphen/>
        <w:t>nýc</w:t>
      </w:r>
      <w:r w:rsidRPr="006274A9">
        <w:t>h nebo materiálovým nákladům na reprodukd u věd zničených, odcize</w:t>
      </w:r>
      <w:r w:rsidRPr="006274A9">
        <w:softHyphen/>
        <w:t>ných nebo ztracených, od které odečte cenu zbytků poškozené nebo zničeně věd. Pokud oprávněná osoba náklady na reprodukd nebo opravu nevynalo</w:t>
      </w:r>
      <w:r w:rsidRPr="006274A9">
        <w:t>žila, je pojišťovna povinna vyplatit pouze hodn</w:t>
      </w:r>
      <w:r w:rsidRPr="006274A9">
        <w:t>otu materiálu vloženého do postižené věci,</w:t>
      </w:r>
    </w:p>
    <w:p w:rsidR="00042767" w:rsidRPr="00760ED0" w:rsidRDefault="000073DC">
      <w:pPr>
        <w:pStyle w:val="Bodytext60"/>
        <w:framePr w:w="5098" w:h="14620" w:hRule="exact" w:wrap="none" w:vAnchor="page" w:hAnchor="page" w:x="5999" w:y="890"/>
        <w:numPr>
          <w:ilvl w:val="0"/>
          <w:numId w:val="7"/>
        </w:numPr>
        <w:shd w:val="clear" w:color="auto" w:fill="auto"/>
        <w:tabs>
          <w:tab w:val="left" w:pos="283"/>
        </w:tabs>
        <w:ind w:left="340" w:hanging="340"/>
        <w:rPr>
          <w:b/>
        </w:rPr>
      </w:pPr>
      <w:r w:rsidRPr="006274A9">
        <w:t>Byly-li pojistnou událostí poškozeny zničeny nebo odcizeny stavební součás</w:t>
      </w:r>
      <w:r w:rsidRPr="006274A9">
        <w:softHyphen/>
        <w:t>ti uvedené v pojistné smlouvě, poskytne pojišťovna pojistně plnění odpov</w:t>
      </w:r>
      <w:r w:rsidR="00760ED0" w:rsidRPr="006274A9">
        <w:t>í</w:t>
      </w:r>
      <w:r w:rsidRPr="006274A9">
        <w:t>da- jí</w:t>
      </w:r>
      <w:r w:rsidR="00760ED0" w:rsidRPr="006274A9">
        <w:t>cí</w:t>
      </w:r>
      <w:r w:rsidRPr="006274A9">
        <w:t xml:space="preserve"> přiměřeným nákladům na opravu poškozených stavebních souč</w:t>
      </w:r>
      <w:r w:rsidRPr="006274A9">
        <w:t>ásti nebo náklad na znovupořízení zničených nebo odcizených stavebních součásti. Takto stanovenou částku sníží pojišťovna o cenu případných zbytků stavební součásti nebo o cenu případných zbytků nahrazovaných části stavební sou</w:t>
      </w:r>
      <w:r w:rsidRPr="006274A9">
        <w:softHyphen/>
        <w:t>části při jejím poškození po</w:t>
      </w:r>
      <w:r w:rsidRPr="006274A9">
        <w:t>jistnou událostí.</w:t>
      </w:r>
    </w:p>
    <w:p w:rsidR="00042767" w:rsidRDefault="000073DC">
      <w:pPr>
        <w:pStyle w:val="Headerorfooter0"/>
        <w:framePr w:wrap="none" w:vAnchor="page" w:hAnchor="page" w:x="748" w:y="16078"/>
        <w:shd w:val="clear" w:color="auto" w:fill="auto"/>
      </w:pPr>
      <w:r>
        <w:t>2</w:t>
      </w:r>
    </w:p>
    <w:p w:rsidR="00042767" w:rsidRDefault="000073DC">
      <w:pPr>
        <w:pStyle w:val="Headerorfooter30"/>
        <w:framePr w:wrap="none" w:vAnchor="page" w:hAnchor="page" w:x="5673" w:y="16064"/>
        <w:shd w:val="clear" w:color="auto" w:fill="auto"/>
      </w:pPr>
      <w:r>
        <w:t>Doplňkové pojistné podmínky pro pojištění movitých véd DPPMP-P-01/2018</w:t>
      </w:r>
    </w:p>
    <w:p w:rsidR="00042767" w:rsidRDefault="00042767">
      <w:pPr>
        <w:rPr>
          <w:sz w:val="2"/>
          <w:szCs w:val="2"/>
        </w:rPr>
        <w:sectPr w:rsidR="000427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42767" w:rsidRDefault="000073DC">
      <w:pPr>
        <w:pStyle w:val="Headerorfooter20"/>
        <w:framePr w:wrap="none" w:vAnchor="page" w:hAnchor="page" w:x="10017" w:y="575"/>
        <w:shd w:val="clear" w:color="auto" w:fill="auto"/>
      </w:pPr>
      <w:r>
        <w:lastRenderedPageBreak/>
        <w:t>T. č. 935710/2018</w:t>
      </w:r>
    </w:p>
    <w:p w:rsidR="00042767" w:rsidRDefault="000073DC">
      <w:pPr>
        <w:pStyle w:val="Bodytext20"/>
        <w:framePr w:w="5098" w:h="6575" w:hRule="exact" w:wrap="none" w:vAnchor="page" w:hAnchor="page" w:x="671" w:y="881"/>
        <w:numPr>
          <w:ilvl w:val="0"/>
          <w:numId w:val="7"/>
        </w:numPr>
        <w:shd w:val="clear" w:color="auto" w:fill="auto"/>
        <w:tabs>
          <w:tab w:val="left" w:pos="295"/>
        </w:tabs>
        <w:spacing w:before="0" w:line="187" w:lineRule="exact"/>
        <w:ind w:left="360"/>
      </w:pPr>
      <w:r>
        <w:t>Z pojištění nákladů na opravu nebo znovupořízení poškozených nebo zniče</w:t>
      </w:r>
      <w:r>
        <w:softHyphen/>
        <w:t xml:space="preserve">ných stavebních součástí, které tvoří vnitřní </w:t>
      </w:r>
      <w:r>
        <w:t>prostor pronajaté části budovy, poskytne pojišťovna rovněž pojistné plnění za poškození nebo zničení řád</w:t>
      </w:r>
      <w:r>
        <w:softHyphen/>
        <w:t>ně instalovaných vodovodních potrubí, armatur a připojených topných těles (radiátorů) nebo odváděcího potrubí v rozsahu, v němž slouží výlučně pro pron</w:t>
      </w:r>
      <w:r>
        <w:t>ajatou část budovy, za předpokladu, že je oprávněná osoba pořídila na vlastní náklad.</w:t>
      </w:r>
    </w:p>
    <w:p w:rsidR="00042767" w:rsidRDefault="000073DC">
      <w:pPr>
        <w:pStyle w:val="Bodytext20"/>
        <w:framePr w:w="5098" w:h="6575" w:hRule="exact" w:wrap="none" w:vAnchor="page" w:hAnchor="page" w:x="671" w:y="881"/>
        <w:numPr>
          <w:ilvl w:val="0"/>
          <w:numId w:val="7"/>
        </w:numPr>
        <w:shd w:val="clear" w:color="auto" w:fill="auto"/>
        <w:tabs>
          <w:tab w:val="left" w:pos="295"/>
        </w:tabs>
        <w:spacing w:before="0" w:line="187" w:lineRule="exact"/>
        <w:ind w:left="360"/>
      </w:pPr>
      <w:r>
        <w:t>Pojišťovna poskytne pojistné plnění i v případech, kdy došlo k poškození nebo zničení předmětu pojištění, které nastalo jako bezprostřední následek poškození nebo zničení</w:t>
      </w:r>
      <w:r>
        <w:t xml:space="preserve"> dosud bezvadných a funkčních stavebních součástí budov, ve kterých jsou umístěny předměty pojištění, působením pojistných nebezpečí uvedených v článku </w:t>
      </w:r>
      <w:r>
        <w:rPr>
          <w:rStyle w:val="Bodytext265pt"/>
        </w:rPr>
        <w:t xml:space="preserve">2 </w:t>
      </w:r>
      <w:r>
        <w:t xml:space="preserve">bodu </w:t>
      </w:r>
      <w:r>
        <w:rPr>
          <w:rStyle w:val="Bodytext265pt"/>
        </w:rPr>
        <w:t xml:space="preserve">1 </w:t>
      </w:r>
      <w:r>
        <w:t xml:space="preserve">písm. </w:t>
      </w:r>
      <w:r>
        <w:rPr>
          <w:rStyle w:val="Bodytext265pt"/>
        </w:rPr>
        <w:t xml:space="preserve">a </w:t>
      </w:r>
      <w:r>
        <w:t xml:space="preserve">až </w:t>
      </w:r>
      <w:r>
        <w:rPr>
          <w:rStyle w:val="Bodytext265pt"/>
        </w:rPr>
        <w:t xml:space="preserve">h </w:t>
      </w:r>
      <w:r>
        <w:t>těchto DPPMP-P.</w:t>
      </w:r>
    </w:p>
    <w:p w:rsidR="00042767" w:rsidRDefault="000073DC">
      <w:pPr>
        <w:pStyle w:val="Bodytext20"/>
        <w:framePr w:w="5098" w:h="6575" w:hRule="exact" w:wrap="none" w:vAnchor="page" w:hAnchor="page" w:x="671" w:y="881"/>
        <w:numPr>
          <w:ilvl w:val="0"/>
          <w:numId w:val="7"/>
        </w:numPr>
        <w:shd w:val="clear" w:color="auto" w:fill="auto"/>
        <w:tabs>
          <w:tab w:val="left" w:pos="295"/>
        </w:tabs>
        <w:spacing w:before="0" w:line="187" w:lineRule="exact"/>
        <w:ind w:left="360"/>
      </w:pPr>
      <w:r>
        <w:t>Pojišťovna poskytne pojistné plnění z pojištění odcizení i v přípa</w:t>
      </w:r>
      <w:r>
        <w:t>dě, kdy byl předmět pojištění poškozen nebo zničen jednáním pachatele, které směřova</w:t>
      </w:r>
      <w:r>
        <w:softHyphen/>
        <w:t>lo k jeho odcizení.</w:t>
      </w:r>
    </w:p>
    <w:p w:rsidR="00042767" w:rsidRDefault="000073DC">
      <w:pPr>
        <w:pStyle w:val="Bodytext20"/>
        <w:framePr w:w="5098" w:h="6575" w:hRule="exact" w:wrap="none" w:vAnchor="page" w:hAnchor="page" w:x="671" w:y="881"/>
        <w:numPr>
          <w:ilvl w:val="0"/>
          <w:numId w:val="7"/>
        </w:numPr>
        <w:shd w:val="clear" w:color="auto" w:fill="auto"/>
        <w:tabs>
          <w:tab w:val="left" w:pos="295"/>
        </w:tabs>
        <w:spacing w:before="0" w:line="187" w:lineRule="exact"/>
        <w:ind w:left="360"/>
      </w:pPr>
      <w:r>
        <w:t>Pojišťovna poskytne pojistné plnění také v těch případech, pokud byl před</w:t>
      </w:r>
      <w:r>
        <w:softHyphen/>
        <w:t>mět pojištění ztracen v příčinné souvislosti s tím, že v místě pojištění nast</w:t>
      </w:r>
      <w:r>
        <w:t>alo a na předmět pojištění bezprostředně působilo některé ze sjednaných po</w:t>
      </w:r>
      <w:r>
        <w:softHyphen/>
        <w:t xml:space="preserve">jistných nebezpečí uvedených v článku </w:t>
      </w:r>
      <w:r>
        <w:rPr>
          <w:rStyle w:val="Bodytext265pt"/>
        </w:rPr>
        <w:t xml:space="preserve">2 </w:t>
      </w:r>
      <w:r>
        <w:t xml:space="preserve">bodu </w:t>
      </w:r>
      <w:r>
        <w:rPr>
          <w:rStyle w:val="Bodytext265pt"/>
        </w:rPr>
        <w:t xml:space="preserve">1 </w:t>
      </w:r>
      <w:r>
        <w:t xml:space="preserve">písm. </w:t>
      </w:r>
      <w:r>
        <w:rPr>
          <w:rStyle w:val="Bodytext265pt"/>
        </w:rPr>
        <w:t xml:space="preserve">a, b, d, e, f, g </w:t>
      </w:r>
      <w:r>
        <w:t xml:space="preserve">nebo </w:t>
      </w:r>
      <w:r>
        <w:rPr>
          <w:rStyle w:val="Bodytext265pt"/>
        </w:rPr>
        <w:t xml:space="preserve">h </w:t>
      </w:r>
      <w:r>
        <w:t>těchto DPPMP-P.</w:t>
      </w:r>
    </w:p>
    <w:p w:rsidR="00042767" w:rsidRDefault="000073DC">
      <w:pPr>
        <w:pStyle w:val="Bodytext20"/>
        <w:framePr w:w="5098" w:h="6575" w:hRule="exact" w:wrap="none" w:vAnchor="page" w:hAnchor="page" w:x="671" w:y="881"/>
        <w:numPr>
          <w:ilvl w:val="0"/>
          <w:numId w:val="7"/>
        </w:numPr>
        <w:shd w:val="clear" w:color="auto" w:fill="auto"/>
        <w:tabs>
          <w:tab w:val="left" w:pos="295"/>
        </w:tabs>
        <w:spacing w:before="0" w:line="187" w:lineRule="exact"/>
        <w:ind w:left="360"/>
      </w:pPr>
      <w:r>
        <w:t>Při výpočtu pojistného plnění není brán zřetel na znehodnocení celku (kte</w:t>
      </w:r>
      <w:r>
        <w:softHyphen/>
        <w:t xml:space="preserve">rým se rozumí </w:t>
      </w:r>
      <w:r>
        <w:t>jednotlivě určený předmět pojištění nebo soubor), ale pouze na poškození, zničení, odcizení nebo ztrátu jeho části postižené pojistnou událostí.</w:t>
      </w:r>
    </w:p>
    <w:p w:rsidR="00042767" w:rsidRDefault="000073DC">
      <w:pPr>
        <w:pStyle w:val="Bodytext20"/>
        <w:framePr w:w="5098" w:h="6575" w:hRule="exact" w:wrap="none" w:vAnchor="page" w:hAnchor="page" w:x="671" w:y="881"/>
        <w:numPr>
          <w:ilvl w:val="0"/>
          <w:numId w:val="7"/>
        </w:numPr>
        <w:shd w:val="clear" w:color="auto" w:fill="auto"/>
        <w:tabs>
          <w:tab w:val="left" w:pos="295"/>
        </w:tabs>
        <w:spacing w:before="0" w:line="187" w:lineRule="exact"/>
        <w:ind w:left="360"/>
      </w:pPr>
      <w:r>
        <w:t xml:space="preserve">Byly-li v případě pojistné události vzniklé pojistným nebezpečím uvedeným v článku </w:t>
      </w:r>
      <w:r>
        <w:rPr>
          <w:rStyle w:val="Bodytext265pt"/>
        </w:rPr>
        <w:t xml:space="preserve">2 </w:t>
      </w:r>
      <w:r>
        <w:t xml:space="preserve">bodu </w:t>
      </w:r>
      <w:r>
        <w:rPr>
          <w:rStyle w:val="Bodytext265pt"/>
        </w:rPr>
        <w:t xml:space="preserve">1 </w:t>
      </w:r>
      <w:r>
        <w:t xml:space="preserve">písm. </w:t>
      </w:r>
      <w:r>
        <w:rPr>
          <w:rStyle w:val="Bodytext265pt"/>
        </w:rPr>
        <w:t xml:space="preserve">a </w:t>
      </w:r>
      <w:r>
        <w:t xml:space="preserve">těchto DPPMP-P postiženy věci uvedené v článku </w:t>
      </w:r>
      <w:r>
        <w:rPr>
          <w:rStyle w:val="Bodytext265pt"/>
        </w:rPr>
        <w:t xml:space="preserve">4 </w:t>
      </w:r>
      <w:r>
        <w:t xml:space="preserve">bodu </w:t>
      </w:r>
      <w:r>
        <w:rPr>
          <w:rStyle w:val="Bodytext265pt"/>
        </w:rPr>
        <w:t xml:space="preserve">1 </w:t>
      </w:r>
      <w:r>
        <w:t xml:space="preserve">písm. </w:t>
      </w:r>
      <w:r>
        <w:rPr>
          <w:rStyle w:val="Bodytext265pt"/>
        </w:rPr>
        <w:t xml:space="preserve">a, b, c </w:t>
      </w:r>
      <w:r>
        <w:t xml:space="preserve">a </w:t>
      </w:r>
      <w:r>
        <w:rPr>
          <w:rStyle w:val="Bodytext265pt"/>
        </w:rPr>
        <w:t xml:space="preserve">d </w:t>
      </w:r>
      <w:r>
        <w:t>těchto DPPMP-P, vzniká právo na plnění jen za pod</w:t>
      </w:r>
      <w:r>
        <w:softHyphen/>
        <w:t>mínky, že tyto věci byly uloženy v uzavřených a uzamčených ohnivzdorných úschovných objektech, pokud není sjednán jiný způsob uložen</w:t>
      </w:r>
      <w:r>
        <w:t>í.</w:t>
      </w:r>
    </w:p>
    <w:p w:rsidR="00042767" w:rsidRDefault="000073DC">
      <w:pPr>
        <w:pStyle w:val="Bodytext20"/>
        <w:framePr w:w="5098" w:h="6575" w:hRule="exact" w:wrap="none" w:vAnchor="page" w:hAnchor="page" w:x="671" w:y="881"/>
        <w:numPr>
          <w:ilvl w:val="0"/>
          <w:numId w:val="7"/>
        </w:numPr>
        <w:shd w:val="clear" w:color="auto" w:fill="auto"/>
        <w:tabs>
          <w:tab w:val="left" w:pos="295"/>
        </w:tabs>
        <w:spacing w:before="0" w:line="187" w:lineRule="exact"/>
        <w:ind w:left="360"/>
      </w:pPr>
      <w:r>
        <w:t>Z pojištění nákladů na opravu poškozených nebo zničených stavebních sou</w:t>
      </w:r>
      <w:r>
        <w:softHyphen/>
        <w:t>částí, jež tvoří zabezpečení uzamčeného místa pojištění, poskytne pojišťovna pojistné plnění za poškození, zničení nebo odcizení těchto stavebních sou</w:t>
      </w:r>
      <w:r>
        <w:softHyphen/>
        <w:t>části, pokud k němu došlo v so</w:t>
      </w:r>
      <w:r>
        <w:t>uvislosti s odcizením předmětu pojištění nebo pokusu o něj.</w:t>
      </w:r>
    </w:p>
    <w:p w:rsidR="00042767" w:rsidRDefault="002705E0">
      <w:pPr>
        <w:pStyle w:val="Bodytext60"/>
        <w:framePr w:wrap="none" w:vAnchor="page" w:hAnchor="page" w:x="671" w:y="7811"/>
        <w:shd w:val="clear" w:color="auto" w:fill="auto"/>
        <w:spacing w:line="146" w:lineRule="exact"/>
        <w:ind w:left="1080" w:firstLine="0"/>
        <w:jc w:val="left"/>
      </w:pPr>
      <w:r>
        <w:rPr>
          <w:b/>
        </w:rPr>
        <w:t xml:space="preserve">Článek 6 - </w:t>
      </w:r>
      <w:r w:rsidR="000073DC" w:rsidRPr="002705E0">
        <w:rPr>
          <w:b/>
        </w:rPr>
        <w:t>Limity plnění</w:t>
      </w:r>
    </w:p>
    <w:p w:rsidR="00042767" w:rsidRDefault="000073DC">
      <w:pPr>
        <w:pStyle w:val="Bodytext20"/>
        <w:framePr w:w="5098" w:h="2928" w:hRule="exact" w:wrap="none" w:vAnchor="page" w:hAnchor="page" w:x="671" w:y="8172"/>
        <w:numPr>
          <w:ilvl w:val="0"/>
          <w:numId w:val="8"/>
        </w:numPr>
        <w:shd w:val="clear" w:color="auto" w:fill="auto"/>
        <w:tabs>
          <w:tab w:val="left" w:pos="295"/>
        </w:tabs>
        <w:spacing w:before="0" w:line="187" w:lineRule="exact"/>
        <w:ind w:left="360"/>
      </w:pPr>
      <w:r>
        <w:t>V případě sjednaného pojištění pro pojistné nebezpečí odcizení krádeží vlou</w:t>
      </w:r>
      <w:r>
        <w:softHyphen/>
        <w:t xml:space="preserve">páním nebo loupeží se ujednává, že pojistná plnění vyplacená z pojistných událostí nastalých v průběhu </w:t>
      </w:r>
      <w:r>
        <w:t>jednoho pojistného roku nebo době určité, na kterou je pojištění sjednáno, nesmí přesáhnout horní hranici ujednanou v po</w:t>
      </w:r>
      <w:r>
        <w:softHyphen/>
        <w:t>jistné smlouvě pro předmět pojištění.</w:t>
      </w:r>
    </w:p>
    <w:p w:rsidR="00042767" w:rsidRDefault="000073DC">
      <w:pPr>
        <w:pStyle w:val="Bodytext20"/>
        <w:framePr w:w="5098" w:h="2928" w:hRule="exact" w:wrap="none" w:vAnchor="page" w:hAnchor="page" w:x="671" w:y="8172"/>
        <w:numPr>
          <w:ilvl w:val="0"/>
          <w:numId w:val="8"/>
        </w:numPr>
        <w:shd w:val="clear" w:color="auto" w:fill="auto"/>
        <w:tabs>
          <w:tab w:val="left" w:pos="295"/>
        </w:tabs>
        <w:spacing w:before="0" w:line="187" w:lineRule="exact"/>
        <w:ind w:left="360"/>
      </w:pPr>
      <w:r>
        <w:t>Dojde-li k odcizení předmětu pojištění krádeží vloupáním nebo loupeží, poskytne pojišťovna pojist</w:t>
      </w:r>
      <w:r>
        <w:t>né plnění podle ostatních ustanovení pojistné smlouvy a těchto DPPMP-P. Pojišťovna poskytne pojistné plnění v součtu za všechny předměty pojištění maximálně do výše limitů, které jsou uvedeny v TABULCE č.1 na konci těchto DPPMP-P, a to v závislosti na způs</w:t>
      </w:r>
      <w:r>
        <w:t>obu a kva</w:t>
      </w:r>
      <w:r>
        <w:softHyphen/>
        <w:t xml:space="preserve">litě prvků zabezpečení, které pachatel v době pojistné události překonal. Za předměty pojištění uvedené v článku </w:t>
      </w:r>
      <w:r>
        <w:rPr>
          <w:rStyle w:val="Bodytext265pt"/>
        </w:rPr>
        <w:t xml:space="preserve">4 </w:t>
      </w:r>
      <w:r>
        <w:t xml:space="preserve">bodu </w:t>
      </w:r>
      <w:r>
        <w:rPr>
          <w:rStyle w:val="Bodytext265pt"/>
        </w:rPr>
        <w:t xml:space="preserve">1 </w:t>
      </w:r>
      <w:r>
        <w:t xml:space="preserve">písm. </w:t>
      </w:r>
      <w:r>
        <w:rPr>
          <w:rStyle w:val="Bodytext265pt"/>
        </w:rPr>
        <w:t xml:space="preserve">a, b, c </w:t>
      </w:r>
      <w:r>
        <w:t xml:space="preserve">a </w:t>
      </w:r>
      <w:r>
        <w:rPr>
          <w:rStyle w:val="Bodytext265pt"/>
        </w:rPr>
        <w:t xml:space="preserve">d </w:t>
      </w:r>
      <w:r>
        <w:t>poskytne po</w:t>
      </w:r>
      <w:r>
        <w:softHyphen/>
        <w:t>jišťovna pojistné plnění jen tehdy, pokud byly umístěny v uzamčeném trezoru ve smyslu stupně z</w:t>
      </w:r>
      <w:r>
        <w:t>abezpečení A11 až A14 této tabulky. Povinnost umístění do trezoru neplatí pro stupeň zabezpečení Cl.</w:t>
      </w:r>
    </w:p>
    <w:p w:rsidR="00042767" w:rsidRPr="002705E0" w:rsidRDefault="002705E0">
      <w:pPr>
        <w:pStyle w:val="Bodytext60"/>
        <w:framePr w:w="5098" w:h="2403" w:hRule="exact" w:wrap="none" w:vAnchor="page" w:hAnchor="page" w:x="671" w:y="11379"/>
        <w:shd w:val="clear" w:color="auto" w:fill="auto"/>
        <w:spacing w:after="187" w:line="146" w:lineRule="exact"/>
        <w:ind w:left="1080" w:firstLine="0"/>
        <w:jc w:val="left"/>
        <w:rPr>
          <w:b/>
        </w:rPr>
      </w:pPr>
      <w:r>
        <w:rPr>
          <w:b/>
        </w:rPr>
        <w:t xml:space="preserve">Článek 7 - </w:t>
      </w:r>
      <w:r w:rsidR="000073DC" w:rsidRPr="002705E0">
        <w:rPr>
          <w:b/>
        </w:rPr>
        <w:t>Další povinnosti z pojištění</w:t>
      </w:r>
    </w:p>
    <w:p w:rsidR="00042767" w:rsidRDefault="000073DC">
      <w:pPr>
        <w:pStyle w:val="Bodytext20"/>
        <w:framePr w:w="5098" w:h="2403" w:hRule="exact" w:wrap="none" w:vAnchor="page" w:hAnchor="page" w:x="671" w:y="11379"/>
        <w:numPr>
          <w:ilvl w:val="0"/>
          <w:numId w:val="9"/>
        </w:numPr>
        <w:shd w:val="clear" w:color="auto" w:fill="auto"/>
        <w:tabs>
          <w:tab w:val="left" w:pos="295"/>
        </w:tabs>
        <w:spacing w:before="0" w:line="187" w:lineRule="exact"/>
        <w:ind w:left="360"/>
      </w:pPr>
      <w:r>
        <w:t>Pojistník, pojištěný nebo oprávněná osoba má povinnost:</w:t>
      </w:r>
    </w:p>
    <w:p w:rsidR="002705E0" w:rsidRDefault="000073DC" w:rsidP="002705E0">
      <w:pPr>
        <w:pStyle w:val="Bodytext20"/>
        <w:framePr w:w="5098" w:h="2403" w:hRule="exact" w:wrap="none" w:vAnchor="page" w:hAnchor="page" w:x="671" w:y="11379"/>
        <w:shd w:val="clear" w:color="auto" w:fill="auto"/>
        <w:spacing w:before="0" w:line="187" w:lineRule="exact"/>
        <w:ind w:left="360" w:firstLine="0"/>
      </w:pPr>
      <w:r w:rsidRPr="00EE44CD">
        <w:rPr>
          <w:rStyle w:val="Bodytext265pt"/>
          <w:b/>
        </w:rPr>
        <w:t>a</w:t>
      </w:r>
      <w:r>
        <w:rPr>
          <w:rStyle w:val="Bodytext265pt"/>
        </w:rPr>
        <w:t xml:space="preserve"> </w:t>
      </w:r>
      <w:r>
        <w:t>zajistit uložení pojištěných zásob nebo jiných skladovaných věcí poš</w:t>
      </w:r>
      <w:r w:rsidR="002705E0">
        <w:t>koditelných</w:t>
      </w:r>
    </w:p>
    <w:p w:rsidR="00EE44CD" w:rsidRDefault="002705E0" w:rsidP="00EE44CD">
      <w:pPr>
        <w:pStyle w:val="Bodytext20"/>
        <w:framePr w:w="5098" w:h="2403" w:hRule="exact" w:wrap="none" w:vAnchor="page" w:hAnchor="page" w:x="671" w:y="11379"/>
        <w:shd w:val="clear" w:color="auto" w:fill="auto"/>
        <w:spacing w:before="0" w:line="187" w:lineRule="exact"/>
        <w:ind w:left="360" w:firstLine="0"/>
      </w:pPr>
      <w:r>
        <w:t xml:space="preserve">   </w:t>
      </w:r>
      <w:r w:rsidR="000073DC">
        <w:t>vodou minimálně 12 cm nad úrovní podlahy, příp. nad úrovní</w:t>
      </w:r>
    </w:p>
    <w:p w:rsidR="00EE44CD" w:rsidRDefault="00EE44CD" w:rsidP="00EE44CD">
      <w:pPr>
        <w:pStyle w:val="Bodytext20"/>
        <w:framePr w:w="5098" w:h="2403" w:hRule="exact" w:wrap="none" w:vAnchor="page" w:hAnchor="page" w:x="671" w:y="11379"/>
        <w:shd w:val="clear" w:color="auto" w:fill="auto"/>
        <w:spacing w:before="0" w:line="187" w:lineRule="exact"/>
        <w:ind w:left="360" w:firstLine="0"/>
        <w:jc w:val="left"/>
      </w:pPr>
      <w:r>
        <w:t xml:space="preserve">   </w:t>
      </w:r>
      <w:r w:rsidR="000073DC">
        <w:t>upraveného terénu, pokud jsou uloženy mimo budovu;</w:t>
      </w:r>
      <w:r w:rsidR="002705E0">
        <w:t xml:space="preserve">                                                    </w:t>
      </w:r>
      <w:r w:rsidR="000073DC">
        <w:t xml:space="preserve"> </w:t>
      </w:r>
      <w:r w:rsidR="000073DC">
        <w:rPr>
          <w:rStyle w:val="Bodytext47ptBold"/>
        </w:rPr>
        <w:t xml:space="preserve">b </w:t>
      </w:r>
      <w:r w:rsidR="000073DC">
        <w:t xml:space="preserve">vést průkaznou evidenci majetku, a pokud tak ukládají právní předpisy, </w:t>
      </w:r>
      <w:r>
        <w:t xml:space="preserve">  </w:t>
      </w:r>
    </w:p>
    <w:p w:rsidR="00042767" w:rsidRDefault="00EE44CD" w:rsidP="00EE44CD">
      <w:pPr>
        <w:pStyle w:val="Bodytext20"/>
        <w:framePr w:w="5098" w:h="2403" w:hRule="exact" w:wrap="none" w:vAnchor="page" w:hAnchor="page" w:x="671" w:y="11379"/>
        <w:shd w:val="clear" w:color="auto" w:fill="auto"/>
        <w:spacing w:before="0" w:line="187" w:lineRule="exact"/>
        <w:ind w:left="360" w:firstLine="0"/>
        <w:jc w:val="left"/>
      </w:pPr>
      <w:r>
        <w:t xml:space="preserve">   </w:t>
      </w:r>
      <w:r w:rsidR="000073DC">
        <w:t>dodržovat rozsah a způsob vedení účetnictví.</w:t>
      </w:r>
    </w:p>
    <w:p w:rsidR="00042767" w:rsidRDefault="000073DC">
      <w:pPr>
        <w:pStyle w:val="Bodytext40"/>
        <w:framePr w:w="5098" w:h="2403" w:hRule="exact" w:wrap="none" w:vAnchor="page" w:hAnchor="page" w:x="671" w:y="11379"/>
        <w:numPr>
          <w:ilvl w:val="0"/>
          <w:numId w:val="9"/>
        </w:numPr>
        <w:shd w:val="clear" w:color="auto" w:fill="auto"/>
        <w:tabs>
          <w:tab w:val="left" w:pos="295"/>
        </w:tabs>
        <w:spacing w:after="0"/>
        <w:ind w:left="360"/>
        <w:jc w:val="both"/>
      </w:pPr>
      <w:r>
        <w:t>P</w:t>
      </w:r>
      <w:r>
        <w:t xml:space="preserve">orušila-li oprávněná osoba povinnost uvedenou v bodu </w:t>
      </w:r>
      <w:r>
        <w:rPr>
          <w:rStyle w:val="Bodytext465pt"/>
        </w:rPr>
        <w:t xml:space="preserve">1 </w:t>
      </w:r>
      <w:r>
        <w:t>tohoto článku a toto porušení mělo podstatný vliv na vznik pojistné události nebo na výši pojistného plnění nebo došlo ke ztížení zjištění právního důvodu plnění, jeho rozsahu nebo výše, má pojišťovna</w:t>
      </w:r>
      <w:r>
        <w:t xml:space="preserve"> právo plnění ze smlouvy přiměřeně snížit.</w:t>
      </w:r>
    </w:p>
    <w:p w:rsidR="00042767" w:rsidRDefault="00EE44CD">
      <w:pPr>
        <w:pStyle w:val="Bodytext50"/>
        <w:framePr w:w="5098" w:h="1473" w:hRule="exact" w:wrap="none" w:vAnchor="page" w:hAnchor="page" w:x="671" w:y="14044"/>
        <w:shd w:val="clear" w:color="auto" w:fill="auto"/>
        <w:spacing w:before="0" w:after="201"/>
        <w:ind w:left="1080"/>
      </w:pPr>
      <w:r>
        <w:t xml:space="preserve">Článek 8 - </w:t>
      </w:r>
      <w:r w:rsidR="000073DC">
        <w:t>Výklad pojmů</w:t>
      </w:r>
    </w:p>
    <w:p w:rsidR="00042767" w:rsidRDefault="000073DC">
      <w:pPr>
        <w:pStyle w:val="Bodytext40"/>
        <w:framePr w:w="5098" w:h="1473" w:hRule="exact" w:wrap="none" w:vAnchor="page" w:hAnchor="page" w:x="671" w:y="14044"/>
        <w:shd w:val="clear" w:color="auto" w:fill="auto"/>
        <w:spacing w:after="0" w:line="192" w:lineRule="exact"/>
        <w:ind w:left="360"/>
        <w:jc w:val="both"/>
      </w:pPr>
      <w:r>
        <w:rPr>
          <w:rStyle w:val="Bodytext47ptBold"/>
        </w:rPr>
        <w:t xml:space="preserve">1 Bezpečnostní cylindrickou vložkou </w:t>
      </w:r>
      <w:r>
        <w:t>se rozumí cylindrická vložka, která je in</w:t>
      </w:r>
      <w:r>
        <w:softHyphen/>
        <w:t xml:space="preserve">stalovaná do bezpečnostního zadlabacího zámku a která splňuje požadavky příslušné normy minimálně v bezpečnostní třídě RC </w:t>
      </w:r>
      <w:r>
        <w:t>3, resp. 3, včetně odol</w:t>
      </w:r>
      <w:r>
        <w:softHyphen/>
        <w:t xml:space="preserve">nosti proti nedestruktivní metodě </w:t>
      </w:r>
      <w:r>
        <w:rPr>
          <w:lang w:val="en-US" w:eastAsia="en-US" w:bidi="en-US"/>
        </w:rPr>
        <w:t xml:space="preserve">bumping </w:t>
      </w:r>
      <w:r>
        <w:t>- BumpKeys (dále jen „odolnost proti metodě BK“).</w:t>
      </w:r>
    </w:p>
    <w:p w:rsidR="00042767" w:rsidRDefault="000073DC">
      <w:pPr>
        <w:pStyle w:val="Bodytext20"/>
        <w:framePr w:w="5107" w:h="14807" w:hRule="exact" w:wrap="none" w:vAnchor="page" w:hAnchor="page" w:x="5990" w:y="885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187" w:lineRule="exact"/>
        <w:ind w:left="340" w:hanging="340"/>
      </w:pPr>
      <w:r w:rsidRPr="00A07148">
        <w:rPr>
          <w:rStyle w:val="Bodytext265pt"/>
          <w:b/>
        </w:rPr>
        <w:t>Bezpečnostními dveřmi</w:t>
      </w:r>
      <w:r>
        <w:rPr>
          <w:rStyle w:val="Bodytext265pt"/>
        </w:rPr>
        <w:t xml:space="preserve"> </w:t>
      </w:r>
      <w:r>
        <w:t>se rozumí dveře, které kompletně splňují požadav</w:t>
      </w:r>
      <w:r>
        <w:softHyphen/>
        <w:t>ky příslušné normy minimálně v bezpečnostní třídě RC 3, resp. 3, včet</w:t>
      </w:r>
      <w:r>
        <w:t>ně od</w:t>
      </w:r>
      <w:r>
        <w:softHyphen/>
        <w:t>povídajícího systému uzamčení.</w:t>
      </w:r>
    </w:p>
    <w:p w:rsidR="00042767" w:rsidRDefault="000073DC">
      <w:pPr>
        <w:pStyle w:val="Bodytext20"/>
        <w:framePr w:w="5107" w:h="14807" w:hRule="exact" w:wrap="none" w:vAnchor="page" w:hAnchor="page" w:x="5990" w:y="885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187" w:lineRule="exact"/>
        <w:ind w:left="340" w:hanging="340"/>
      </w:pPr>
      <w:r w:rsidRPr="00A07148">
        <w:rPr>
          <w:rStyle w:val="Bodytext265pt"/>
          <w:b/>
        </w:rPr>
        <w:t>Bezpečnostní dveřní dvoustrannou závorou</w:t>
      </w:r>
      <w:r>
        <w:rPr>
          <w:rStyle w:val="Bodytext265pt"/>
        </w:rPr>
        <w:t xml:space="preserve"> </w:t>
      </w:r>
      <w:r>
        <w:t>se rozumí dveřní závora, kte</w:t>
      </w:r>
      <w:r>
        <w:softHyphen/>
        <w:t>rá splňuje požadavky příslušné normy minimálně v bezpečnostní třídě RC 3, resp. 3 a má odolnost proti metodě BK.</w:t>
      </w:r>
    </w:p>
    <w:p w:rsidR="00042767" w:rsidRDefault="000073DC">
      <w:pPr>
        <w:pStyle w:val="Bodytext20"/>
        <w:framePr w:w="5107" w:h="14807" w:hRule="exact" w:wrap="none" w:vAnchor="page" w:hAnchor="page" w:x="5990" w:y="885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187" w:lineRule="exact"/>
        <w:ind w:left="340" w:hanging="340"/>
      </w:pPr>
      <w:r w:rsidRPr="00A07148">
        <w:rPr>
          <w:rStyle w:val="Bodytext265pt"/>
          <w:b/>
        </w:rPr>
        <w:t>Bezpečnostním kováním</w:t>
      </w:r>
      <w:r>
        <w:rPr>
          <w:rStyle w:val="Bodytext265pt"/>
        </w:rPr>
        <w:t xml:space="preserve"> </w:t>
      </w:r>
      <w:r>
        <w:t>se rozumí ková</w:t>
      </w:r>
      <w:r>
        <w:t>ní, které splňuje požadavky přísluš</w:t>
      </w:r>
      <w:r>
        <w:softHyphen/>
        <w:t>né normy minimálně v bezpečnostní třídě RC 3, resp. 3. Chrání především cylindrickou vložku před rozlomením a nesmí být demontovatelné z vnější strany dveří.</w:t>
      </w:r>
    </w:p>
    <w:p w:rsidR="00042767" w:rsidRDefault="000073DC">
      <w:pPr>
        <w:pStyle w:val="Bodytext20"/>
        <w:framePr w:w="5107" w:h="14807" w:hRule="exact" w:wrap="none" w:vAnchor="page" w:hAnchor="page" w:x="5990" w:y="885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187" w:lineRule="exact"/>
        <w:ind w:left="340" w:hanging="340"/>
      </w:pPr>
      <w:r w:rsidRPr="00A07148">
        <w:rPr>
          <w:rStyle w:val="Bodytext265pt"/>
          <w:b/>
        </w:rPr>
        <w:t>Bezpečnostním uzamykacím systémem</w:t>
      </w:r>
      <w:r>
        <w:rPr>
          <w:rStyle w:val="Bodytext265pt"/>
        </w:rPr>
        <w:t xml:space="preserve"> </w:t>
      </w:r>
      <w:r>
        <w:t>se rozumí komplet tvořený be</w:t>
      </w:r>
      <w:r>
        <w:t>z</w:t>
      </w:r>
      <w:r>
        <w:softHyphen/>
        <w:t>pečnostním zadlabacím stavebním zámkem, bezpečnostní cylindrickou vlož</w:t>
      </w:r>
      <w:r>
        <w:softHyphen/>
        <w:t>kou a bezpečnostním kováním. Tyto komponenty musí splňovat, požadavky příslušné normy minimálně v bezpečnostní třídě RC 3, resp. 3. Cylindrická vložka má odolnost proti metodě BK.</w:t>
      </w:r>
    </w:p>
    <w:p w:rsidR="00042767" w:rsidRDefault="000073DC">
      <w:pPr>
        <w:pStyle w:val="Bodytext20"/>
        <w:framePr w:w="5107" w:h="14807" w:hRule="exact" w:wrap="none" w:vAnchor="page" w:hAnchor="page" w:x="5990" w:y="885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187" w:lineRule="exact"/>
        <w:ind w:left="340" w:hanging="340"/>
      </w:pPr>
      <w:r w:rsidRPr="00A07148">
        <w:rPr>
          <w:rStyle w:val="Bodytext265pt"/>
          <w:b/>
        </w:rPr>
        <w:t>Bez</w:t>
      </w:r>
      <w:r w:rsidRPr="00A07148">
        <w:rPr>
          <w:rStyle w:val="Bodytext265pt"/>
          <w:b/>
        </w:rPr>
        <w:t>pečnostním visacím zámkem</w:t>
      </w:r>
      <w:r>
        <w:rPr>
          <w:rStyle w:val="Bodytext265pt"/>
        </w:rPr>
        <w:t xml:space="preserve"> </w:t>
      </w:r>
      <w:r>
        <w:t>se rozumí visací zámek, který splňuje po</w:t>
      </w:r>
      <w:r>
        <w:softHyphen/>
        <w:t>žadavky příslušné normy minimálně v bezpečnostní třídě RC 3, resp. 3 a má odolnost proti metodě BK, nebo takový bezpečnostní visací zámek, který je především odolný proti vyhmatání a je opa</w:t>
      </w:r>
      <w:r>
        <w:t xml:space="preserve">třen třmenem </w:t>
      </w:r>
      <w:r>
        <w:rPr>
          <w:lang w:val="en-US" w:eastAsia="en-US" w:bidi="en-US"/>
        </w:rPr>
        <w:t xml:space="preserve">HARDENED </w:t>
      </w:r>
      <w:r>
        <w:t>o prů</w:t>
      </w:r>
      <w:r>
        <w:softHyphen/>
        <w:t>měru min. 12 mm a má odolnost proti metodě BK.</w:t>
      </w:r>
    </w:p>
    <w:p w:rsidR="00042767" w:rsidRDefault="000073DC">
      <w:pPr>
        <w:pStyle w:val="Bodytext20"/>
        <w:framePr w:w="5107" w:h="14807" w:hRule="exact" w:wrap="none" w:vAnchor="page" w:hAnchor="page" w:x="5990" w:y="885"/>
        <w:shd w:val="clear" w:color="auto" w:fill="auto"/>
        <w:spacing w:before="0" w:line="187" w:lineRule="exact"/>
        <w:ind w:left="340" w:firstLine="0"/>
      </w:pPr>
      <w:r>
        <w:t>Petlice a oka, jimiž prochází třmen visacího zámku, musí mít mechanickou odolnost minimálně stejnou jako třmen bezpečnostního visacího zámku a nesmí být z venkovní strany demontovat</w:t>
      </w:r>
      <w:r>
        <w:t>elná.</w:t>
      </w:r>
    </w:p>
    <w:p w:rsidR="00042767" w:rsidRDefault="000073DC">
      <w:pPr>
        <w:pStyle w:val="Bodytext20"/>
        <w:framePr w:w="5107" w:h="14807" w:hRule="exact" w:wrap="none" w:vAnchor="page" w:hAnchor="page" w:x="5990" w:y="885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187" w:lineRule="exact"/>
        <w:ind w:left="340" w:hanging="340"/>
      </w:pPr>
      <w:r w:rsidRPr="00A07148">
        <w:rPr>
          <w:rStyle w:val="Bodytext265pt"/>
          <w:b/>
        </w:rPr>
        <w:t>Bezpečnostním zasklením</w:t>
      </w:r>
      <w:r>
        <w:rPr>
          <w:rStyle w:val="Bodytext265pt"/>
        </w:rPr>
        <w:t xml:space="preserve"> </w:t>
      </w:r>
      <w:r>
        <w:t>se rozumí zasklení (např. vrstveným sklem nebo sklem s bezpečnostní fólií), které splňuje požadavky příslušné normy mini</w:t>
      </w:r>
      <w:r>
        <w:softHyphen/>
        <w:t>málně ve třídě odolnosti PIA.</w:t>
      </w:r>
    </w:p>
    <w:p w:rsidR="00042767" w:rsidRDefault="000073DC">
      <w:pPr>
        <w:pStyle w:val="Bodytext20"/>
        <w:framePr w:w="5107" w:h="14807" w:hRule="exact" w:wrap="none" w:vAnchor="page" w:hAnchor="page" w:x="5990" w:y="885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187" w:lineRule="exact"/>
        <w:ind w:left="340" w:hanging="340"/>
      </w:pPr>
      <w:r w:rsidRPr="00A07148">
        <w:rPr>
          <w:rStyle w:val="Bodytext265pt"/>
          <w:b/>
        </w:rPr>
        <w:t>Ceninami</w:t>
      </w:r>
      <w:r>
        <w:rPr>
          <w:rStyle w:val="Bodytext265pt"/>
        </w:rPr>
        <w:t xml:space="preserve"> </w:t>
      </w:r>
      <w:r>
        <w:t xml:space="preserve">se rozumí poštovní známky, kolky, losy, jízdenky a kupony MHD, </w:t>
      </w:r>
      <w:r>
        <w:t>předplacené karty a platební poukázky, stravenky, dálniční známky.</w:t>
      </w:r>
    </w:p>
    <w:p w:rsidR="00042767" w:rsidRDefault="000073DC">
      <w:pPr>
        <w:pStyle w:val="Bodytext20"/>
        <w:framePr w:w="5107" w:h="14807" w:hRule="exact" w:wrap="none" w:vAnchor="page" w:hAnchor="page" w:x="5990" w:y="885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187" w:lineRule="exact"/>
        <w:ind w:left="340" w:hanging="340"/>
      </w:pPr>
      <w:r w:rsidRPr="00A07148">
        <w:rPr>
          <w:rStyle w:val="Bodytext265pt"/>
          <w:b/>
        </w:rPr>
        <w:t>Jinými prosklenými částmi</w:t>
      </w:r>
      <w:r>
        <w:rPr>
          <w:rStyle w:val="Bodytext265pt"/>
        </w:rPr>
        <w:t xml:space="preserve"> </w:t>
      </w:r>
      <w:r>
        <w:t>se rozumí prosklené vstupní dveře, prosklené balkónové dveře, větrací a sklepní okénka, střešní okna a vikýře, prosklené stěny s výjimkou skleněných cihel.</w:t>
      </w:r>
    </w:p>
    <w:p w:rsidR="00042767" w:rsidRDefault="000073DC">
      <w:pPr>
        <w:pStyle w:val="Bodytext20"/>
        <w:framePr w:w="5107" w:h="14807" w:hRule="exact" w:wrap="none" w:vAnchor="page" w:hAnchor="page" w:x="5990" w:y="885"/>
        <w:shd w:val="clear" w:color="auto" w:fill="auto"/>
        <w:spacing w:before="0" w:line="187" w:lineRule="exact"/>
        <w:ind w:left="340" w:firstLine="0"/>
      </w:pPr>
      <w:r>
        <w:t xml:space="preserve">V </w:t>
      </w:r>
      <w:r>
        <w:t>případě prosklených dveří nesmí být z jejich vnitřní strany zasunut v zám</w:t>
      </w:r>
      <w:r>
        <w:softHyphen/>
        <w:t>ku klíč a dále nesmí být možnost z vnitřní strany ovládat instalované zámky bezklíčovým způsobem.</w:t>
      </w:r>
    </w:p>
    <w:p w:rsidR="00042767" w:rsidRDefault="000073DC">
      <w:pPr>
        <w:pStyle w:val="Bodytext20"/>
        <w:framePr w:w="5107" w:h="14807" w:hRule="exact" w:wrap="none" w:vAnchor="page" w:hAnchor="page" w:x="5990" w:y="885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187" w:lineRule="exact"/>
        <w:ind w:left="340" w:hanging="340"/>
      </w:pPr>
      <w:r w:rsidRPr="00A07148">
        <w:rPr>
          <w:rStyle w:val="Bodytext265pt"/>
          <w:b/>
        </w:rPr>
        <w:t>Kamerovým systémem</w:t>
      </w:r>
      <w:r>
        <w:rPr>
          <w:rStyle w:val="Bodytext265pt"/>
        </w:rPr>
        <w:t xml:space="preserve"> </w:t>
      </w:r>
      <w:r>
        <w:t>se rozumí systém CCTV, který nepřetržitě 24 hodin denně monitoruj</w:t>
      </w:r>
      <w:r>
        <w:t>e zabezpečený prostor (v případě nedostatečného osvětlení je vybaven tzv. nočním viděním) a obrazový záznam je archivován po dobu minimálně 10 dní.</w:t>
      </w:r>
    </w:p>
    <w:p w:rsidR="00042767" w:rsidRDefault="000073DC">
      <w:pPr>
        <w:pStyle w:val="Bodytext20"/>
        <w:framePr w:w="5107" w:h="14807" w:hRule="exact" w:wrap="none" w:vAnchor="page" w:hAnchor="page" w:x="5990" w:y="885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187" w:lineRule="exact"/>
        <w:ind w:left="340" w:hanging="340"/>
      </w:pPr>
      <w:r w:rsidRPr="00A07148">
        <w:rPr>
          <w:rStyle w:val="Bodytext265pt"/>
          <w:b/>
        </w:rPr>
        <w:t>Krátkou palnou zbraní</w:t>
      </w:r>
      <w:r>
        <w:rPr>
          <w:rStyle w:val="Bodytext265pt"/>
        </w:rPr>
        <w:t xml:space="preserve"> </w:t>
      </w:r>
      <w:r>
        <w:t>se rozumí pistole nebo revolver.</w:t>
      </w:r>
    </w:p>
    <w:p w:rsidR="00042767" w:rsidRDefault="000073DC">
      <w:pPr>
        <w:pStyle w:val="Bodytext20"/>
        <w:framePr w:w="5107" w:h="14807" w:hRule="exact" w:wrap="none" w:vAnchor="page" w:hAnchor="page" w:x="5990" w:y="885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187" w:lineRule="exact"/>
        <w:ind w:left="340" w:hanging="340"/>
      </w:pPr>
      <w:r w:rsidRPr="00A07148">
        <w:rPr>
          <w:rStyle w:val="Bodytext265pt"/>
          <w:b/>
        </w:rPr>
        <w:t>Kvalifikovanou ostrahou</w:t>
      </w:r>
      <w:r>
        <w:rPr>
          <w:rStyle w:val="Bodytext265pt"/>
        </w:rPr>
        <w:t xml:space="preserve"> </w:t>
      </w:r>
      <w:r>
        <w:t>se rozumí ostraha, která musí</w:t>
      </w:r>
      <w:r>
        <w:t>:</w:t>
      </w:r>
    </w:p>
    <w:p w:rsidR="00042767" w:rsidRDefault="000073DC">
      <w:pPr>
        <w:pStyle w:val="Bodytext20"/>
        <w:framePr w:w="5107" w:h="14807" w:hRule="exact" w:wrap="none" w:vAnchor="page" w:hAnchor="page" w:x="5990" w:y="885"/>
        <w:numPr>
          <w:ilvl w:val="0"/>
          <w:numId w:val="10"/>
        </w:numPr>
        <w:shd w:val="clear" w:color="auto" w:fill="auto"/>
        <w:tabs>
          <w:tab w:val="left" w:pos="562"/>
        </w:tabs>
        <w:spacing w:before="0" w:line="187" w:lineRule="exact"/>
        <w:ind w:left="560" w:hanging="220"/>
      </w:pPr>
      <w:r>
        <w:t>být fyzicky zdatná - zdravotně způsobilá a k tomuto výkonu řádně pro</w:t>
      </w:r>
      <w:r>
        <w:softHyphen/>
        <w:t>školená a poučená;</w:t>
      </w:r>
    </w:p>
    <w:p w:rsidR="00042767" w:rsidRDefault="000073DC">
      <w:pPr>
        <w:pStyle w:val="Bodytext20"/>
        <w:framePr w:w="5107" w:h="14807" w:hRule="exact" w:wrap="none" w:vAnchor="page" w:hAnchor="page" w:x="5990" w:y="885"/>
        <w:numPr>
          <w:ilvl w:val="0"/>
          <w:numId w:val="10"/>
        </w:numPr>
        <w:shd w:val="clear" w:color="auto" w:fill="auto"/>
        <w:tabs>
          <w:tab w:val="left" w:pos="562"/>
        </w:tabs>
        <w:spacing w:before="0" w:line="187" w:lineRule="exact"/>
        <w:ind w:left="560" w:hanging="220"/>
      </w:pPr>
      <w:r>
        <w:t>být prováděna tak, aby v případě vícečlenné ostrahy byl jeden člen trvale na stálém místě ostrahy (vrátnice, hlavní stanoviště ostrahy);</w:t>
      </w:r>
    </w:p>
    <w:p w:rsidR="00042767" w:rsidRDefault="000073DC">
      <w:pPr>
        <w:pStyle w:val="Bodytext20"/>
        <w:framePr w:w="5107" w:h="14807" w:hRule="exact" w:wrap="none" w:vAnchor="page" w:hAnchor="page" w:x="5990" w:y="885"/>
        <w:numPr>
          <w:ilvl w:val="0"/>
          <w:numId w:val="10"/>
        </w:numPr>
        <w:shd w:val="clear" w:color="auto" w:fill="auto"/>
        <w:tabs>
          <w:tab w:val="left" w:pos="562"/>
        </w:tabs>
        <w:spacing w:before="0" w:line="187" w:lineRule="exact"/>
        <w:ind w:left="560" w:hanging="220"/>
      </w:pPr>
      <w:r>
        <w:t>být vybavena spojovací techni</w:t>
      </w:r>
      <w:r>
        <w:t>kou tak, aby při provádění pochůzek byli jednotliví členové ostrahy ve spojení. Dále musí být ostraha vybavena takovou spojovací technikou, aby mohla bezodkladně přivolat policii či jinou obdobnou pomoc v případě zjištění krádeže vloupáním nebo v pří</w:t>
      </w:r>
      <w:r>
        <w:softHyphen/>
        <w:t xml:space="preserve">padě </w:t>
      </w:r>
      <w:r>
        <w:t>loupeže;</w:t>
      </w:r>
    </w:p>
    <w:p w:rsidR="00042767" w:rsidRDefault="000073DC">
      <w:pPr>
        <w:pStyle w:val="Bodytext20"/>
        <w:framePr w:w="5107" w:h="14807" w:hRule="exact" w:wrap="none" w:vAnchor="page" w:hAnchor="page" w:x="5990" w:y="885"/>
        <w:numPr>
          <w:ilvl w:val="0"/>
          <w:numId w:val="10"/>
        </w:numPr>
        <w:shd w:val="clear" w:color="auto" w:fill="auto"/>
        <w:tabs>
          <w:tab w:val="left" w:pos="562"/>
        </w:tabs>
        <w:spacing w:before="0" w:line="187" w:lineRule="exact"/>
        <w:ind w:left="340" w:firstLine="0"/>
      </w:pPr>
      <w:r>
        <w:t>provádět kontrolu oplocení, uzavření a uzamčení budov;</w:t>
      </w:r>
    </w:p>
    <w:p w:rsidR="00042767" w:rsidRDefault="000073DC">
      <w:pPr>
        <w:pStyle w:val="Bodytext20"/>
        <w:framePr w:w="5107" w:h="14807" w:hRule="exact" w:wrap="none" w:vAnchor="page" w:hAnchor="page" w:x="5990" w:y="885"/>
        <w:numPr>
          <w:ilvl w:val="0"/>
          <w:numId w:val="10"/>
        </w:numPr>
        <w:shd w:val="clear" w:color="auto" w:fill="auto"/>
        <w:tabs>
          <w:tab w:val="left" w:pos="562"/>
        </w:tabs>
        <w:spacing w:before="0" w:line="187" w:lineRule="exact"/>
        <w:ind w:left="560" w:hanging="220"/>
      </w:pPr>
      <w:r>
        <w:t>provádět pochůzky podle knihy pochůzek (záleží na velikosti, členitosti, rizikovosti atd. střeženého objektu) nejméně však 1x za 60 minut;</w:t>
      </w:r>
    </w:p>
    <w:p w:rsidR="00042767" w:rsidRDefault="000073DC">
      <w:pPr>
        <w:pStyle w:val="Bodytext20"/>
        <w:framePr w:w="5107" w:h="14807" w:hRule="exact" w:wrap="none" w:vAnchor="page" w:hAnchor="page" w:x="5990" w:y="885"/>
        <w:numPr>
          <w:ilvl w:val="0"/>
          <w:numId w:val="10"/>
        </w:numPr>
        <w:shd w:val="clear" w:color="auto" w:fill="auto"/>
        <w:tabs>
          <w:tab w:val="left" w:pos="562"/>
        </w:tabs>
        <w:spacing w:before="0" w:line="187" w:lineRule="exact"/>
        <w:ind w:left="560" w:hanging="220"/>
      </w:pPr>
      <w:r>
        <w:t xml:space="preserve">každou pochůzku zapsat do knihy pochůzek s uvedením </w:t>
      </w:r>
      <w:r>
        <w:t>času pochůzky nebo jiným prokazatelným způsobem vést evidenci a případné zjištěné závady zapsat do knihy závad;</w:t>
      </w:r>
    </w:p>
    <w:p w:rsidR="00042767" w:rsidRDefault="000073DC">
      <w:pPr>
        <w:pStyle w:val="Bodytext20"/>
        <w:framePr w:w="5107" w:h="14807" w:hRule="exact" w:wrap="none" w:vAnchor="page" w:hAnchor="page" w:x="5990" w:y="885"/>
        <w:numPr>
          <w:ilvl w:val="0"/>
          <w:numId w:val="10"/>
        </w:numPr>
        <w:shd w:val="clear" w:color="auto" w:fill="auto"/>
        <w:tabs>
          <w:tab w:val="left" w:pos="562"/>
        </w:tabs>
        <w:spacing w:before="0" w:line="187" w:lineRule="exact"/>
        <w:ind w:left="560" w:hanging="220"/>
      </w:pPr>
      <w:r>
        <w:t>být kontrolována jmenovitě určeným zaměstnancem klienta, který bude kontrolovat výkon a kvalitu prováděné ostrahy, včetně kontroly všech záznamů</w:t>
      </w:r>
      <w:r>
        <w:t>.</w:t>
      </w:r>
    </w:p>
    <w:p w:rsidR="00042767" w:rsidRDefault="000073DC">
      <w:pPr>
        <w:pStyle w:val="Bodytext20"/>
        <w:framePr w:w="5107" w:h="14807" w:hRule="exact" w:wrap="none" w:vAnchor="page" w:hAnchor="page" w:x="5990" w:y="885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187" w:lineRule="exact"/>
        <w:ind w:left="340" w:hanging="340"/>
      </w:pPr>
      <w:r w:rsidRPr="00A07148">
        <w:rPr>
          <w:rStyle w:val="Bodytext265pt"/>
          <w:b/>
        </w:rPr>
        <w:t>Mříží</w:t>
      </w:r>
      <w:r>
        <w:rPr>
          <w:rStyle w:val="Bodytext265pt"/>
        </w:rPr>
        <w:t xml:space="preserve"> </w:t>
      </w:r>
      <w:r>
        <w:t>se rozumí mříž, která splňuje požadavky příslušné normy minimálně v bezpečnostní třídě RC 2, resp. 2, nebo taková mříž, jejíž ocelové p</w:t>
      </w:r>
      <w:r w:rsidR="00A07148">
        <w:t>rvky</w:t>
      </w:r>
    </w:p>
    <w:p w:rsidR="00042767" w:rsidRDefault="000073DC">
      <w:pPr>
        <w:pStyle w:val="Bodytext60"/>
        <w:framePr w:w="5107" w:h="14807" w:hRule="exact" w:wrap="none" w:vAnchor="page" w:hAnchor="page" w:x="5990" w:y="885"/>
        <w:shd w:val="clear" w:color="auto" w:fill="auto"/>
        <w:ind w:left="340" w:firstLine="0"/>
      </w:pPr>
      <w:r>
        <w:t>(pruty) jsou z plného materiálu o průřezu minimálně 1 cm*. Velikost ok musí být maximálně 25 * 15 cm (nebo o</w:t>
      </w:r>
      <w:r>
        <w:t xml:space="preserve">bdobná s plochou oka </w:t>
      </w:r>
      <w:r>
        <w:rPr>
          <w:lang w:val="en-US" w:eastAsia="en-US" w:bidi="en-US"/>
        </w:rPr>
        <w:t xml:space="preserve">max. </w:t>
      </w:r>
      <w:r>
        <w:t>400 cm</w:t>
      </w:r>
      <w:r>
        <w:rPr>
          <w:vertAlign w:val="superscript"/>
        </w:rPr>
        <w:t>2</w:t>
      </w:r>
      <w:r>
        <w:t>). Mříž musí být dostatečně tuhá (např. svařenec) a musí být z vnější stra</w:t>
      </w:r>
      <w:r>
        <w:softHyphen/>
        <w:t>ny pevně, nerozebíratelným způsobem, ukotvena (zazděna, zabetonována, připevněna) nebo uzamčena bezpečnostními visacími zámky v závislosti na veliko</w:t>
      </w:r>
      <w:r>
        <w:t>sti mříže,</w:t>
      </w:r>
    </w:p>
    <w:p w:rsidR="00042767" w:rsidRDefault="000073DC">
      <w:pPr>
        <w:pStyle w:val="Bodytext60"/>
        <w:framePr w:w="5107" w:h="14807" w:hRule="exact" w:wrap="none" w:vAnchor="page" w:hAnchor="page" w:x="5990" w:y="885"/>
        <w:numPr>
          <w:ilvl w:val="0"/>
          <w:numId w:val="1"/>
        </w:numPr>
        <w:shd w:val="clear" w:color="auto" w:fill="auto"/>
        <w:tabs>
          <w:tab w:val="left" w:pos="294"/>
        </w:tabs>
        <w:ind w:left="340" w:hanging="340"/>
      </w:pPr>
      <w:r>
        <w:rPr>
          <w:rStyle w:val="Bodytext67ptBold"/>
        </w:rPr>
        <w:t xml:space="preserve">Obranným prostředkem </w:t>
      </w:r>
      <w:r>
        <w:t>se rozumí zařízení, které slouží k osobní ochraně neozbrojeným způsobem a má pachatele odradit od loupeže nebo ho para</w:t>
      </w:r>
      <w:r>
        <w:softHyphen/>
        <w:t xml:space="preserve">lyzovat (el. paralyzér nebo pepřový </w:t>
      </w:r>
      <w:r>
        <w:rPr>
          <w:lang w:val="en-US" w:eastAsia="en-US" w:bidi="en-US"/>
        </w:rPr>
        <w:t>spray apod.).</w:t>
      </w:r>
    </w:p>
    <w:p w:rsidR="00042767" w:rsidRDefault="000073DC">
      <w:pPr>
        <w:pStyle w:val="Bodytext60"/>
        <w:framePr w:w="5107" w:h="14807" w:hRule="exact" w:wrap="none" w:vAnchor="page" w:hAnchor="page" w:x="5990" w:y="885"/>
        <w:numPr>
          <w:ilvl w:val="0"/>
          <w:numId w:val="1"/>
        </w:numPr>
        <w:shd w:val="clear" w:color="auto" w:fill="auto"/>
        <w:tabs>
          <w:tab w:val="left" w:pos="294"/>
        </w:tabs>
        <w:ind w:left="340" w:hanging="340"/>
      </w:pPr>
      <w:r>
        <w:rPr>
          <w:rStyle w:val="Bodytext67ptBold"/>
        </w:rPr>
        <w:t xml:space="preserve">Ohnivzdorným úschovným objektem </w:t>
      </w:r>
      <w:r>
        <w:t xml:space="preserve">se rozumí skříň, </w:t>
      </w:r>
      <w:r>
        <w:t>trezor, kontejner nebo komora, jehož požární odolnost - třída ohnivzdo</w:t>
      </w:r>
      <w:r w:rsidR="00A07148">
        <w:t>rn</w:t>
      </w:r>
      <w:r>
        <w:t>osti je minimálně S 60 P, resp S 60 D, resp S 60 DIS, resp Dl 60 P/DIS ve smyslu příslušné normy.</w:t>
      </w:r>
    </w:p>
    <w:p w:rsidR="00042767" w:rsidRDefault="000073DC">
      <w:pPr>
        <w:pStyle w:val="Bodytext60"/>
        <w:framePr w:w="5107" w:h="14807" w:hRule="exact" w:wrap="none" w:vAnchor="page" w:hAnchor="page" w:x="5990" w:y="885"/>
        <w:numPr>
          <w:ilvl w:val="0"/>
          <w:numId w:val="1"/>
        </w:numPr>
        <w:shd w:val="clear" w:color="auto" w:fill="auto"/>
        <w:tabs>
          <w:tab w:val="left" w:pos="294"/>
        </w:tabs>
        <w:ind w:left="340" w:hanging="340"/>
      </w:pPr>
      <w:r>
        <w:rPr>
          <w:rStyle w:val="Bodytext67ptBold"/>
        </w:rPr>
        <w:t>Okeni</w:t>
      </w:r>
      <w:r w:rsidR="00A07148">
        <w:rPr>
          <w:rStyle w:val="Bodytext67ptBold"/>
        </w:rPr>
        <w:t>cí</w:t>
      </w:r>
      <w:r>
        <w:rPr>
          <w:rStyle w:val="Bodytext67ptBold"/>
        </w:rPr>
        <w:t xml:space="preserve"> </w:t>
      </w:r>
      <w:r>
        <w:t>se rozumí okenice, která splňuje požadavky příslušné normy mini</w:t>
      </w:r>
      <w:r>
        <w:softHyphen/>
        <w:t>málně v bezpečno</w:t>
      </w:r>
      <w:r>
        <w:t>stní třídě RC 2, resp 2, nebo taková okenice, kterou lze z venkovní (vnější) strany demontovat pouze hrubým násilím (kladivem, se</w:t>
      </w:r>
      <w:r>
        <w:softHyphen/>
        <w:t>káčem, pilkou na železo apod,).</w:t>
      </w:r>
    </w:p>
    <w:p w:rsidR="00042767" w:rsidRDefault="000073DC">
      <w:pPr>
        <w:pStyle w:val="Headerorfooter0"/>
        <w:framePr w:wrap="none" w:vAnchor="page" w:hAnchor="page" w:x="676" w:y="16050"/>
        <w:shd w:val="clear" w:color="auto" w:fill="auto"/>
      </w:pPr>
      <w:r>
        <w:t>Doplňkové pojistné podmínky pro pojištění movitých věcí DPPMP-P-01/2018</w:t>
      </w:r>
    </w:p>
    <w:p w:rsidR="00042767" w:rsidRDefault="000073DC">
      <w:pPr>
        <w:pStyle w:val="Headerorfooter0"/>
        <w:framePr w:wrap="none" w:vAnchor="page" w:hAnchor="page" w:x="10847" w:y="16069"/>
        <w:shd w:val="clear" w:color="auto" w:fill="auto"/>
      </w:pPr>
      <w:r>
        <w:t>3</w:t>
      </w:r>
    </w:p>
    <w:p w:rsidR="00042767" w:rsidRDefault="00042767">
      <w:pPr>
        <w:rPr>
          <w:sz w:val="2"/>
          <w:szCs w:val="2"/>
        </w:rPr>
        <w:sectPr w:rsidR="000427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42767" w:rsidRDefault="000073DC">
      <w:pPr>
        <w:pStyle w:val="Headerorfooter20"/>
        <w:framePr w:wrap="none" w:vAnchor="page" w:hAnchor="page" w:x="664" w:y="579"/>
        <w:shd w:val="clear" w:color="auto" w:fill="auto"/>
      </w:pPr>
      <w:r>
        <w:lastRenderedPageBreak/>
        <w:t>T. č. 9357 10/2018</w:t>
      </w:r>
    </w:p>
    <w:p w:rsidR="00042767" w:rsidRDefault="000073DC">
      <w:pPr>
        <w:pStyle w:val="Bodytext20"/>
        <w:framePr w:w="5083" w:h="11563" w:hRule="exact" w:wrap="none" w:vAnchor="page" w:hAnchor="page" w:x="683" w:y="890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187" w:lineRule="exact"/>
        <w:ind w:left="360"/>
      </w:pPr>
      <w:r w:rsidRPr="004E65FE">
        <w:rPr>
          <w:rStyle w:val="Bodytext265pt"/>
          <w:b/>
        </w:rPr>
        <w:t>Oplocením</w:t>
      </w:r>
      <w:r>
        <w:rPr>
          <w:rStyle w:val="Bodytext265pt"/>
        </w:rPr>
        <w:t xml:space="preserve"> </w:t>
      </w:r>
      <w:r>
        <w:t>se rozumí oplocení, které je součástí pozemku a je s ním svý</w:t>
      </w:r>
      <w:r>
        <w:softHyphen/>
        <w:t>mi základy pevně spojeno, má ve všech místech požadovanou min. výšku (tzn. i v místech, kde oplocením prochází po povrchu vedené potrubí). Op</w:t>
      </w:r>
      <w:r>
        <w:t>lo</w:t>
      </w:r>
      <w:r>
        <w:softHyphen/>
        <w:t>cení musí zabraňovat volnému vstupu, snadnému prolomení, podlezení nebo demontáži.</w:t>
      </w:r>
    </w:p>
    <w:p w:rsidR="00042767" w:rsidRDefault="000073DC">
      <w:pPr>
        <w:pStyle w:val="Bodytext20"/>
        <w:framePr w:w="5083" w:h="11563" w:hRule="exact" w:wrap="none" w:vAnchor="page" w:hAnchor="page" w:x="683" w:y="890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187" w:lineRule="exact"/>
        <w:ind w:left="360"/>
      </w:pPr>
      <w:r w:rsidRPr="004E65FE">
        <w:rPr>
          <w:rStyle w:val="Bodytext265pt"/>
          <w:b/>
        </w:rPr>
        <w:t>Plnými dveřmi</w:t>
      </w:r>
      <w:r>
        <w:rPr>
          <w:rStyle w:val="Bodytext265pt"/>
        </w:rPr>
        <w:t xml:space="preserve"> </w:t>
      </w:r>
      <w:r>
        <w:t>se rozumí dveře, které mají pevnou konstrukci (dřevo, plast, kov) a které vykazují minimální odolnost proti vniknutí pachatele jako dveře vnitřní, hladké ot</w:t>
      </w:r>
      <w:r>
        <w:t>očné s polodrážkou, plné jednokřídlé o tloušťce min. 40 mm (rám - jehličnaté řezivo; výplň - papírová voština neztužená; plášť dřevovlák</w:t>
      </w:r>
      <w:r>
        <w:softHyphen/>
        <w:t>nitá deska tvrdá, lisovaná tloušťky 3,3 mm).</w:t>
      </w:r>
    </w:p>
    <w:p w:rsidR="00042767" w:rsidRDefault="000073DC">
      <w:pPr>
        <w:pStyle w:val="Bodytext20"/>
        <w:framePr w:w="5083" w:h="11563" w:hRule="exact" w:wrap="none" w:vAnchor="page" w:hAnchor="page" w:x="683" w:y="890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187" w:lineRule="exact"/>
        <w:ind w:left="360"/>
      </w:pPr>
      <w:r w:rsidRPr="004E65FE">
        <w:rPr>
          <w:rStyle w:val="Bodytext265pt"/>
          <w:b/>
        </w:rPr>
        <w:t>Pronajatou částí budovy</w:t>
      </w:r>
      <w:r>
        <w:rPr>
          <w:rStyle w:val="Bodytext265pt"/>
        </w:rPr>
        <w:t xml:space="preserve"> </w:t>
      </w:r>
      <w:r>
        <w:t xml:space="preserve">se rozumí vnitřní prostor budovy nebo její části, </w:t>
      </w:r>
      <w:r>
        <w:t>pronajatý oprávněnou osobou.</w:t>
      </w:r>
    </w:p>
    <w:p w:rsidR="00042767" w:rsidRDefault="000073DC">
      <w:pPr>
        <w:pStyle w:val="Bodytext20"/>
        <w:framePr w:w="5083" w:h="11563" w:hRule="exact" w:wrap="none" w:vAnchor="page" w:hAnchor="page" w:x="683" w:y="890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187" w:lineRule="exact"/>
        <w:ind w:left="360"/>
      </w:pPr>
      <w:r w:rsidRPr="004E65FE">
        <w:rPr>
          <w:rStyle w:val="Bodytext265pt"/>
          <w:b/>
        </w:rPr>
        <w:t>Přídavným bezpečnostním zámkem</w:t>
      </w:r>
      <w:r>
        <w:rPr>
          <w:rStyle w:val="Bodytext265pt"/>
        </w:rPr>
        <w:t xml:space="preserve"> </w:t>
      </w:r>
      <w:r>
        <w:t>se rozumí další zámek, kterým jsou dveře uzamčeny a který splňuje požadavky příslušné normy minimálně v bezpečnostní třídě RC 3, resp. 3 a má odolnost proti metodě BK.</w:t>
      </w:r>
    </w:p>
    <w:p w:rsidR="00042767" w:rsidRDefault="000073DC">
      <w:pPr>
        <w:pStyle w:val="Bodytext20"/>
        <w:framePr w:w="5083" w:h="11563" w:hRule="exact" w:wrap="none" w:vAnchor="page" w:hAnchor="page" w:x="683" w:y="890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187" w:lineRule="exact"/>
        <w:ind w:left="360"/>
      </w:pPr>
      <w:r w:rsidRPr="004E65FE">
        <w:rPr>
          <w:rStyle w:val="Bodytext265pt"/>
          <w:b/>
        </w:rPr>
        <w:t xml:space="preserve">Roletou </w:t>
      </w:r>
      <w:r>
        <w:t>se rozumí roleta, kt</w:t>
      </w:r>
      <w:r>
        <w:t>erá splňuje požadavky příslušné normy minimál</w:t>
      </w:r>
      <w:r>
        <w:softHyphen/>
        <w:t>ně v bezpečnostní třídě RC 2, resp. 2, nebo taková roleta, kterou lze z ven</w:t>
      </w:r>
      <w:r>
        <w:softHyphen/>
        <w:t>kovní (vnější) strany demontovat pouze hrubým násilím (kladivem, sekáčem, pilkou na železo apod.).</w:t>
      </w:r>
    </w:p>
    <w:p w:rsidR="00042767" w:rsidRDefault="000073DC">
      <w:pPr>
        <w:pStyle w:val="Bodytext20"/>
        <w:framePr w:w="5083" w:h="11563" w:hRule="exact" w:wrap="none" w:vAnchor="page" w:hAnchor="page" w:x="683" w:y="890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187" w:lineRule="exact"/>
        <w:ind w:left="360"/>
      </w:pPr>
      <w:r w:rsidRPr="004E65FE">
        <w:rPr>
          <w:rStyle w:val="Bodytext265pt"/>
          <w:b/>
        </w:rPr>
        <w:t>Sbírkou</w:t>
      </w:r>
      <w:r>
        <w:rPr>
          <w:rStyle w:val="Bodytext265pt"/>
        </w:rPr>
        <w:t xml:space="preserve"> </w:t>
      </w:r>
      <w:r>
        <w:t>se rozumí soubor věcí stejn</w:t>
      </w:r>
      <w:r>
        <w:t>ého charakteru a sběratelského zájmu, přičemž součet hodnot jednotlivých věcí tvořících sbírku je nižší než hodnota sbírky jako celku.</w:t>
      </w:r>
    </w:p>
    <w:p w:rsidR="00042767" w:rsidRDefault="000073DC">
      <w:pPr>
        <w:pStyle w:val="Bodytext60"/>
        <w:framePr w:w="5083" w:h="11563" w:hRule="exact" w:wrap="none" w:vAnchor="page" w:hAnchor="page" w:x="683" w:y="890"/>
        <w:numPr>
          <w:ilvl w:val="0"/>
          <w:numId w:val="1"/>
        </w:numPr>
        <w:shd w:val="clear" w:color="auto" w:fill="auto"/>
        <w:tabs>
          <w:tab w:val="left" w:pos="316"/>
        </w:tabs>
        <w:ind w:left="360"/>
      </w:pPr>
      <w:r w:rsidRPr="004E65FE">
        <w:rPr>
          <w:b/>
        </w:rPr>
        <w:t>Silničními, zvláštními, přípojnými, historickými a drážními vozidly</w:t>
      </w:r>
      <w:r>
        <w:t xml:space="preserve"> </w:t>
      </w:r>
      <w:r>
        <w:rPr>
          <w:rStyle w:val="Bodytext66pt"/>
        </w:rPr>
        <w:t>se pro</w:t>
      </w:r>
    </w:p>
    <w:p w:rsidR="00042767" w:rsidRDefault="000073DC">
      <w:pPr>
        <w:pStyle w:val="Bodytext20"/>
        <w:framePr w:w="5083" w:h="11563" w:hRule="exact" w:wrap="none" w:vAnchor="page" w:hAnchor="page" w:x="683" w:y="890"/>
        <w:shd w:val="clear" w:color="auto" w:fill="auto"/>
        <w:spacing w:before="0" w:line="187" w:lineRule="exact"/>
        <w:ind w:left="360" w:firstLine="0"/>
      </w:pPr>
      <w:r>
        <w:t xml:space="preserve">účely pojištění rozumí vozidla definována v </w:t>
      </w:r>
      <w:r>
        <w:t>zákoně o podmínkách provozu vozidel na pozemních komunikacích a v zákoně o drahách, s výjimkou vyso</w:t>
      </w:r>
      <w:r>
        <w:softHyphen/>
        <w:t>kozdvižných vozíků a vysokozdvižných plošin bez RZ.</w:t>
      </w:r>
    </w:p>
    <w:p w:rsidR="00042767" w:rsidRDefault="000073DC">
      <w:pPr>
        <w:pStyle w:val="Bodytext20"/>
        <w:framePr w:w="5083" w:h="11563" w:hRule="exact" w:wrap="none" w:vAnchor="page" w:hAnchor="page" w:x="683" w:y="890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187" w:lineRule="exact"/>
        <w:ind w:left="360"/>
      </w:pPr>
      <w:r w:rsidRPr="004E65FE">
        <w:rPr>
          <w:rStyle w:val="Bodytext265pt"/>
          <w:b/>
        </w:rPr>
        <w:t>Služebním psem</w:t>
      </w:r>
      <w:r>
        <w:rPr>
          <w:rStyle w:val="Bodytext265pt"/>
        </w:rPr>
        <w:t xml:space="preserve"> </w:t>
      </w:r>
      <w:r>
        <w:t>se rozumí pes určený a vycvičený ke strážní službě, který musí absolvovat příslušné zkouš</w:t>
      </w:r>
      <w:r>
        <w:t>ky, o jejichž vykonání musí být vedena pí</w:t>
      </w:r>
      <w:r>
        <w:softHyphen/>
        <w:t>semná evidence.</w:t>
      </w:r>
    </w:p>
    <w:p w:rsidR="00042767" w:rsidRDefault="000073DC">
      <w:pPr>
        <w:pStyle w:val="Bodytext20"/>
        <w:framePr w:w="5083" w:h="11563" w:hRule="exact" w:wrap="none" w:vAnchor="page" w:hAnchor="page" w:x="683" w:y="890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187" w:lineRule="exact"/>
        <w:ind w:left="360"/>
      </w:pPr>
      <w:r w:rsidRPr="004E65FE">
        <w:rPr>
          <w:rStyle w:val="Bodytext265pt"/>
          <w:b/>
        </w:rPr>
        <w:t>Stavebními součástmi</w:t>
      </w:r>
      <w:r>
        <w:rPr>
          <w:rStyle w:val="Bodytext265pt"/>
        </w:rPr>
        <w:t xml:space="preserve"> </w:t>
      </w:r>
      <w:r>
        <w:t>se rozumí vnitřní příčky, vnitřní schodiště, dveře, okna, malby, tapety, obklady, dlažby, lepené podlahové krytiny včetně plo</w:t>
      </w:r>
      <w:r>
        <w:softHyphen/>
        <w:t>voucích podlah, sanitární zařízení koupelen a WC, o</w:t>
      </w:r>
      <w:r>
        <w:t>dsavače par, dále rozvo</w:t>
      </w:r>
      <w:r>
        <w:softHyphen/>
        <w:t>dy vody, tepla, kanalizace, plynu, elektřiny v rozsahu, v němž slouží výlučně pro pojištěnou pronajatou část budovy, včetně ohřívačů vody, topných těles a kotlů etážového topení.</w:t>
      </w:r>
    </w:p>
    <w:p w:rsidR="00042767" w:rsidRDefault="000073DC">
      <w:pPr>
        <w:pStyle w:val="Bodytext20"/>
        <w:framePr w:w="5083" w:h="11563" w:hRule="exact" w:wrap="none" w:vAnchor="page" w:hAnchor="page" w:x="683" w:y="890"/>
        <w:shd w:val="clear" w:color="auto" w:fill="auto"/>
        <w:spacing w:before="0" w:line="187" w:lineRule="exact"/>
        <w:ind w:left="360" w:firstLine="0"/>
      </w:pPr>
      <w:r>
        <w:t>Dále se za stavební součásti považují mechanická zabe</w:t>
      </w:r>
      <w:r>
        <w:t>zpečovací zařízení, zazděné ohnivzdorné úschovné objekty nebo zazděné jiné trezory, tj. zabu</w:t>
      </w:r>
      <w:r>
        <w:softHyphen/>
        <w:t>dované do zdi nebo do podlahy, systémy elektrické požární signalizace (dále jen systémy EPS), systémy elektrické zabezpečovací signalizace (dále jen systémy EZS) n</w:t>
      </w:r>
      <w:r>
        <w:t>ebo kamerové systémy pro zabezpečení předmětu pojištění.</w:t>
      </w:r>
    </w:p>
    <w:p w:rsidR="00042767" w:rsidRDefault="000073DC">
      <w:pPr>
        <w:pStyle w:val="Bodytext20"/>
        <w:framePr w:w="5083" w:h="11563" w:hRule="exact" w:wrap="none" w:vAnchor="page" w:hAnchor="page" w:x="683" w:y="890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187" w:lineRule="exact"/>
        <w:ind w:left="360"/>
      </w:pPr>
      <w:r w:rsidRPr="004E65FE">
        <w:rPr>
          <w:rStyle w:val="Bodytext265pt"/>
          <w:b/>
        </w:rPr>
        <w:t>Systémem elektrické zabezpečovací signalizace</w:t>
      </w:r>
      <w:r>
        <w:rPr>
          <w:rStyle w:val="Bodytext265pt"/>
        </w:rPr>
        <w:t xml:space="preserve"> </w:t>
      </w:r>
      <w:r>
        <w:t>se rozumí systém EZS, který splňuje následující podmínky:</w:t>
      </w:r>
    </w:p>
    <w:p w:rsidR="00042767" w:rsidRDefault="000073DC">
      <w:pPr>
        <w:pStyle w:val="Bodytext20"/>
        <w:framePr w:w="5083" w:h="11563" w:hRule="exact" w:wrap="none" w:vAnchor="page" w:hAnchor="page" w:x="683" w:y="890"/>
        <w:numPr>
          <w:ilvl w:val="0"/>
          <w:numId w:val="10"/>
        </w:numPr>
        <w:shd w:val="clear" w:color="auto" w:fill="auto"/>
        <w:tabs>
          <w:tab w:val="left" w:pos="586"/>
        </w:tabs>
        <w:spacing w:before="0" w:line="187" w:lineRule="exact"/>
        <w:ind w:left="580" w:hanging="220"/>
      </w:pPr>
      <w:r>
        <w:t>ústředna a jednotlivé komponenty systému EZS musí splňovat kritéria minimálně 2. stupně zabezpe</w:t>
      </w:r>
      <w:r>
        <w:t>čení podle ČSN EN 50131-1 - Poplachové systémy - Elektrické zabezpečovací systémy.</w:t>
      </w:r>
    </w:p>
    <w:p w:rsidR="00042767" w:rsidRDefault="000073DC">
      <w:pPr>
        <w:pStyle w:val="Bodytext20"/>
        <w:framePr w:w="5083" w:h="11563" w:hRule="exact" w:wrap="none" w:vAnchor="page" w:hAnchor="page" w:x="683" w:y="890"/>
        <w:shd w:val="clear" w:color="auto" w:fill="auto"/>
        <w:spacing w:before="0" w:line="187" w:lineRule="exact"/>
        <w:ind w:left="360" w:firstLine="0"/>
      </w:pPr>
      <w:r>
        <w:t xml:space="preserve">Pro pojištěné věci uvedené v čl. </w:t>
      </w:r>
      <w:r>
        <w:rPr>
          <w:rStyle w:val="Bodytext265pt"/>
        </w:rPr>
        <w:t xml:space="preserve">4 </w:t>
      </w:r>
      <w:r>
        <w:t xml:space="preserve">písm. </w:t>
      </w:r>
      <w:r>
        <w:rPr>
          <w:rStyle w:val="Bodytext265pt"/>
        </w:rPr>
        <w:t xml:space="preserve">a, b, c, d </w:t>
      </w:r>
      <w:r>
        <w:t xml:space="preserve">a </w:t>
      </w:r>
      <w:r>
        <w:rPr>
          <w:rStyle w:val="Bodytext265pt"/>
        </w:rPr>
        <w:t xml:space="preserve">j </w:t>
      </w:r>
      <w:r>
        <w:t>těchto DPPMP-P musí systém EZS splňovat kritéria minimálně 3. stupně zabezpečení podle ČSN EN 50131-1.</w:t>
      </w:r>
    </w:p>
    <w:p w:rsidR="00042767" w:rsidRDefault="000073DC">
      <w:pPr>
        <w:pStyle w:val="Bodytext20"/>
        <w:framePr w:w="5083" w:h="11563" w:hRule="exact" w:wrap="none" w:vAnchor="page" w:hAnchor="page" w:x="683" w:y="890"/>
        <w:shd w:val="clear" w:color="auto" w:fill="auto"/>
        <w:spacing w:before="0" w:line="187" w:lineRule="exact"/>
        <w:ind w:left="360" w:firstLine="0"/>
        <w:jc w:val="left"/>
      </w:pPr>
      <w:r>
        <w:t xml:space="preserve">Navrhování, </w:t>
      </w:r>
      <w:r>
        <w:t>montáž, provoz, údržba a revize systému EZS musí být provede</w:t>
      </w:r>
      <w:r>
        <w:softHyphen/>
        <w:t>né v souladu s ČSN a právních předpisů souvisejících s citovanou ČSN. Systém EZS musí dále splňovat tyto podmínky:</w:t>
      </w:r>
    </w:p>
    <w:p w:rsidR="00042767" w:rsidRDefault="000073DC">
      <w:pPr>
        <w:pStyle w:val="Bodytext20"/>
        <w:framePr w:w="5083" w:h="11563" w:hRule="exact" w:wrap="none" w:vAnchor="page" w:hAnchor="page" w:x="683" w:y="890"/>
        <w:numPr>
          <w:ilvl w:val="0"/>
          <w:numId w:val="10"/>
        </w:numPr>
        <w:shd w:val="clear" w:color="auto" w:fill="auto"/>
        <w:tabs>
          <w:tab w:val="left" w:pos="586"/>
        </w:tabs>
        <w:spacing w:before="0" w:line="187" w:lineRule="exact"/>
        <w:ind w:left="580" w:hanging="220"/>
      </w:pPr>
      <w:r>
        <w:t>poplachový signál systému EZS ovládá sirénu s majákem (blikačem) umístěnou vně s</w:t>
      </w:r>
      <w:r>
        <w:t>třeženého prostoru (objektu) nebo je signál EZS sveden na pult centralizované ochrany (dále jen</w:t>
      </w:r>
      <w:r w:rsidR="004E65FE">
        <w:t xml:space="preserve"> „</w:t>
      </w:r>
      <w:r>
        <w:t>PCO“) policie nebo bezpečnost</w:t>
      </w:r>
      <w:r>
        <w:softHyphen/>
        <w:t xml:space="preserve">ní agentury (civilní bezpečnostní služby) s dobou dojezdu </w:t>
      </w:r>
      <w:r>
        <w:rPr>
          <w:lang w:val="en-US" w:eastAsia="en-US" w:bidi="en-US"/>
        </w:rPr>
        <w:t xml:space="preserve">max. </w:t>
      </w:r>
      <w:r>
        <w:t>do 15 min;</w:t>
      </w:r>
    </w:p>
    <w:p w:rsidR="00042767" w:rsidRDefault="000073DC">
      <w:pPr>
        <w:pStyle w:val="Bodytext20"/>
        <w:framePr w:w="5083" w:h="11563" w:hRule="exact" w:wrap="none" w:vAnchor="page" w:hAnchor="page" w:x="683" w:y="890"/>
        <w:numPr>
          <w:ilvl w:val="0"/>
          <w:numId w:val="10"/>
        </w:numPr>
        <w:shd w:val="clear" w:color="auto" w:fill="auto"/>
        <w:tabs>
          <w:tab w:val="left" w:pos="586"/>
        </w:tabs>
        <w:spacing w:before="0" w:line="187" w:lineRule="exact"/>
        <w:ind w:left="580" w:hanging="220"/>
      </w:pPr>
      <w:r>
        <w:t>rozmístění a kombinace čidel musí být provedeny tak, a</w:t>
      </w:r>
      <w:r>
        <w:t>by spolehlivě re</w:t>
      </w:r>
      <w:r>
        <w:softHyphen/>
        <w:t>gistrovaly pachatele, který jakýmkoliv způsobem vnikl do zabezpečeného prostoru nebo ho narušil,</w:t>
      </w:r>
    </w:p>
    <w:p w:rsidR="00042767" w:rsidRDefault="000073DC">
      <w:pPr>
        <w:pStyle w:val="Bodytext20"/>
        <w:framePr w:w="5083" w:h="11563" w:hRule="exact" w:wrap="none" w:vAnchor="page" w:hAnchor="page" w:x="683" w:y="890"/>
        <w:numPr>
          <w:ilvl w:val="0"/>
          <w:numId w:val="10"/>
        </w:numPr>
        <w:shd w:val="clear" w:color="auto" w:fill="auto"/>
        <w:tabs>
          <w:tab w:val="left" w:pos="586"/>
        </w:tabs>
        <w:spacing w:before="0" w:line="187" w:lineRule="exact"/>
        <w:ind w:left="580" w:hanging="220"/>
      </w:pPr>
      <w:r>
        <w:t>v případě napadení zabezpečeného prostoru nebo samotného systému EZS musí být prokazatelným způsobem vyvolán poplach.</w:t>
      </w:r>
    </w:p>
    <w:p w:rsidR="00042767" w:rsidRDefault="000073DC">
      <w:pPr>
        <w:pStyle w:val="Bodytext20"/>
        <w:framePr w:w="5098" w:h="10982" w:hRule="exact" w:wrap="none" w:vAnchor="page" w:hAnchor="page" w:x="5987" w:y="895"/>
        <w:numPr>
          <w:ilvl w:val="0"/>
          <w:numId w:val="1"/>
        </w:numPr>
        <w:shd w:val="clear" w:color="auto" w:fill="auto"/>
        <w:tabs>
          <w:tab w:val="left" w:pos="312"/>
        </w:tabs>
        <w:spacing w:before="0" w:line="187" w:lineRule="exact"/>
        <w:ind w:left="340" w:hanging="340"/>
      </w:pPr>
      <w:r w:rsidRPr="004E65FE">
        <w:rPr>
          <w:rStyle w:val="Bodytext265pt"/>
          <w:b/>
        </w:rPr>
        <w:t xml:space="preserve">Trezorem </w:t>
      </w:r>
      <w:r>
        <w:t>se rozumí úscho</w:t>
      </w:r>
      <w:r>
        <w:t>vný objekt, který splňuje požadavky příslušné normy, jehož odolnost proti vloupání je dána výrobcem a který nemá mimo dveří jiné otvory než otvory pro zámky, kabely nebo ukotvení - připevnění. Trezor s hmotností do 150 kg musí být v uzamčeném stavu nerozeb</w:t>
      </w:r>
      <w:r>
        <w:t>íratel</w:t>
      </w:r>
      <w:r>
        <w:t>ným způsobem ukotven - připevněn k podlaze, stěně nebo k velkému kusu nábytku nebo musí být zabudován do zdi nebo do podlahy. Za trezor se nepovažuje příruční pokladna nebo sejf.</w:t>
      </w:r>
    </w:p>
    <w:p w:rsidR="00042767" w:rsidRDefault="000073DC">
      <w:pPr>
        <w:pStyle w:val="Bodytext20"/>
        <w:framePr w:w="5098" w:h="10982" w:hRule="exact" w:wrap="none" w:vAnchor="page" w:hAnchor="page" w:x="5987" w:y="895"/>
        <w:numPr>
          <w:ilvl w:val="0"/>
          <w:numId w:val="1"/>
        </w:numPr>
        <w:shd w:val="clear" w:color="auto" w:fill="auto"/>
        <w:tabs>
          <w:tab w:val="left" w:pos="312"/>
        </w:tabs>
        <w:spacing w:before="0" w:line="187" w:lineRule="exact"/>
        <w:ind w:left="340" w:hanging="340"/>
      </w:pPr>
      <w:r w:rsidRPr="004E65FE">
        <w:rPr>
          <w:rStyle w:val="Bodytext265pt"/>
          <w:b/>
        </w:rPr>
        <w:t>Tříbodovým rozvorovým zámkem</w:t>
      </w:r>
      <w:r>
        <w:rPr>
          <w:rStyle w:val="Bodytext265pt"/>
        </w:rPr>
        <w:t xml:space="preserve"> </w:t>
      </w:r>
      <w:r>
        <w:t>se rozumí zámek, který splňuje poža</w:t>
      </w:r>
      <w:r>
        <w:softHyphen/>
        <w:t>davk</w:t>
      </w:r>
      <w:r>
        <w:t>y příslušné normy minimálně v bezpečnostní třídě RC 3, resp. 3 a má odolnost proti metodě BK; tento zámek musí zajistit dveřní křídlo rozvorami minimálně do tří stran, tj. do podlahy, stropu a do strany).</w:t>
      </w:r>
    </w:p>
    <w:p w:rsidR="00042767" w:rsidRDefault="000073DC">
      <w:pPr>
        <w:pStyle w:val="Bodytext20"/>
        <w:framePr w:w="5098" w:h="10982" w:hRule="exact" w:wrap="none" w:vAnchor="page" w:hAnchor="page" w:x="5987" w:y="895"/>
        <w:numPr>
          <w:ilvl w:val="0"/>
          <w:numId w:val="1"/>
        </w:numPr>
        <w:shd w:val="clear" w:color="auto" w:fill="auto"/>
        <w:tabs>
          <w:tab w:val="left" w:pos="312"/>
        </w:tabs>
        <w:spacing w:before="0" w:line="187" w:lineRule="exact"/>
        <w:ind w:left="340" w:hanging="340"/>
      </w:pPr>
      <w:r w:rsidRPr="004E65FE">
        <w:rPr>
          <w:rStyle w:val="Bodytext265pt"/>
          <w:b/>
        </w:rPr>
        <w:t>Uzamčeným místem pojištění</w:t>
      </w:r>
      <w:r>
        <w:rPr>
          <w:rStyle w:val="Bodytext265pt"/>
        </w:rPr>
        <w:t xml:space="preserve"> </w:t>
      </w:r>
      <w:r>
        <w:t>se rozumí stavebně ohran</w:t>
      </w:r>
      <w:r>
        <w:t>ičený prostor místa pojištění, který pojištěný po právu užívá, a který má řádně uzavře</w:t>
      </w:r>
      <w:r>
        <w:softHyphen/>
        <w:t>ny a uzamčeny všechny vstupní dveře a který má řádně zevnitř uzavřena všechna okna a řádně zevnitř zabezpečeny všechny ostatní zvenku přístupné otvory. Okno v poloze ven</w:t>
      </w:r>
      <w:r>
        <w:t>tilace, mikroventilace se nepovažuje za řádně uza</w:t>
      </w:r>
      <w:r>
        <w:softHyphen/>
        <w:t>vřené okno.</w:t>
      </w:r>
    </w:p>
    <w:p w:rsidR="00042767" w:rsidRDefault="000073DC">
      <w:pPr>
        <w:pStyle w:val="Bodytext20"/>
        <w:framePr w:w="5098" w:h="10982" w:hRule="exact" w:wrap="none" w:vAnchor="page" w:hAnchor="page" w:x="5987" w:y="895"/>
        <w:shd w:val="clear" w:color="auto" w:fill="auto"/>
        <w:spacing w:before="0" w:line="187" w:lineRule="exact"/>
        <w:ind w:left="340" w:firstLine="0"/>
      </w:pPr>
      <w:r>
        <w:t>Jednotlivé části a díly dveří, oken, okenních nebo balkónových dveří a ostat</w:t>
      </w:r>
      <w:r>
        <w:softHyphen/>
        <w:t>ních stavebních prvků, jejichž demontáží ztrácí uzamčený prostor odolnost proti vniknutí pachatele, musí být ze stran</w:t>
      </w:r>
      <w:r>
        <w:t>y venkovního prostoru zabezpeče</w:t>
      </w:r>
      <w:r>
        <w:softHyphen/>
        <w:t>ny proti demontáži běžnými nástroji, jako jsou šroubovák, kleště, maticový klíč apod.</w:t>
      </w:r>
    </w:p>
    <w:p w:rsidR="00042767" w:rsidRDefault="000073DC">
      <w:pPr>
        <w:pStyle w:val="Bodytext20"/>
        <w:framePr w:w="5098" w:h="10982" w:hRule="exact" w:wrap="none" w:vAnchor="page" w:hAnchor="page" w:x="5987" w:y="895"/>
        <w:numPr>
          <w:ilvl w:val="0"/>
          <w:numId w:val="1"/>
        </w:numPr>
        <w:shd w:val="clear" w:color="auto" w:fill="auto"/>
        <w:tabs>
          <w:tab w:val="left" w:pos="312"/>
        </w:tabs>
        <w:spacing w:before="0" w:line="187" w:lineRule="exact"/>
        <w:ind w:left="340" w:hanging="340"/>
      </w:pPr>
      <w:r w:rsidRPr="004E65FE">
        <w:rPr>
          <w:rStyle w:val="Bodytext265pt"/>
          <w:b/>
        </w:rPr>
        <w:t>Volným prostranstvím</w:t>
      </w:r>
      <w:r>
        <w:rPr>
          <w:rStyle w:val="Bodytext265pt"/>
        </w:rPr>
        <w:t xml:space="preserve"> </w:t>
      </w:r>
      <w:r>
        <w:t>se rozumí pozemek nacházející se venku pod širým nebem mimo uzavřenou budovu.</w:t>
      </w:r>
    </w:p>
    <w:p w:rsidR="00042767" w:rsidRDefault="000073DC">
      <w:pPr>
        <w:pStyle w:val="Bodytext20"/>
        <w:framePr w:w="5098" w:h="10982" w:hRule="exact" w:wrap="none" w:vAnchor="page" w:hAnchor="page" w:x="5987" w:y="895"/>
        <w:numPr>
          <w:ilvl w:val="0"/>
          <w:numId w:val="1"/>
        </w:numPr>
        <w:shd w:val="clear" w:color="auto" w:fill="auto"/>
        <w:tabs>
          <w:tab w:val="left" w:pos="312"/>
        </w:tabs>
        <w:spacing w:before="0" w:line="187" w:lineRule="exact"/>
        <w:ind w:left="340" w:hanging="340"/>
      </w:pPr>
      <w:r w:rsidRPr="004E65FE">
        <w:rPr>
          <w:rStyle w:val="Bodytext265pt"/>
          <w:b/>
        </w:rPr>
        <w:t>Zabezpečením proti vyháčkování</w:t>
      </w:r>
      <w:r>
        <w:rPr>
          <w:rStyle w:val="Bodytext265pt"/>
        </w:rPr>
        <w:t xml:space="preserve"> </w:t>
      </w:r>
      <w:r>
        <w:t>se rozum</w:t>
      </w:r>
      <w:r>
        <w:t>í zařízení zabraňující odjištění zástrčí pevné poloviny dvoukřídlých dveří, např. jejich uzamčením, přišroubo</w:t>
      </w:r>
      <w:r>
        <w:softHyphen/>
        <w:t>váním nebo překrytím. Zástrče je možné odjistit pouze po otevření pohybli</w:t>
      </w:r>
      <w:r>
        <w:softHyphen/>
        <w:t>vého dveřního křídla.</w:t>
      </w:r>
    </w:p>
    <w:p w:rsidR="00042767" w:rsidRDefault="000073DC">
      <w:pPr>
        <w:pStyle w:val="Bodytext20"/>
        <w:framePr w:w="5098" w:h="10982" w:hRule="exact" w:wrap="none" w:vAnchor="page" w:hAnchor="page" w:x="5987" w:y="895"/>
        <w:numPr>
          <w:ilvl w:val="0"/>
          <w:numId w:val="1"/>
        </w:numPr>
        <w:shd w:val="clear" w:color="auto" w:fill="auto"/>
        <w:tabs>
          <w:tab w:val="left" w:pos="312"/>
        </w:tabs>
        <w:spacing w:before="0" w:line="187" w:lineRule="exact"/>
        <w:ind w:left="340" w:hanging="340"/>
      </w:pPr>
      <w:r w:rsidRPr="004E65FE">
        <w:rPr>
          <w:rStyle w:val="Bodytext265pt"/>
          <w:b/>
        </w:rPr>
        <w:t>Zabezpečením zárubní proti roztažení</w:t>
      </w:r>
      <w:r>
        <w:rPr>
          <w:rStyle w:val="Bodytext265pt"/>
        </w:rPr>
        <w:t xml:space="preserve"> </w:t>
      </w:r>
      <w:r>
        <w:t>se rozumí opa</w:t>
      </w:r>
      <w:r>
        <w:t>tření znemožňující násilné zvětšení vzdálenosti mezi závěsovou a zámkovou stojkou (stranou) zárubně.</w:t>
      </w:r>
    </w:p>
    <w:p w:rsidR="00042767" w:rsidRDefault="000073DC">
      <w:pPr>
        <w:pStyle w:val="Bodytext20"/>
        <w:framePr w:w="5098" w:h="10982" w:hRule="exact" w:wrap="none" w:vAnchor="page" w:hAnchor="page" w:x="5987" w:y="895"/>
        <w:numPr>
          <w:ilvl w:val="0"/>
          <w:numId w:val="1"/>
        </w:numPr>
        <w:shd w:val="clear" w:color="auto" w:fill="auto"/>
        <w:tabs>
          <w:tab w:val="left" w:pos="312"/>
        </w:tabs>
        <w:spacing w:before="0" w:line="187" w:lineRule="exact"/>
        <w:ind w:left="340" w:hanging="340"/>
      </w:pPr>
      <w:r w:rsidRPr="004E65FE">
        <w:rPr>
          <w:rStyle w:val="Bodytext265pt"/>
          <w:b/>
        </w:rPr>
        <w:t xml:space="preserve">Zábranou proti vysazení a vyražení </w:t>
      </w:r>
      <w:r>
        <w:t>se rozumí zařízení, které zabraňuje nadzvednutí dveřního křídla a jeho vysazení ze závěsů a dále vyražení dveř</w:t>
      </w:r>
      <w:r>
        <w:softHyphen/>
        <w:t xml:space="preserve">ního </w:t>
      </w:r>
      <w:r>
        <w:t>křídla na straně závěsů.</w:t>
      </w:r>
    </w:p>
    <w:p w:rsidR="00042767" w:rsidRDefault="000073DC">
      <w:pPr>
        <w:pStyle w:val="Bodytext20"/>
        <w:framePr w:w="5098" w:h="10982" w:hRule="exact" w:wrap="none" w:vAnchor="page" w:hAnchor="page" w:x="5987" w:y="895"/>
        <w:numPr>
          <w:ilvl w:val="0"/>
          <w:numId w:val="1"/>
        </w:numPr>
        <w:shd w:val="clear" w:color="auto" w:fill="auto"/>
        <w:tabs>
          <w:tab w:val="left" w:pos="312"/>
        </w:tabs>
        <w:spacing w:before="0" w:line="187" w:lineRule="exact"/>
        <w:ind w:left="340" w:hanging="340"/>
      </w:pPr>
      <w:r w:rsidRPr="004E65FE">
        <w:rPr>
          <w:rStyle w:val="Bodytext265pt"/>
          <w:b/>
        </w:rPr>
        <w:t>Znečištěním</w:t>
      </w:r>
      <w:r>
        <w:rPr>
          <w:rStyle w:val="Bodytext265pt"/>
        </w:rPr>
        <w:t xml:space="preserve"> </w:t>
      </w:r>
      <w:r>
        <w:t>se rozumí nanesení cizí látky (např. barvy) na předmět pojištění.</w:t>
      </w:r>
    </w:p>
    <w:p w:rsidR="00042767" w:rsidRPr="004E65FE" w:rsidRDefault="000073DC">
      <w:pPr>
        <w:pStyle w:val="Bodytext60"/>
        <w:framePr w:w="5098" w:h="10982" w:hRule="exact" w:wrap="none" w:vAnchor="page" w:hAnchor="page" w:x="5987" w:y="895"/>
        <w:numPr>
          <w:ilvl w:val="0"/>
          <w:numId w:val="1"/>
        </w:numPr>
        <w:shd w:val="clear" w:color="auto" w:fill="auto"/>
        <w:tabs>
          <w:tab w:val="left" w:pos="312"/>
        </w:tabs>
        <w:ind w:left="340" w:hanging="340"/>
        <w:rPr>
          <w:b/>
        </w:rPr>
      </w:pPr>
      <w:r w:rsidRPr="004E65FE">
        <w:rPr>
          <w:b/>
        </w:rPr>
        <w:t>Tam, kde je v textu uvedeno „příslušné normy", rozumí se tím platné technické normy, tj. pro:</w:t>
      </w:r>
    </w:p>
    <w:p w:rsidR="00042767" w:rsidRDefault="000073DC">
      <w:pPr>
        <w:pStyle w:val="Bodytext20"/>
        <w:framePr w:w="5098" w:h="10982" w:hRule="exact" w:wrap="none" w:vAnchor="page" w:hAnchor="page" w:x="5987" w:y="895"/>
        <w:numPr>
          <w:ilvl w:val="0"/>
          <w:numId w:val="10"/>
        </w:numPr>
        <w:shd w:val="clear" w:color="auto" w:fill="auto"/>
        <w:tabs>
          <w:tab w:val="left" w:pos="558"/>
        </w:tabs>
        <w:spacing w:before="0" w:line="187" w:lineRule="exact"/>
        <w:ind w:left="560" w:hanging="220"/>
      </w:pPr>
      <w:r>
        <w:t xml:space="preserve">bod </w:t>
      </w:r>
      <w:r>
        <w:rPr>
          <w:rStyle w:val="Bodytext265pt"/>
        </w:rPr>
        <w:t xml:space="preserve">15 </w:t>
      </w:r>
      <w:r>
        <w:t>tohoto článku norma ČSN EN 1047-1 Bezpečnostní úscho</w:t>
      </w:r>
      <w:r>
        <w:t>vné ob</w:t>
      </w:r>
      <w:r>
        <w:softHyphen/>
        <w:t>jekty - Klasifikace a metody zkoušení požární odolnosti;</w:t>
      </w:r>
    </w:p>
    <w:p w:rsidR="00042767" w:rsidRDefault="000073DC">
      <w:pPr>
        <w:pStyle w:val="Bodytext20"/>
        <w:framePr w:w="5098" w:h="10982" w:hRule="exact" w:wrap="none" w:vAnchor="page" w:hAnchor="page" w:x="5987" w:y="895"/>
        <w:numPr>
          <w:ilvl w:val="0"/>
          <w:numId w:val="10"/>
        </w:numPr>
        <w:shd w:val="clear" w:color="auto" w:fill="auto"/>
        <w:tabs>
          <w:tab w:val="left" w:pos="558"/>
        </w:tabs>
        <w:spacing w:before="0" w:line="187" w:lineRule="exact"/>
        <w:ind w:left="560" w:hanging="220"/>
      </w:pPr>
      <w:r>
        <w:t xml:space="preserve">body </w:t>
      </w:r>
      <w:r>
        <w:rPr>
          <w:rStyle w:val="Bodytext265pt"/>
        </w:rPr>
        <w:t xml:space="preserve">1, 2, 3, 4, 5, 6, 13, 16, 20, 21 </w:t>
      </w:r>
      <w:r>
        <w:t xml:space="preserve">a </w:t>
      </w:r>
      <w:r>
        <w:rPr>
          <w:rStyle w:val="Bodytext265pt"/>
        </w:rPr>
        <w:t xml:space="preserve">28 </w:t>
      </w:r>
      <w:r>
        <w:t>tohoto článku norma ČSN EN 1627:2012 Dveře, okna, lehké obvodové pláště, mříže a okenice - Odol</w:t>
      </w:r>
      <w:r>
        <w:softHyphen/>
        <w:t>nost proti vloupání - Požadavky a klasifikace;</w:t>
      </w:r>
    </w:p>
    <w:p w:rsidR="00042767" w:rsidRDefault="000073DC">
      <w:pPr>
        <w:pStyle w:val="Bodytext20"/>
        <w:framePr w:w="5098" w:h="10982" w:hRule="exact" w:wrap="none" w:vAnchor="page" w:hAnchor="page" w:x="5987" w:y="895"/>
        <w:numPr>
          <w:ilvl w:val="0"/>
          <w:numId w:val="10"/>
        </w:numPr>
        <w:shd w:val="clear" w:color="auto" w:fill="auto"/>
        <w:tabs>
          <w:tab w:val="left" w:pos="558"/>
        </w:tabs>
        <w:spacing w:before="0" w:line="187" w:lineRule="exact"/>
        <w:ind w:left="560" w:hanging="220"/>
      </w:pPr>
      <w:r>
        <w:t xml:space="preserve">bod </w:t>
      </w:r>
      <w:r>
        <w:rPr>
          <w:rStyle w:val="Bodytext265pt"/>
        </w:rPr>
        <w:t xml:space="preserve">7 </w:t>
      </w:r>
      <w:r>
        <w:t>tohoto článku norma. ČSN EN 356 Sklo ve stavebnictví - bezpeč</w:t>
      </w:r>
      <w:r>
        <w:softHyphen/>
        <w:t>nostní zasklení - Zkoušení a klasifikace odolnosti proti ručně vedenému útoku;</w:t>
      </w:r>
    </w:p>
    <w:p w:rsidR="00042767" w:rsidRDefault="000073DC">
      <w:pPr>
        <w:pStyle w:val="Bodytext20"/>
        <w:framePr w:w="5098" w:h="10982" w:hRule="exact" w:wrap="none" w:vAnchor="page" w:hAnchor="page" w:x="5987" w:y="895"/>
        <w:numPr>
          <w:ilvl w:val="0"/>
          <w:numId w:val="10"/>
        </w:numPr>
        <w:shd w:val="clear" w:color="auto" w:fill="auto"/>
        <w:tabs>
          <w:tab w:val="left" w:pos="558"/>
        </w:tabs>
        <w:spacing w:before="0" w:line="187" w:lineRule="exact"/>
        <w:ind w:left="560" w:hanging="220"/>
      </w:pPr>
      <w:r>
        <w:t xml:space="preserve">bod </w:t>
      </w:r>
      <w:r>
        <w:rPr>
          <w:rStyle w:val="Bodytext265pt"/>
        </w:rPr>
        <w:t xml:space="preserve">27 </w:t>
      </w:r>
      <w:r>
        <w:t>tohoto článku norma ČSN EN 1143-1 Bezpečnostní úschovné ob</w:t>
      </w:r>
      <w:r>
        <w:softHyphen/>
        <w:t xml:space="preserve">jekty - Požadavky, klasifikace a metody zkoušení </w:t>
      </w:r>
      <w:r>
        <w:t>odolnosti proti vloupání.</w:t>
      </w:r>
    </w:p>
    <w:p w:rsidR="00042767" w:rsidRDefault="000073DC">
      <w:pPr>
        <w:pStyle w:val="Bodytext20"/>
        <w:framePr w:w="5098" w:h="10982" w:hRule="exact" w:wrap="none" w:vAnchor="page" w:hAnchor="page" w:x="5987" w:y="895"/>
        <w:numPr>
          <w:ilvl w:val="0"/>
          <w:numId w:val="1"/>
        </w:numPr>
        <w:shd w:val="clear" w:color="auto" w:fill="auto"/>
        <w:tabs>
          <w:tab w:val="left" w:pos="312"/>
        </w:tabs>
        <w:spacing w:before="0" w:line="187" w:lineRule="exact"/>
        <w:ind w:left="340" w:hanging="340"/>
      </w:pPr>
      <w:r w:rsidRPr="004E65FE">
        <w:rPr>
          <w:rStyle w:val="Bodytext265pt"/>
          <w:b/>
        </w:rPr>
        <w:t>Bezpečnostní třída</w:t>
      </w:r>
      <w:r>
        <w:rPr>
          <w:rStyle w:val="Bodytext265pt"/>
        </w:rPr>
        <w:t xml:space="preserve"> </w:t>
      </w:r>
      <w:r>
        <w:t>výrobků zabezpečujících pojištěné věci podle výše cito</w:t>
      </w:r>
      <w:r>
        <w:softHyphen/>
        <w:t>vaných norem se prokazuje u bezpečnostních dveří, zámku s bezpečnostní cylindrickou vložkou, přídavného bezpečnostního zámku, bezpečnostního uzamykacího sys</w:t>
      </w:r>
      <w:r>
        <w:t>tému, bezpečnostní dveřní dvoustranné závory, tříbodo</w:t>
      </w:r>
      <w:r>
        <w:softHyphen/>
        <w:t>vého rozvorového zámku, okenice, rolety, mříže, bezpečnostního visacího zámku, trezoru a bezpečnostního zasklení především certifikátem shody vy</w:t>
      </w:r>
      <w:r>
        <w:softHyphen/>
        <w:t>daným akreditovaným certifikačním orgánem k certifikaci v</w:t>
      </w:r>
      <w:r>
        <w:t>ýrobků.</w:t>
      </w:r>
    </w:p>
    <w:p w:rsidR="00042767" w:rsidRDefault="000073DC">
      <w:pPr>
        <w:pStyle w:val="Bodytext20"/>
        <w:framePr w:w="5098" w:h="10982" w:hRule="exact" w:wrap="none" w:vAnchor="page" w:hAnchor="page" w:x="5987" w:y="895"/>
        <w:shd w:val="clear" w:color="auto" w:fill="auto"/>
        <w:spacing w:before="0" w:line="187" w:lineRule="exact"/>
        <w:ind w:left="340" w:firstLine="0"/>
      </w:pPr>
      <w:r>
        <w:t>Všechny konstrukční prvky, systémy nebo zařízení zabezpečení musí být v době pojistné události funkční a jejich montáž musí být provedena podle návodu k montáži, příslušných norem nebo v souladu s pokyny výrobce.</w:t>
      </w:r>
    </w:p>
    <w:p w:rsidR="00042767" w:rsidRDefault="000073DC">
      <w:pPr>
        <w:pStyle w:val="Headerorfooter20"/>
        <w:framePr w:wrap="none" w:vAnchor="page" w:hAnchor="page" w:x="741" w:y="16088"/>
        <w:shd w:val="clear" w:color="auto" w:fill="auto"/>
      </w:pPr>
      <w:r>
        <w:t>4</w:t>
      </w:r>
    </w:p>
    <w:p w:rsidR="00042767" w:rsidRDefault="000073DC">
      <w:pPr>
        <w:pStyle w:val="Headerorfooter0"/>
        <w:framePr w:wrap="none" w:vAnchor="page" w:hAnchor="page" w:x="5666" w:y="16064"/>
        <w:shd w:val="clear" w:color="auto" w:fill="auto"/>
      </w:pPr>
      <w:r>
        <w:t xml:space="preserve">Doplňkové pojistné podmínky pro </w:t>
      </w:r>
      <w:r>
        <w:t>pojištění movitých věcí DPPMP-P-01/2018</w:t>
      </w:r>
    </w:p>
    <w:p w:rsidR="00042767" w:rsidRDefault="00042767">
      <w:pPr>
        <w:rPr>
          <w:sz w:val="2"/>
          <w:szCs w:val="2"/>
        </w:rPr>
        <w:sectPr w:rsidR="000427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42767" w:rsidRDefault="000073DC">
      <w:pPr>
        <w:pStyle w:val="Headerorfooter20"/>
        <w:framePr w:wrap="none" w:vAnchor="page" w:hAnchor="page" w:x="10017" w:y="619"/>
        <w:shd w:val="clear" w:color="auto" w:fill="auto"/>
      </w:pPr>
      <w:r>
        <w:lastRenderedPageBreak/>
        <w:t>T. č. 9357 10/2018</w:t>
      </w:r>
    </w:p>
    <w:p w:rsidR="00042767" w:rsidRDefault="000073DC">
      <w:pPr>
        <w:pStyle w:val="Bodytext70"/>
        <w:framePr w:w="10426" w:h="644" w:hRule="exact" w:wrap="none" w:vAnchor="page" w:hAnchor="page" w:x="657" w:y="945"/>
        <w:shd w:val="clear" w:color="auto" w:fill="B1B5B6"/>
      </w:pPr>
      <w:r>
        <w:rPr>
          <w:rStyle w:val="Bodytext71"/>
          <w:b/>
          <w:bCs/>
        </w:rPr>
        <w:t>TABULKA Č. 1 STUPNĚ ZABEZPEČENÍ A LIMITY PLNĚNÍ PRO ODCIZENÍ VĚCÍ KRÁDEŽÍ</w:t>
      </w:r>
      <w:r>
        <w:rPr>
          <w:rStyle w:val="Bodytext71"/>
          <w:b/>
          <w:bCs/>
        </w:rPr>
        <w:br/>
        <w:t>VLOUPÁNÍM A LOUPEŽÍ VE SMYSLU ČLÁNKU 6 BODU 2 TĚCHTO DPPMP-P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8261"/>
        <w:gridCol w:w="1181"/>
      </w:tblGrid>
      <w:tr w:rsidR="0004276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767" w:rsidRDefault="00042767">
            <w:pPr>
              <w:framePr w:w="10411" w:h="8597" w:wrap="none" w:vAnchor="page" w:hAnchor="page" w:x="671" w:y="1766"/>
              <w:rPr>
                <w:sz w:val="10"/>
                <w:szCs w:val="10"/>
              </w:rPr>
            </w:pPr>
          </w:p>
        </w:tc>
        <w:tc>
          <w:tcPr>
            <w:tcW w:w="82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left="1140" w:firstLine="0"/>
              <w:jc w:val="left"/>
            </w:pPr>
            <w:r>
              <w:rPr>
                <w:rStyle w:val="Bodytext265pt0"/>
              </w:rPr>
              <w:t>Stupně zabezpečení a limity plnění pr</w:t>
            </w:r>
            <w:r>
              <w:rPr>
                <w:rStyle w:val="Bodytext265pt0"/>
              </w:rPr>
              <w:t>o odcizení věcí krádeží vloupáním z uzamčeného místa pojištění</w:t>
            </w:r>
          </w:p>
        </w:tc>
        <w:tc>
          <w:tcPr>
            <w:tcW w:w="11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right"/>
            </w:pPr>
            <w:r>
              <w:rPr>
                <w:rStyle w:val="Bodytext265pt0"/>
              </w:rPr>
              <w:t>A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left"/>
            </w:pPr>
            <w:r>
              <w:rPr>
                <w:rStyle w:val="Bodytext265pt0"/>
              </w:rPr>
              <w:t>Stupeň</w:t>
            </w:r>
          </w:p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left"/>
            </w:pPr>
            <w:r>
              <w:rPr>
                <w:rStyle w:val="Bodytext265pt0"/>
              </w:rPr>
              <w:t>zabezpečení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1"/>
              </w:rPr>
              <w:t>Konstrukční prvky zabezpečení, které pachatel překonal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54" w:lineRule="exact"/>
              <w:ind w:firstLine="0"/>
              <w:jc w:val="center"/>
            </w:pPr>
            <w:r>
              <w:rPr>
                <w:rStyle w:val="Bodytext265pt0"/>
              </w:rPr>
              <w:t>Limit plnění v Kč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 w:rsidP="008A68C5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A</w:t>
            </w:r>
            <w:r w:rsidR="008A68C5">
              <w:rPr>
                <w:rStyle w:val="Bodytext265pt0"/>
              </w:rPr>
              <w:t>0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left"/>
            </w:pPr>
            <w:r>
              <w:rPr>
                <w:rStyle w:val="Bodytext21"/>
              </w:rPr>
              <w:t>P</w:t>
            </w:r>
            <w:r>
              <w:rPr>
                <w:rStyle w:val="Bodytext21"/>
              </w:rPr>
              <w:t xml:space="preserve">okud vstupní dveře nesplňují ani stupeň zabezpečení </w:t>
            </w:r>
            <w:r>
              <w:rPr>
                <w:rStyle w:val="Bodytext265pt0"/>
              </w:rPr>
              <w:t xml:space="preserve">A1 </w:t>
            </w:r>
            <w:r>
              <w:rPr>
                <w:rStyle w:val="Bodytext21"/>
              </w:rPr>
              <w:t xml:space="preserve">nebo plná zeď (stěna), strop, podlaha nesplňující stupeň zabezpečení </w:t>
            </w:r>
            <w:r>
              <w:rPr>
                <w:rStyle w:val="Bodytext265pt0"/>
              </w:rPr>
              <w:t>A3.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10 000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 w:rsidP="008A68C5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A</w:t>
            </w:r>
            <w:r w:rsidR="008A68C5">
              <w:rPr>
                <w:rStyle w:val="Bodytext265pt0"/>
              </w:rPr>
              <w:t>1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9" w:lineRule="exact"/>
              <w:ind w:firstLine="0"/>
              <w:jc w:val="left"/>
            </w:pPr>
            <w:r>
              <w:rPr>
                <w:rStyle w:val="Bodytext21"/>
              </w:rPr>
              <w:t>V</w:t>
            </w:r>
            <w:r>
              <w:rPr>
                <w:rStyle w:val="Bodytext21"/>
              </w:rPr>
              <w:t>stupní dveře ve smyslu článku 8 bodu 9 nebo 18 těchto DPPMP-P jsou uzamčeny zámkem s cylindrickou vložkou nebo dózickým zám</w:t>
            </w:r>
            <w:r>
              <w:rPr>
                <w:rStyle w:val="Bodytext21"/>
              </w:rPr>
              <w:softHyphen/>
              <w:t>kem nebo bezpečnostním visacím zámkem.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100 000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A2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54" w:lineRule="exact"/>
              <w:ind w:firstLine="0"/>
              <w:jc w:val="left"/>
            </w:pPr>
            <w:r>
              <w:rPr>
                <w:rStyle w:val="Bodytext21"/>
              </w:rPr>
              <w:t>Okno, jiná prosklená část nebo zvenku přístupný otvor, jejichž dolní část je umístěna níže než 2,5 m nad okolním terénem nebo nad při</w:t>
            </w:r>
            <w:r>
              <w:rPr>
                <w:rStyle w:val="Bodytext21"/>
              </w:rPr>
              <w:softHyphen/>
              <w:t xml:space="preserve">lehlými a snadno přístupnými konstrukcemi (schodiště, ochozy, pavlače, instalované lešenářské konstrukce, přístavky </w:t>
            </w:r>
            <w:r>
              <w:rPr>
                <w:rStyle w:val="Bodytext21"/>
              </w:rPr>
              <w:t>apod.).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100 000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A3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left"/>
            </w:pPr>
            <w:r>
              <w:rPr>
                <w:rStyle w:val="Bodytext21"/>
              </w:rPr>
              <w:t>Zeď (stěna), strop, podlaha mají pevnou konstrukci o tloušťce min. 50 mm.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100 000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A4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9" w:lineRule="exact"/>
              <w:ind w:firstLine="0"/>
              <w:jc w:val="left"/>
            </w:pPr>
            <w:r>
              <w:rPr>
                <w:rStyle w:val="Bodytext21"/>
              </w:rPr>
              <w:t xml:space="preserve">Vstupní dveře plné ve smyslu článku 8 bodu 18 těchto DPPMP-P jsou uzamčeny bezpečnostním uzamykacím systémem nebo kombinací zámku s bezpečnostní </w:t>
            </w:r>
            <w:r>
              <w:rPr>
                <w:rStyle w:val="Bodytext21"/>
              </w:rPr>
              <w:t>cylindrickou vložkou a bezpečnostního kování. Dále jsou dveře opatřeny zábranami proti vysazení a vyražení. Pokud se jedná o dvoukřídlé dveře, jsou dále tyto dveře opatřeny zabezpečením proti vyháčkování.</w:t>
            </w:r>
          </w:p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9" w:lineRule="exact"/>
              <w:ind w:firstLine="0"/>
              <w:jc w:val="left"/>
            </w:pPr>
            <w:r>
              <w:rPr>
                <w:rStyle w:val="Bodytext21"/>
              </w:rPr>
              <w:t>Nebo elektricky ovládaná vrata, která nelze ovládat</w:t>
            </w:r>
            <w:r>
              <w:rPr>
                <w:rStyle w:val="Bodytext21"/>
              </w:rPr>
              <w:t xml:space="preserve"> z venkovní strany a která jsou v uzavřené poloze blokována proti násilnému otevření.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300 000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A5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54" w:lineRule="exact"/>
              <w:ind w:firstLine="0"/>
              <w:jc w:val="left"/>
            </w:pPr>
            <w:r>
              <w:rPr>
                <w:rStyle w:val="Bodytext21"/>
              </w:rPr>
              <w:t xml:space="preserve">Vstupní dveře plné ve smyslu článku 8 bodu 18 těchto DPPMP-P jsou uzamčeny bezpečnostním uzamykacím systémem nebo kombinací zámku s bezpečnostní cylindrickou </w:t>
            </w:r>
            <w:r>
              <w:rPr>
                <w:rStyle w:val="Bodytext21"/>
              </w:rPr>
              <w:t>vložkou a bezpečnostního kování.</w:t>
            </w:r>
          </w:p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54" w:lineRule="exact"/>
              <w:ind w:firstLine="0"/>
              <w:jc w:val="left"/>
            </w:pPr>
            <w:r>
              <w:rPr>
                <w:rStyle w:val="Bodytext21"/>
              </w:rPr>
              <w:t>Dále jsou dveře uzamčeny přídavným bezpečnostním zámkem a současně opatřeny zábranami proti vysazení a vyražení. Zárubně dveří jsou zabezpečeny proti roztažení. Pokud se jedná o dvoukřídlé dveře, jsou dále tyto dveře opatře</w:t>
            </w:r>
            <w:r>
              <w:rPr>
                <w:rStyle w:val="Bodytext21"/>
              </w:rPr>
              <w:t>ny zabezpečením proti vyháčkování.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500 000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A6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54" w:lineRule="exact"/>
              <w:ind w:firstLine="0"/>
              <w:jc w:val="left"/>
            </w:pPr>
            <w:r>
              <w:rPr>
                <w:rStyle w:val="Bodytext21"/>
              </w:rPr>
              <w:t>Vstupní dveře plné ve smyslu článku 8 bodu 18 těchto DPPMP-P jsou uzamčeny bezpečnostním uzamykacím systémem nebo kombinací zámku s bezpečnostní cylindrickou vložkou a bezpečnostního kování.</w:t>
            </w:r>
          </w:p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54" w:lineRule="exact"/>
              <w:ind w:firstLine="0"/>
              <w:jc w:val="left"/>
            </w:pPr>
            <w:r>
              <w:rPr>
                <w:rStyle w:val="Bodytext21"/>
              </w:rPr>
              <w:t>Dále jsou dveře uz</w:t>
            </w:r>
            <w:r>
              <w:rPr>
                <w:rStyle w:val="Bodytext21"/>
              </w:rPr>
              <w:t>amčeny dalším tříbodovým rozvorovým zámkem a bezpečnostním kováním nebo bezpečnostní dveřní dvoustrannou závorou.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750 000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A7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left"/>
            </w:pPr>
            <w:r>
              <w:rPr>
                <w:rStyle w:val="Bodytext21"/>
              </w:rPr>
              <w:t>Vstupní bezpečnostní dveře jsou uzamčeny všemi instalovanými zámky.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1 000 000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A8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9" w:lineRule="exact"/>
              <w:ind w:firstLine="0"/>
              <w:jc w:val="left"/>
            </w:pPr>
            <w:r>
              <w:rPr>
                <w:rStyle w:val="Bodytext21"/>
              </w:rPr>
              <w:t xml:space="preserve">Okno, jiná prosklená část nebo zvenku přístupný </w:t>
            </w:r>
            <w:r>
              <w:rPr>
                <w:rStyle w:val="Bodytext21"/>
              </w:rPr>
              <w:t>otvor, jejichž dolní část je umístěna níže než 2,5 m nad okolním terénem nebo nad přilehlými a snadno přístupnými konstrukcemi (schodiště, ochozy, pavlače, instalované lešenářské konstrukce, přístavky apod.), jsou opat</w:t>
            </w:r>
            <w:r>
              <w:rPr>
                <w:rStyle w:val="Bodytext21"/>
              </w:rPr>
              <w:softHyphen/>
              <w:t>řeny okenicí, roletou, mříží nebo bez</w:t>
            </w:r>
            <w:r>
              <w:rPr>
                <w:rStyle w:val="Bodytext21"/>
              </w:rPr>
              <w:t>pečnostním zasklením.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1 000 000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A9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54" w:lineRule="exact"/>
              <w:ind w:firstLine="0"/>
              <w:jc w:val="left"/>
            </w:pPr>
            <w:r>
              <w:rPr>
                <w:rStyle w:val="Bodytext21"/>
              </w:rPr>
              <w:t xml:space="preserve">Okno, jiná prosklená část nebo zvenku přístupný otvor, jejichž dolní část je umístěna výše než 2,5 m nad okolním terénem nebo nad přilehlými a snadno přístupnými konstrukcemi (schodiště, ochozy, pavlače, instalované </w:t>
            </w:r>
            <w:r>
              <w:rPr>
                <w:rStyle w:val="Bodytext21"/>
              </w:rPr>
              <w:t>lešenářské konstrukce, přístavky apod.).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1 000 000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A10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9" w:lineRule="exact"/>
              <w:ind w:firstLine="0"/>
              <w:jc w:val="left"/>
            </w:pPr>
            <w:r>
              <w:rPr>
                <w:rStyle w:val="Bodytext21"/>
              </w:rPr>
              <w:t xml:space="preserve">Zeď (stěna) má tloušťku min. 15 cm a je zhotovena z plných cihel min. pevnosti P-10 nebo z jiného, z hlediska mechanické odolnosti proti krádeži vloupáním ekvivalentního materiálu. Strop, podlaha a </w:t>
            </w:r>
            <w:r>
              <w:rPr>
                <w:rStyle w:val="Bodytext21"/>
              </w:rPr>
              <w:t>zabezpečení otvorů (vyjma oken a dveří) musí vykazovat min. stejnou me</w:t>
            </w:r>
            <w:r>
              <w:rPr>
                <w:rStyle w:val="Bodytext21"/>
              </w:rPr>
              <w:softHyphen/>
              <w:t xml:space="preserve">chanickou odolnost proti krádeži vloupáním jako </w:t>
            </w:r>
            <w:r>
              <w:rPr>
                <w:rStyle w:val="Bodytext21"/>
                <w:lang w:val="en-US" w:eastAsia="en-US" w:bidi="en-US"/>
              </w:rPr>
              <w:t xml:space="preserve">zed </w:t>
            </w:r>
            <w:r>
              <w:rPr>
                <w:rStyle w:val="Bodytext21"/>
              </w:rPr>
              <w:t>(stěna).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1 000 000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 w:rsidP="008A68C5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  <w:lang w:val="en-US" w:eastAsia="en-US" w:bidi="en-US"/>
              </w:rPr>
              <w:t>A</w:t>
            </w:r>
            <w:r w:rsidR="008A68C5">
              <w:rPr>
                <w:rStyle w:val="Bodytext265pt0"/>
                <w:lang w:val="en-US" w:eastAsia="en-US" w:bidi="en-US"/>
              </w:rPr>
              <w:t>11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54" w:lineRule="exact"/>
              <w:ind w:firstLine="0"/>
              <w:jc w:val="left"/>
            </w:pPr>
            <w:r>
              <w:rPr>
                <w:rStyle w:val="Bodytext21"/>
              </w:rPr>
              <w:t>P</w:t>
            </w:r>
            <w:r>
              <w:rPr>
                <w:rStyle w:val="Bodytext21"/>
              </w:rPr>
              <w:t xml:space="preserve">říruční pokladna, sejf nebo obdobný úschovný objekt, určený k úschově peněz, který nesplňuje požadavky normy ČSN EN 1143-1 ani v bezpečnostní třídě 0 a pokud pachatel také překonal minimálně některý ze stupňů zabezpečení uzamčeného prostoru </w:t>
            </w:r>
            <w:r>
              <w:rPr>
                <w:rStyle w:val="Bodytext265pt0"/>
              </w:rPr>
              <w:t xml:space="preserve">AI, A2 </w:t>
            </w:r>
            <w:r>
              <w:rPr>
                <w:rStyle w:val="Bodytext21"/>
              </w:rPr>
              <w:t xml:space="preserve">nebo </w:t>
            </w:r>
            <w:r>
              <w:rPr>
                <w:rStyle w:val="Bodytext265pt0"/>
              </w:rPr>
              <w:t>A1</w:t>
            </w:r>
            <w:r>
              <w:rPr>
                <w:rStyle w:val="Bodytext265pt0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50 000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A12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9" w:lineRule="exact"/>
              <w:ind w:firstLine="0"/>
              <w:jc w:val="left"/>
            </w:pPr>
            <w:r>
              <w:rPr>
                <w:rStyle w:val="Bodytext21"/>
              </w:rPr>
              <w:t xml:space="preserve">Trezor, který splňuje požadavky příslušné normy v bezpečnostní třídě 0 a pokud pachatel také překonal minimálně některý ze stupňů zabezpečení uzamčeného prostoru </w:t>
            </w:r>
            <w:r>
              <w:rPr>
                <w:rStyle w:val="Bodytext265pt0"/>
              </w:rPr>
              <w:t xml:space="preserve">A1, A2 </w:t>
            </w:r>
            <w:r>
              <w:rPr>
                <w:rStyle w:val="Bodytext21"/>
              </w:rPr>
              <w:t xml:space="preserve">nebo </w:t>
            </w:r>
            <w:r>
              <w:rPr>
                <w:rStyle w:val="Bodytext265pt0"/>
              </w:rPr>
              <w:t>A10.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150 000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A13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4" w:lineRule="exact"/>
              <w:ind w:firstLine="0"/>
              <w:jc w:val="left"/>
            </w:pPr>
            <w:r>
              <w:rPr>
                <w:rStyle w:val="Bodytext21"/>
              </w:rPr>
              <w:t xml:space="preserve">Trezor, který splňuje požadavky příslušné normy minimálně v bezpečnostní třídě I a pokud pachatel také překonal minimálně některý ze stupňů zabezpečení uzamčeného prostoru </w:t>
            </w:r>
            <w:r>
              <w:rPr>
                <w:rStyle w:val="Bodytext265pt0"/>
              </w:rPr>
              <w:t xml:space="preserve">A1, A2 </w:t>
            </w:r>
            <w:r>
              <w:rPr>
                <w:rStyle w:val="Bodytext21"/>
              </w:rPr>
              <w:t xml:space="preserve">nebo </w:t>
            </w:r>
            <w:r>
              <w:rPr>
                <w:rStyle w:val="Bodytext265pt0"/>
              </w:rPr>
              <w:t>A10.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300 000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A14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9" w:lineRule="exact"/>
              <w:ind w:firstLine="0"/>
              <w:jc w:val="left"/>
            </w:pPr>
            <w:r>
              <w:rPr>
                <w:rStyle w:val="Bodytext21"/>
              </w:rPr>
              <w:t xml:space="preserve">Trezor, který splňuje požadavky příslušné normy minimálně v bezpečnostní třídě II a pokud pachatel také překonal minimálně některý ze stupňů zabezpečení uzamčeného prostoru </w:t>
            </w:r>
            <w:r>
              <w:rPr>
                <w:rStyle w:val="Bodytext265pt0"/>
              </w:rPr>
              <w:t xml:space="preserve">AI, A2 </w:t>
            </w:r>
            <w:r>
              <w:rPr>
                <w:rStyle w:val="Bodytext21"/>
              </w:rPr>
              <w:t xml:space="preserve">nebo </w:t>
            </w:r>
            <w:r>
              <w:rPr>
                <w:rStyle w:val="Bodytext265pt0"/>
              </w:rPr>
              <w:t>A10.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500 000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 w:rsidP="008A68C5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A</w:t>
            </w:r>
            <w:r w:rsidR="008A68C5">
              <w:rPr>
                <w:rStyle w:val="Bodytext265pt0"/>
              </w:rPr>
              <w:t>15</w:t>
            </w:r>
          </w:p>
        </w:tc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4" w:lineRule="exact"/>
              <w:ind w:firstLine="0"/>
            </w:pPr>
            <w:r>
              <w:rPr>
                <w:rStyle w:val="Bodytext21"/>
              </w:rPr>
              <w:t>P</w:t>
            </w:r>
            <w:r>
              <w:rPr>
                <w:rStyle w:val="Bodytext21"/>
              </w:rPr>
              <w:t xml:space="preserve">okud však pachatel také překonal minimálně některý ze stupňů zabezpečení uzamčeného prostoru </w:t>
            </w:r>
            <w:r>
              <w:rPr>
                <w:rStyle w:val="Bodytext265pt0"/>
              </w:rPr>
              <w:t xml:space="preserve">A4 až A9, </w:t>
            </w:r>
            <w:r>
              <w:rPr>
                <w:rStyle w:val="Bodytext21"/>
              </w:rPr>
              <w:t xml:space="preserve">zvyšuje se limit plnění v trezoru pro příslušnou bezpečnostní třídu </w:t>
            </w:r>
            <w:r>
              <w:rPr>
                <w:rStyle w:val="Bodytext265pt0"/>
              </w:rPr>
              <w:t>koeficientem 1,5.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A16</w:t>
            </w:r>
          </w:p>
        </w:tc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54" w:lineRule="exact"/>
              <w:ind w:firstLine="0"/>
            </w:pPr>
            <w:r>
              <w:rPr>
                <w:rStyle w:val="Bodytext21"/>
              </w:rPr>
              <w:t>Jsou-li konstrukční prvky, resp. prostor dále zabezpečeny:</w:t>
            </w:r>
          </w:p>
          <w:p w:rsidR="00042767" w:rsidRDefault="000073DC">
            <w:pPr>
              <w:pStyle w:val="Bodytext20"/>
              <w:framePr w:w="10411" w:h="8597" w:wrap="none" w:vAnchor="page" w:hAnchor="page" w:x="671" w:y="1766"/>
              <w:numPr>
                <w:ilvl w:val="0"/>
                <w:numId w:val="11"/>
              </w:numPr>
              <w:shd w:val="clear" w:color="auto" w:fill="auto"/>
              <w:tabs>
                <w:tab w:val="left" w:pos="106"/>
              </w:tabs>
              <w:spacing w:before="0" w:line="154" w:lineRule="exact"/>
              <w:ind w:firstLine="0"/>
            </w:pPr>
            <w:r>
              <w:rPr>
                <w:rStyle w:val="Bodytext21"/>
              </w:rPr>
              <w:t>systémem EZS, jehož poplachový signál ovládá sirénu s majákem (blikačem) nebo</w:t>
            </w:r>
          </w:p>
          <w:p w:rsidR="00042767" w:rsidRDefault="000073DC">
            <w:pPr>
              <w:pStyle w:val="Bodytext20"/>
              <w:framePr w:w="10411" w:h="8597" w:wrap="none" w:vAnchor="page" w:hAnchor="page" w:x="671" w:y="1766"/>
              <w:numPr>
                <w:ilvl w:val="0"/>
                <w:numId w:val="11"/>
              </w:numPr>
              <w:shd w:val="clear" w:color="auto" w:fill="auto"/>
              <w:tabs>
                <w:tab w:val="left" w:pos="110"/>
              </w:tabs>
              <w:spacing w:before="0" w:line="154" w:lineRule="exact"/>
              <w:ind w:firstLine="0"/>
            </w:pPr>
            <w:r>
              <w:rPr>
                <w:rStyle w:val="Bodytext21"/>
              </w:rPr>
              <w:t xml:space="preserve">kamerovým systémem, zvyšuje se příslušný limit plnění u stupně zabezpečení </w:t>
            </w:r>
            <w:r>
              <w:rPr>
                <w:rStyle w:val="Bodytext265pt0"/>
              </w:rPr>
              <w:t>A1 až A15 koeficientem 1,5.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A17</w:t>
            </w:r>
          </w:p>
        </w:tc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</w:pPr>
            <w:r>
              <w:rPr>
                <w:rStyle w:val="Bodytext21"/>
              </w:rPr>
              <w:t xml:space="preserve">Jsou-li konstrukční prvky, resp. prostor dále zabezpečeny systémem EZS se svodem signálu na PCO, zvyšuje se příslušný limit plnění u stupně zabezpečení </w:t>
            </w:r>
            <w:r>
              <w:rPr>
                <w:rStyle w:val="Bodytext265pt0"/>
              </w:rPr>
              <w:t>A1</w:t>
            </w:r>
          </w:p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</w:pPr>
            <w:r>
              <w:rPr>
                <w:rStyle w:val="Bodytext265pt0"/>
              </w:rPr>
              <w:t>až A15 koeficientem 6,0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A99</w:t>
            </w:r>
          </w:p>
        </w:tc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411" w:h="8597" w:wrap="none" w:vAnchor="page" w:hAnchor="page" w:x="671" w:y="1766"/>
              <w:shd w:val="clear" w:color="auto" w:fill="auto"/>
              <w:spacing w:before="0" w:line="146" w:lineRule="exact"/>
              <w:ind w:firstLine="0"/>
            </w:pPr>
            <w:r>
              <w:rPr>
                <w:rStyle w:val="Bodytext21"/>
              </w:rPr>
              <w:t>Podle zvláštního ujednání uvedeného v pojistné smlouvě.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8246"/>
        <w:gridCol w:w="1176"/>
      </w:tblGrid>
      <w:tr w:rsidR="0004276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03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382" w:h="2434" w:wrap="none" w:vAnchor="page" w:hAnchor="page" w:x="662" w:y="10439"/>
              <w:shd w:val="clear" w:color="auto" w:fill="auto"/>
              <w:tabs>
                <w:tab w:val="left" w:pos="9182"/>
              </w:tabs>
              <w:spacing w:before="0" w:line="149" w:lineRule="exact"/>
              <w:ind w:firstLine="0"/>
            </w:pPr>
            <w:r>
              <w:rPr>
                <w:rStyle w:val="Bodytext265pt0"/>
              </w:rPr>
              <w:t xml:space="preserve">Stupně </w:t>
            </w:r>
            <w:r>
              <w:rPr>
                <w:rStyle w:val="Bodytext265pt0"/>
              </w:rPr>
              <w:t>zabezpečení a limity plnění pro odcizení věcí, které nelze pro jejich značnou hmotnost, objem nebo z provozních důvodů umístit</w:t>
            </w:r>
            <w:r>
              <w:rPr>
                <w:rStyle w:val="Bodytext265pt0"/>
              </w:rPr>
              <w:tab/>
            </w:r>
            <w:r>
              <w:rPr>
                <w:rStyle w:val="Bodytext285pt"/>
                <w:b w:val="0"/>
                <w:bCs w:val="0"/>
              </w:rPr>
              <w:t>'N</w:t>
            </w:r>
          </w:p>
          <w:p w:rsidR="00042767" w:rsidRDefault="000073DC">
            <w:pPr>
              <w:pStyle w:val="Bodytext20"/>
              <w:framePr w:w="10382" w:h="2434" w:wrap="none" w:vAnchor="page" w:hAnchor="page" w:x="662" w:y="10439"/>
              <w:shd w:val="clear" w:color="auto" w:fill="auto"/>
              <w:spacing w:before="0" w:line="149" w:lineRule="exact"/>
              <w:ind w:firstLine="0"/>
              <w:jc w:val="center"/>
            </w:pPr>
            <w:r>
              <w:rPr>
                <w:rStyle w:val="Bodytext265pt0"/>
              </w:rPr>
              <w:t>do uzamčeného místa pojištění, a proto jsou umístěny na volném prostranství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382" w:h="2434" w:wrap="none" w:vAnchor="page" w:hAnchor="page" w:x="662" w:y="10439"/>
              <w:shd w:val="clear" w:color="auto" w:fill="auto"/>
              <w:spacing w:before="0" w:line="146" w:lineRule="exact"/>
              <w:ind w:firstLine="0"/>
              <w:jc w:val="left"/>
            </w:pPr>
            <w:r>
              <w:rPr>
                <w:rStyle w:val="Bodytext265pt0"/>
              </w:rPr>
              <w:t>Stupeň</w:t>
            </w:r>
          </w:p>
          <w:p w:rsidR="00042767" w:rsidRDefault="000073DC">
            <w:pPr>
              <w:pStyle w:val="Bodytext20"/>
              <w:framePr w:w="10382" w:h="2434" w:wrap="none" w:vAnchor="page" w:hAnchor="page" w:x="662" w:y="10439"/>
              <w:shd w:val="clear" w:color="auto" w:fill="auto"/>
              <w:spacing w:before="0" w:line="146" w:lineRule="exact"/>
              <w:ind w:firstLine="0"/>
              <w:jc w:val="left"/>
            </w:pPr>
            <w:r>
              <w:rPr>
                <w:rStyle w:val="Bodytext265pt0"/>
              </w:rPr>
              <w:t>zabezpečení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382" w:h="2434" w:wrap="none" w:vAnchor="page" w:hAnchor="page" w:x="662" w:y="10439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1"/>
              </w:rPr>
              <w:t>Konstrukční prvky zabezpečení,</w:t>
            </w:r>
            <w:r>
              <w:rPr>
                <w:rStyle w:val="Bodytext21"/>
              </w:rPr>
              <w:t xml:space="preserve"> které pachatel překonal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382" w:h="2434" w:wrap="none" w:vAnchor="page" w:hAnchor="page" w:x="662" w:y="10439"/>
              <w:shd w:val="clear" w:color="auto" w:fill="auto"/>
              <w:spacing w:before="0" w:line="154" w:lineRule="exact"/>
              <w:ind w:firstLine="0"/>
              <w:jc w:val="center"/>
            </w:pPr>
            <w:r>
              <w:rPr>
                <w:rStyle w:val="Bodytext265pt0"/>
              </w:rPr>
              <w:t>Limit plnění v Kč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382" w:h="2434" w:wrap="none" w:vAnchor="page" w:hAnchor="page" w:x="662" w:y="10439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B1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767" w:rsidRDefault="000073DC">
            <w:pPr>
              <w:pStyle w:val="Bodytext20"/>
              <w:framePr w:w="10382" w:h="2434" w:wrap="none" w:vAnchor="page" w:hAnchor="page" w:x="662" w:y="10439"/>
              <w:shd w:val="clear" w:color="auto" w:fill="auto"/>
              <w:spacing w:before="0" w:line="144" w:lineRule="exact"/>
              <w:ind w:firstLine="0"/>
              <w:jc w:val="left"/>
            </w:pPr>
            <w:r>
              <w:rPr>
                <w:rStyle w:val="Bodytext21"/>
              </w:rPr>
              <w:t>Volné prostranství, které je opatřeno oplocením s řádně uzavřenými a uzamčenými vstupními otvory (vraty, dveřmi) bez možnosti volné</w:t>
            </w:r>
            <w:r>
              <w:rPr>
                <w:rStyle w:val="Bodytext21"/>
              </w:rPr>
              <w:softHyphen/>
              <w:t>ho vstupu a minimální výškou 160 cm.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382" w:h="2434" w:wrap="none" w:vAnchor="page" w:hAnchor="page" w:x="662" w:y="10439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50 000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382" w:h="2434" w:wrap="none" w:vAnchor="page" w:hAnchor="page" w:x="662" w:y="10439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B2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382" w:h="2434" w:wrap="none" w:vAnchor="page" w:hAnchor="page" w:x="662" w:y="10439"/>
              <w:shd w:val="clear" w:color="auto" w:fill="auto"/>
              <w:spacing w:before="0" w:line="146" w:lineRule="exact"/>
              <w:ind w:firstLine="0"/>
              <w:jc w:val="left"/>
            </w:pPr>
            <w:r>
              <w:rPr>
                <w:rStyle w:val="Bodytext21"/>
              </w:rPr>
              <w:t xml:space="preserve">Věcí zabezpečeny způsobem uvedeným v rozsahu stupně </w:t>
            </w:r>
            <w:r>
              <w:rPr>
                <w:rStyle w:val="Bodytext265pt0"/>
              </w:rPr>
              <w:t xml:space="preserve">B1 </w:t>
            </w:r>
            <w:r>
              <w:rPr>
                <w:rStyle w:val="Bodytext21"/>
              </w:rPr>
              <w:t>a dále jsou v mimopracovní době trvale střeženy volně pobíhajícím služebním psem.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382" w:h="2434" w:wrap="none" w:vAnchor="page" w:hAnchor="page" w:x="662" w:y="10439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200 000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382" w:h="2434" w:wrap="none" w:vAnchor="page" w:hAnchor="page" w:x="662" w:y="10439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B3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382" w:h="2434" w:wrap="none" w:vAnchor="page" w:hAnchor="page" w:x="662" w:y="10439"/>
              <w:shd w:val="clear" w:color="auto" w:fill="auto"/>
              <w:spacing w:before="0" w:line="154" w:lineRule="exact"/>
              <w:ind w:firstLine="0"/>
              <w:jc w:val="left"/>
            </w:pPr>
            <w:r>
              <w:rPr>
                <w:rStyle w:val="Bodytext21"/>
              </w:rPr>
              <w:t xml:space="preserve">Věci zabezpečeny způsobem uvedeným v rozsahu stupně </w:t>
            </w:r>
            <w:r>
              <w:rPr>
                <w:rStyle w:val="Bodytext265pt0"/>
              </w:rPr>
              <w:t xml:space="preserve">B1 </w:t>
            </w:r>
            <w:r>
              <w:rPr>
                <w:rStyle w:val="Bodytext21"/>
              </w:rPr>
              <w:t xml:space="preserve">a dále jsou v mimopracovní době střeženy </w:t>
            </w:r>
            <w:r>
              <w:rPr>
                <w:rStyle w:val="Bodytext21"/>
              </w:rPr>
              <w:t>kvalifikovanou minimálně jed</w:t>
            </w:r>
            <w:r>
              <w:rPr>
                <w:rStyle w:val="Bodytext21"/>
              </w:rPr>
              <w:softHyphen/>
              <w:t>nočlennou fyzickou ostrahou ozbrojenou nabitou služební krátkou palnou zbraní nebo doprovázenou služebním psem.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382" w:h="2434" w:wrap="none" w:vAnchor="page" w:hAnchor="page" w:x="662" w:y="10439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750 000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382" w:h="2434" w:wrap="none" w:vAnchor="page" w:hAnchor="page" w:x="662" w:y="10439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B4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382" w:h="2434" w:wrap="none" w:vAnchor="page" w:hAnchor="page" w:x="662" w:y="10439"/>
              <w:shd w:val="clear" w:color="auto" w:fill="auto"/>
              <w:spacing w:before="0" w:line="154" w:lineRule="exact"/>
              <w:ind w:firstLine="0"/>
              <w:jc w:val="left"/>
            </w:pPr>
            <w:r>
              <w:rPr>
                <w:rStyle w:val="Bodytext21"/>
              </w:rPr>
              <w:t xml:space="preserve">Věci zabezpečeny způsobem uvedeným v rozsahu stupně </w:t>
            </w:r>
            <w:r>
              <w:rPr>
                <w:rStyle w:val="Bodytext265pt0"/>
              </w:rPr>
              <w:t xml:space="preserve">B1 </w:t>
            </w:r>
            <w:r>
              <w:rPr>
                <w:rStyle w:val="Bodytext21"/>
              </w:rPr>
              <w:t xml:space="preserve">a dále jsou v mimopracovní době střeženy </w:t>
            </w:r>
            <w:r>
              <w:rPr>
                <w:rStyle w:val="Bodytext21"/>
              </w:rPr>
              <w:t>kvalifikovanou minimálně jed</w:t>
            </w:r>
            <w:r>
              <w:rPr>
                <w:rStyle w:val="Bodytext21"/>
              </w:rPr>
              <w:softHyphen/>
              <w:t xml:space="preserve">nočlennou fyzickou ostrahou ozbrojenou nabitou služební krátkou </w:t>
            </w:r>
            <w:r>
              <w:rPr>
                <w:rStyle w:val="Bodytext265pt0"/>
              </w:rPr>
              <w:t>palnou zbraní a doprovázenou služebním psem.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382" w:h="2434" w:wrap="none" w:vAnchor="page" w:hAnchor="page" w:x="662" w:y="10439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2 000 000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2767" w:rsidRDefault="008A68C5">
            <w:pPr>
              <w:pStyle w:val="Bodytext20"/>
              <w:framePr w:w="10382" w:h="2434" w:wrap="none" w:vAnchor="page" w:hAnchor="page" w:x="662" w:y="10439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Bodytext285pt"/>
                <w:b w:val="0"/>
                <w:bCs w:val="0"/>
              </w:rPr>
              <w:t xml:space="preserve">     </w:t>
            </w:r>
            <w:r w:rsidR="000073DC">
              <w:rPr>
                <w:rStyle w:val="Bodytext285pt"/>
                <w:b w:val="0"/>
                <w:bCs w:val="0"/>
              </w:rPr>
              <w:t xml:space="preserve"> B99</w:t>
            </w:r>
          </w:p>
        </w:tc>
        <w:tc>
          <w:tcPr>
            <w:tcW w:w="9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767" w:rsidRDefault="000073DC">
            <w:pPr>
              <w:pStyle w:val="Bodytext20"/>
              <w:framePr w:w="10382" w:h="2434" w:wrap="none" w:vAnchor="page" w:hAnchor="page" w:x="662" w:y="10439"/>
              <w:shd w:val="clear" w:color="auto" w:fill="auto"/>
              <w:spacing w:before="0" w:line="146" w:lineRule="exact"/>
              <w:ind w:firstLine="0"/>
              <w:jc w:val="left"/>
            </w:pPr>
            <w:r>
              <w:rPr>
                <w:rStyle w:val="Bodytext265pt0"/>
              </w:rPr>
              <w:t>Podle zvláštního ujednání uvedeného v pojistné smlouvě.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8237"/>
        <w:gridCol w:w="1181"/>
      </w:tblGrid>
      <w:tr w:rsidR="0004276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767" w:rsidRDefault="00042767">
            <w:pPr>
              <w:framePr w:w="10378" w:h="2731" w:wrap="none" w:vAnchor="page" w:hAnchor="page" w:x="657" w:y="12945"/>
              <w:rPr>
                <w:sz w:val="10"/>
                <w:szCs w:val="10"/>
              </w:rPr>
            </w:pPr>
          </w:p>
        </w:tc>
        <w:tc>
          <w:tcPr>
            <w:tcW w:w="82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2767" w:rsidRDefault="000073DC" w:rsidP="008A68C5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7ptBold0"/>
              </w:rPr>
              <w:t xml:space="preserve">Stupně zabezpečení a limity plnění pro </w:t>
            </w:r>
            <w:r>
              <w:rPr>
                <w:rStyle w:val="Bodytext27ptBold0"/>
              </w:rPr>
              <w:t>odcizen</w:t>
            </w:r>
            <w:r w:rsidR="008A68C5">
              <w:rPr>
                <w:rStyle w:val="Bodytext27ptBold0"/>
              </w:rPr>
              <w:t>í</w:t>
            </w:r>
            <w:r>
              <w:rPr>
                <w:rStyle w:val="Bodytext27ptBold0"/>
              </w:rPr>
              <w:t xml:space="preserve"> věd loupeži</w:t>
            </w:r>
          </w:p>
        </w:tc>
        <w:tc>
          <w:tcPr>
            <w:tcW w:w="11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42767" w:rsidRDefault="00042767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68" w:lineRule="exact"/>
              <w:ind w:firstLine="0"/>
              <w:jc w:val="right"/>
            </w:pP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68" w:lineRule="exact"/>
              <w:ind w:firstLine="0"/>
              <w:jc w:val="left"/>
            </w:pPr>
            <w:r>
              <w:rPr>
                <w:rStyle w:val="Bodytext27ptBold0"/>
              </w:rPr>
              <w:t>Stupeň</w:t>
            </w:r>
          </w:p>
          <w:p w:rsidR="00042767" w:rsidRDefault="000073DC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68" w:lineRule="exact"/>
              <w:ind w:firstLine="0"/>
              <w:jc w:val="left"/>
            </w:pPr>
            <w:r>
              <w:rPr>
                <w:rStyle w:val="Bodytext27ptBold0"/>
              </w:rPr>
              <w:t>zabezpečení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 w:rsidP="008A68C5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65pt0"/>
              </w:rPr>
              <w:t>Konstrukčn</w:t>
            </w:r>
            <w:r w:rsidR="008A68C5">
              <w:rPr>
                <w:rStyle w:val="Bodytext265pt0"/>
              </w:rPr>
              <w:t xml:space="preserve">í </w:t>
            </w:r>
            <w:r>
              <w:rPr>
                <w:rStyle w:val="Bodytext265pt0"/>
              </w:rPr>
              <w:t>prvky zabezpečen</w:t>
            </w:r>
            <w:r w:rsidR="008A68C5">
              <w:rPr>
                <w:rStyle w:val="Bodytext265pt0"/>
              </w:rPr>
              <w:t>í</w:t>
            </w:r>
            <w:r>
              <w:rPr>
                <w:rStyle w:val="Bodytext265pt0"/>
              </w:rPr>
              <w:t>, které pachatel překonal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767" w:rsidRDefault="000073DC" w:rsidP="008A68C5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49" w:lineRule="exact"/>
              <w:ind w:firstLine="0"/>
              <w:jc w:val="center"/>
            </w:pPr>
            <w:r>
              <w:rPr>
                <w:rStyle w:val="Bodytext27ptBold0"/>
              </w:rPr>
              <w:t>Limit plněn</w:t>
            </w:r>
            <w:r w:rsidR="008A68C5">
              <w:rPr>
                <w:rStyle w:val="Bodytext27ptBold0"/>
              </w:rPr>
              <w:t>í               v</w:t>
            </w:r>
            <w:r>
              <w:rPr>
                <w:rStyle w:val="Bodytext27ptBold0"/>
              </w:rPr>
              <w:t xml:space="preserve"> Kč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7ptBold0"/>
              </w:rPr>
              <w:t>Cl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46" w:lineRule="exact"/>
              <w:ind w:firstLine="0"/>
            </w:pPr>
            <w:r>
              <w:rPr>
                <w:rStyle w:val="Bodytext265pt0"/>
              </w:rPr>
              <w:t>Odcizeni věci loupeži, pokud není splněn ani jeden ze stupňů zabezpečení C2 až C99.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7ptBold0"/>
              </w:rPr>
              <w:t>100</w:t>
            </w:r>
            <w:r w:rsidR="008A68C5">
              <w:rPr>
                <w:rStyle w:val="Bodytext27ptBold0"/>
              </w:rPr>
              <w:t xml:space="preserve"> </w:t>
            </w:r>
            <w:r>
              <w:rPr>
                <w:rStyle w:val="Bodytext27ptBold0"/>
              </w:rPr>
              <w:t>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7ptBold0"/>
              </w:rPr>
              <w:t>C2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46" w:lineRule="exact"/>
              <w:ind w:firstLine="0"/>
            </w:pPr>
            <w:r>
              <w:rPr>
                <w:rStyle w:val="Bodytext265pt0"/>
              </w:rPr>
              <w:t xml:space="preserve">je-II v době pojistné události oprávněná </w:t>
            </w:r>
            <w:r>
              <w:rPr>
                <w:rStyle w:val="Bodytext265pt0"/>
              </w:rPr>
              <w:t>osoba nebo jiné osoba pověřená oprávněnou osobou vybavena obranným prostředkem.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7ptBold0"/>
              </w:rPr>
              <w:t>200</w:t>
            </w:r>
            <w:r w:rsidR="008A68C5">
              <w:rPr>
                <w:rStyle w:val="Bodytext27ptBold0"/>
              </w:rPr>
              <w:t xml:space="preserve"> </w:t>
            </w:r>
            <w:r>
              <w:rPr>
                <w:rStyle w:val="Bodytext27ptBold0"/>
              </w:rPr>
              <w:t>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7ptBold0"/>
              </w:rPr>
              <w:t>C3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49" w:lineRule="exact"/>
              <w:ind w:firstLine="0"/>
            </w:pPr>
            <w:r>
              <w:rPr>
                <w:rStyle w:val="Bodytext265pt0"/>
              </w:rPr>
              <w:t xml:space="preserve">je-li v době pojistné události zapojen systém EZS, jehož poplachový signál z tísňových hlásičů přepadeni, např. tísňových tlačítek, je sveden na PCO policie nebo </w:t>
            </w:r>
            <w:r>
              <w:rPr>
                <w:rStyle w:val="Bodytext265pt0"/>
              </w:rPr>
              <w:t>bezpečnostní agentury se stálou obsluhou, nebo pokud jsou věci trvale střeženy kvalifikovanou minimálně jednočlen</w:t>
            </w:r>
            <w:r>
              <w:rPr>
                <w:rStyle w:val="Bodytext265pt0"/>
              </w:rPr>
              <w:softHyphen/>
              <w:t>nou fyzickou ostrahou ozbrojenou nabitou služební krátkou palnou zbrani nebo doprovázenou služebním psem.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767" w:rsidRDefault="000073DC" w:rsidP="008A68C5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7ptBold0"/>
              </w:rPr>
              <w:t>7</w:t>
            </w:r>
            <w:r w:rsidR="008A68C5">
              <w:rPr>
                <w:rStyle w:val="Bodytext27ptBold0"/>
              </w:rPr>
              <w:t>5</w:t>
            </w:r>
            <w:r>
              <w:rPr>
                <w:rStyle w:val="Bodytext27ptBold0"/>
              </w:rPr>
              <w:t>O</w:t>
            </w:r>
            <w:r w:rsidR="008A68C5">
              <w:rPr>
                <w:rStyle w:val="Bodytext27ptBold0"/>
              </w:rPr>
              <w:t xml:space="preserve"> </w:t>
            </w:r>
            <w:r>
              <w:rPr>
                <w:rStyle w:val="Bodytext27ptBold0"/>
              </w:rPr>
              <w:t>OOO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767" w:rsidRDefault="000073DC" w:rsidP="008A68C5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7ptBold0"/>
              </w:rPr>
              <w:t>C</w:t>
            </w:r>
            <w:r w:rsidR="008A68C5">
              <w:rPr>
                <w:rStyle w:val="Bodytext27ptBold0"/>
              </w:rPr>
              <w:t>4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767" w:rsidRDefault="000073DC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49" w:lineRule="exact"/>
              <w:ind w:firstLine="0"/>
              <w:jc w:val="left"/>
            </w:pPr>
            <w:r>
              <w:rPr>
                <w:rStyle w:val="Bodytext265pt0"/>
              </w:rPr>
              <w:t>J</w:t>
            </w:r>
            <w:r>
              <w:rPr>
                <w:rStyle w:val="Bodytext265pt0"/>
              </w:rPr>
              <w:t xml:space="preserve">e-li v době pojistné </w:t>
            </w:r>
            <w:r>
              <w:rPr>
                <w:rStyle w:val="Bodytext265pt0"/>
              </w:rPr>
              <w:t>události zapojen systém EZS, jehož poplachový signál z tísňových hlásičů přepadeni, např. tísňových tlačítek, je sveden na PCO policie nebo bezpečnostní agentury se stálou obsluhou, a pokud jsou věci trvale střeženy kvalifikovanou minimálně jednočlennou fy</w:t>
            </w:r>
            <w:r>
              <w:rPr>
                <w:rStyle w:val="Bodytext265pt0"/>
              </w:rPr>
              <w:t>zickou ostrahou ozbrojenou nabitou služební krátkou palnou zbraní nebo doprovázenou služebním psem. Ostraha nesmí mít možnost zapnout nebo vypnout EZS.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767" w:rsidRDefault="000073DC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7ptBold0"/>
              </w:rPr>
              <w:t>2</w:t>
            </w:r>
            <w:r w:rsidR="00293652">
              <w:rPr>
                <w:rStyle w:val="Bodytext27ptBold0"/>
              </w:rPr>
              <w:t> </w:t>
            </w:r>
            <w:r>
              <w:rPr>
                <w:rStyle w:val="Bodytext27ptBold0"/>
              </w:rPr>
              <w:t>000</w:t>
            </w:r>
            <w:r w:rsidR="00293652">
              <w:rPr>
                <w:rStyle w:val="Bodytext27ptBold0"/>
              </w:rPr>
              <w:t xml:space="preserve"> </w:t>
            </w:r>
            <w:r>
              <w:rPr>
                <w:rStyle w:val="Bodytext27ptBold0"/>
              </w:rPr>
              <w:t>000</w:t>
            </w:r>
          </w:p>
        </w:tc>
      </w:tr>
      <w:tr w:rsidR="0004276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2767" w:rsidRDefault="008A68C5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68" w:lineRule="exact"/>
              <w:ind w:firstLine="0"/>
              <w:jc w:val="left"/>
            </w:pPr>
            <w:r>
              <w:rPr>
                <w:rStyle w:val="Bodytext27ptBold0"/>
              </w:rPr>
              <w:t xml:space="preserve">       </w:t>
            </w:r>
            <w:r w:rsidR="000073DC">
              <w:rPr>
                <w:rStyle w:val="Bodytext27ptBold0"/>
              </w:rPr>
              <w:t>C99</w:t>
            </w:r>
          </w:p>
        </w:tc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767" w:rsidRDefault="000073DC">
            <w:pPr>
              <w:pStyle w:val="Bodytext20"/>
              <w:framePr w:w="10378" w:h="2731" w:wrap="none" w:vAnchor="page" w:hAnchor="page" w:x="657" w:y="12945"/>
              <w:shd w:val="clear" w:color="auto" w:fill="auto"/>
              <w:spacing w:before="0" w:line="146" w:lineRule="exact"/>
              <w:ind w:firstLine="0"/>
              <w:jc w:val="left"/>
            </w:pPr>
            <w:r>
              <w:rPr>
                <w:rStyle w:val="Bodytext265pt0"/>
              </w:rPr>
              <w:t>Podle zvláštního ujednání uvedeného v pojistné smlouvě.</w:t>
            </w:r>
          </w:p>
        </w:tc>
      </w:tr>
    </w:tbl>
    <w:p w:rsidR="00042767" w:rsidRDefault="000073DC">
      <w:pPr>
        <w:pStyle w:val="Headerorfooter0"/>
        <w:framePr w:wrap="none" w:vAnchor="page" w:hAnchor="page" w:x="618" w:y="16075"/>
        <w:shd w:val="clear" w:color="auto" w:fill="auto"/>
      </w:pPr>
      <w:r>
        <w:t xml:space="preserve">Doplňkové pojistné podmínky pro </w:t>
      </w:r>
      <w:r>
        <w:t>pojištěn</w:t>
      </w:r>
      <w:r w:rsidR="00017919">
        <w:t>í</w:t>
      </w:r>
      <w:bookmarkStart w:id="5" w:name="_GoBack"/>
      <w:bookmarkEnd w:id="5"/>
      <w:r>
        <w:t xml:space="preserve"> movitých včel DPPMP-P-01/2018</w:t>
      </w:r>
    </w:p>
    <w:p w:rsidR="00042767" w:rsidRDefault="000073DC">
      <w:pPr>
        <w:pStyle w:val="Headerorfooter0"/>
        <w:framePr w:wrap="none" w:vAnchor="page" w:hAnchor="page" w:x="10799" w:y="16108"/>
        <w:shd w:val="clear" w:color="auto" w:fill="auto"/>
      </w:pPr>
      <w:r>
        <w:t>5</w:t>
      </w:r>
    </w:p>
    <w:p w:rsidR="00042767" w:rsidRDefault="00042767">
      <w:pPr>
        <w:rPr>
          <w:sz w:val="2"/>
          <w:szCs w:val="2"/>
        </w:rPr>
      </w:pPr>
    </w:p>
    <w:sectPr w:rsidR="0004276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3DC" w:rsidRDefault="000073DC">
      <w:r>
        <w:separator/>
      </w:r>
    </w:p>
  </w:endnote>
  <w:endnote w:type="continuationSeparator" w:id="0">
    <w:p w:rsidR="000073DC" w:rsidRDefault="0000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3DC" w:rsidRDefault="000073DC"/>
  </w:footnote>
  <w:footnote w:type="continuationSeparator" w:id="0">
    <w:p w:rsidR="000073DC" w:rsidRDefault="000073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17D3"/>
    <w:multiLevelType w:val="multilevel"/>
    <w:tmpl w:val="3B3CBEAE"/>
    <w:lvl w:ilvl="0">
      <w:start w:val="4"/>
      <w:numFmt w:val="lowerLetter"/>
      <w:lvlText w:val="%1."/>
      <w:lvlJc w:val="left"/>
      <w:rPr>
        <w:rFonts w:ascii="Microsoft YaHei UI" w:eastAsia="Microsoft YaHei UI" w:hAnsi="Microsoft YaHei UI" w:cs="Microsoft YaHei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64D84"/>
    <w:multiLevelType w:val="multilevel"/>
    <w:tmpl w:val="E9FE3670"/>
    <w:lvl w:ilvl="0">
      <w:start w:val="1"/>
      <w:numFmt w:val="bullet"/>
      <w:lvlText w:val="-"/>
      <w:lvlJc w:val="left"/>
      <w:rPr>
        <w:rFonts w:ascii="Microsoft YaHei UI" w:eastAsia="Microsoft YaHei UI" w:hAnsi="Microsoft YaHei UI" w:cs="Microsoft YaHei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87B12"/>
    <w:multiLevelType w:val="hybridMultilevel"/>
    <w:tmpl w:val="8E2CBA32"/>
    <w:lvl w:ilvl="0" w:tplc="69AED1EA">
      <w:start w:val="1"/>
      <w:numFmt w:val="lowerRoman"/>
      <w:lvlText w:val="%1."/>
      <w:lvlJc w:val="left"/>
      <w:pPr>
        <w:ind w:left="1300" w:hanging="720"/>
      </w:pPr>
      <w:rPr>
        <w:rFonts w:hint="default"/>
        <w:sz w:val="13"/>
      </w:rPr>
    </w:lvl>
    <w:lvl w:ilvl="1" w:tplc="04050019" w:tentative="1">
      <w:start w:val="1"/>
      <w:numFmt w:val="lowerLetter"/>
      <w:lvlText w:val="%2."/>
      <w:lvlJc w:val="left"/>
      <w:pPr>
        <w:ind w:left="1660" w:hanging="360"/>
      </w:pPr>
    </w:lvl>
    <w:lvl w:ilvl="2" w:tplc="0405001B" w:tentative="1">
      <w:start w:val="1"/>
      <w:numFmt w:val="lowerRoman"/>
      <w:lvlText w:val="%3."/>
      <w:lvlJc w:val="right"/>
      <w:pPr>
        <w:ind w:left="2380" w:hanging="180"/>
      </w:pPr>
    </w:lvl>
    <w:lvl w:ilvl="3" w:tplc="0405000F" w:tentative="1">
      <w:start w:val="1"/>
      <w:numFmt w:val="decimal"/>
      <w:lvlText w:val="%4."/>
      <w:lvlJc w:val="left"/>
      <w:pPr>
        <w:ind w:left="3100" w:hanging="360"/>
      </w:pPr>
    </w:lvl>
    <w:lvl w:ilvl="4" w:tplc="04050019" w:tentative="1">
      <w:start w:val="1"/>
      <w:numFmt w:val="lowerLetter"/>
      <w:lvlText w:val="%5."/>
      <w:lvlJc w:val="left"/>
      <w:pPr>
        <w:ind w:left="3820" w:hanging="360"/>
      </w:pPr>
    </w:lvl>
    <w:lvl w:ilvl="5" w:tplc="0405001B" w:tentative="1">
      <w:start w:val="1"/>
      <w:numFmt w:val="lowerRoman"/>
      <w:lvlText w:val="%6."/>
      <w:lvlJc w:val="right"/>
      <w:pPr>
        <w:ind w:left="4540" w:hanging="180"/>
      </w:pPr>
    </w:lvl>
    <w:lvl w:ilvl="6" w:tplc="0405000F" w:tentative="1">
      <w:start w:val="1"/>
      <w:numFmt w:val="decimal"/>
      <w:lvlText w:val="%7."/>
      <w:lvlJc w:val="left"/>
      <w:pPr>
        <w:ind w:left="5260" w:hanging="360"/>
      </w:pPr>
    </w:lvl>
    <w:lvl w:ilvl="7" w:tplc="04050019" w:tentative="1">
      <w:start w:val="1"/>
      <w:numFmt w:val="lowerLetter"/>
      <w:lvlText w:val="%8."/>
      <w:lvlJc w:val="left"/>
      <w:pPr>
        <w:ind w:left="5980" w:hanging="360"/>
      </w:pPr>
    </w:lvl>
    <w:lvl w:ilvl="8" w:tplc="040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1CD26BAF"/>
    <w:multiLevelType w:val="multilevel"/>
    <w:tmpl w:val="CCD456B6"/>
    <w:lvl w:ilvl="0">
      <w:start w:val="1"/>
      <w:numFmt w:val="decimal"/>
      <w:lvlText w:val="%1"/>
      <w:lvlJc w:val="left"/>
      <w:rPr>
        <w:rFonts w:ascii="Microsoft YaHei UI" w:eastAsia="Microsoft YaHei UI" w:hAnsi="Microsoft YaHei UI" w:cs="Microsoft YaHei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F30299"/>
    <w:multiLevelType w:val="multilevel"/>
    <w:tmpl w:val="9D9614A0"/>
    <w:lvl w:ilvl="0">
      <w:start w:val="7"/>
      <w:numFmt w:val="lowerLetter"/>
      <w:lvlText w:val="%1."/>
      <w:lvlJc w:val="left"/>
      <w:rPr>
        <w:rFonts w:ascii="Microsoft YaHei UI" w:eastAsia="Microsoft YaHei UI" w:hAnsi="Microsoft YaHei UI" w:cs="Microsoft YaHei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C2687C"/>
    <w:multiLevelType w:val="multilevel"/>
    <w:tmpl w:val="67129664"/>
    <w:lvl w:ilvl="0">
      <w:start w:val="1"/>
      <w:numFmt w:val="bullet"/>
      <w:lvlText w:val="-"/>
      <w:lvlJc w:val="left"/>
      <w:rPr>
        <w:rFonts w:ascii="Microsoft YaHei UI" w:eastAsia="Microsoft YaHei UI" w:hAnsi="Microsoft YaHei UI" w:cs="Microsoft YaHei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14C68"/>
    <w:multiLevelType w:val="multilevel"/>
    <w:tmpl w:val="093A73E2"/>
    <w:lvl w:ilvl="0">
      <w:start w:val="7"/>
      <w:numFmt w:val="lowerLetter"/>
      <w:lvlText w:val="%1."/>
      <w:lvlJc w:val="left"/>
      <w:rPr>
        <w:rFonts w:ascii="Microsoft YaHei UI" w:eastAsia="Microsoft YaHei UI" w:hAnsi="Microsoft YaHei UI" w:cs="Microsoft YaHei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E31F8B"/>
    <w:multiLevelType w:val="multilevel"/>
    <w:tmpl w:val="7892E426"/>
    <w:lvl w:ilvl="0">
      <w:start w:val="1"/>
      <w:numFmt w:val="decimal"/>
      <w:lvlText w:val="%1"/>
      <w:lvlJc w:val="left"/>
      <w:rPr>
        <w:rFonts w:ascii="Microsoft YaHei UI" w:eastAsia="Microsoft YaHei UI" w:hAnsi="Microsoft YaHei UI" w:cs="Microsoft YaHei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1153D3"/>
    <w:multiLevelType w:val="multilevel"/>
    <w:tmpl w:val="2522D3D0"/>
    <w:lvl w:ilvl="0">
      <w:start w:val="7"/>
      <w:numFmt w:val="lowerLetter"/>
      <w:lvlText w:val="%1."/>
      <w:lvlJc w:val="left"/>
      <w:rPr>
        <w:rFonts w:ascii="Microsoft YaHei UI" w:eastAsia="Microsoft YaHei UI" w:hAnsi="Microsoft YaHei UI" w:cs="Microsoft YaHei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176B23"/>
    <w:multiLevelType w:val="multilevel"/>
    <w:tmpl w:val="EC2CE76A"/>
    <w:lvl w:ilvl="0">
      <w:start w:val="1"/>
      <w:numFmt w:val="decimal"/>
      <w:lvlText w:val="%1"/>
      <w:lvlJc w:val="left"/>
      <w:rPr>
        <w:rFonts w:ascii="Microsoft YaHei UI" w:eastAsia="Microsoft YaHei UI" w:hAnsi="Microsoft YaHei UI" w:cs="Microsoft YaHei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8C0B15"/>
    <w:multiLevelType w:val="multilevel"/>
    <w:tmpl w:val="BB0C5136"/>
    <w:lvl w:ilvl="0">
      <w:start w:val="1"/>
      <w:numFmt w:val="decimal"/>
      <w:lvlText w:val="%1"/>
      <w:lvlJc w:val="left"/>
      <w:rPr>
        <w:rFonts w:ascii="Microsoft YaHei UI" w:eastAsia="Microsoft YaHei UI" w:hAnsi="Microsoft YaHei UI" w:cs="Microsoft YaHei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236B1E"/>
    <w:multiLevelType w:val="multilevel"/>
    <w:tmpl w:val="49D011AA"/>
    <w:lvl w:ilvl="0">
      <w:start w:val="1"/>
      <w:numFmt w:val="decimal"/>
      <w:lvlText w:val="%1"/>
      <w:lvlJc w:val="left"/>
      <w:rPr>
        <w:rFonts w:ascii="Microsoft YaHei UI" w:eastAsia="Microsoft YaHei UI" w:hAnsi="Microsoft YaHei UI" w:cs="Microsoft YaHei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42767"/>
    <w:rsid w:val="000073DC"/>
    <w:rsid w:val="00017919"/>
    <w:rsid w:val="00042767"/>
    <w:rsid w:val="001A295B"/>
    <w:rsid w:val="002705E0"/>
    <w:rsid w:val="00293652"/>
    <w:rsid w:val="004B5F49"/>
    <w:rsid w:val="004E65FE"/>
    <w:rsid w:val="00533EBE"/>
    <w:rsid w:val="005D0E45"/>
    <w:rsid w:val="006274A9"/>
    <w:rsid w:val="00655452"/>
    <w:rsid w:val="00711CD8"/>
    <w:rsid w:val="00760ED0"/>
    <w:rsid w:val="008A34AA"/>
    <w:rsid w:val="008A68C5"/>
    <w:rsid w:val="008A6CE8"/>
    <w:rsid w:val="008D13DF"/>
    <w:rsid w:val="00A07148"/>
    <w:rsid w:val="00D069EA"/>
    <w:rsid w:val="00E440D1"/>
    <w:rsid w:val="00E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DE712B"/>
  <w15:docId w15:val="{17CD5EFC-3FC9-4C94-8DD8-D6CA30B2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 (2)_"/>
    <w:basedOn w:val="Standardnpsmoodstavce"/>
    <w:link w:val="Headerorfooter20"/>
    <w:rPr>
      <w:rFonts w:ascii="Microsoft YaHei UI" w:eastAsia="Microsoft YaHei UI" w:hAnsi="Microsoft YaHei UI" w:cs="Microsoft YaHei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Microsoft YaHei UI" w:eastAsia="Microsoft YaHei UI" w:hAnsi="Microsoft YaHei UI" w:cs="Microsoft YaHei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MicrosoftPhagsPa14ptBold">
    <w:name w:val="Body text (2) + Microsoft PhagsPa;14 pt;Bold"/>
    <w:basedOn w:val="Bodytext2"/>
    <w:rPr>
      <w:rFonts w:ascii="Microsoft PhagsPa" w:eastAsia="Microsoft PhagsPa" w:hAnsi="Microsoft PhagsPa" w:cs="Microsoft PhagsPa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290pt">
    <w:name w:val="Body text (2) + 90 pt"/>
    <w:basedOn w:val="Bodytext2"/>
    <w:rPr>
      <w:rFonts w:ascii="Microsoft YaHei UI" w:eastAsia="Microsoft YaHei UI" w:hAnsi="Microsoft YaHei UI" w:cs="Microsoft YaHei UI"/>
      <w:b w:val="0"/>
      <w:bCs w:val="0"/>
      <w:i w:val="0"/>
      <w:iCs w:val="0"/>
      <w:smallCaps w:val="0"/>
      <w:strike w:val="0"/>
      <w:color w:val="2D546D"/>
      <w:spacing w:val="0"/>
      <w:w w:val="100"/>
      <w:position w:val="0"/>
      <w:sz w:val="180"/>
      <w:szCs w:val="18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Heading11">
    <w:name w:val="Heading #1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2D546D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Microsoft YaHei UI" w:eastAsia="Microsoft YaHei UI" w:hAnsi="Microsoft YaHei UI" w:cs="Microsoft YaHei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">
    <w:name w:val="Heading #2_"/>
    <w:basedOn w:val="Standardnpsmoodstavce"/>
    <w:link w:val="Heading20"/>
    <w:rPr>
      <w:rFonts w:ascii="Microsoft YaHei UI" w:eastAsia="Microsoft YaHei UI" w:hAnsi="Microsoft YaHei UI" w:cs="Microsoft YaHei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65pt">
    <w:name w:val="Body text (2) + 6.5 pt"/>
    <w:basedOn w:val="Bodytext2"/>
    <w:rPr>
      <w:rFonts w:ascii="Microsoft YaHei UI" w:eastAsia="Microsoft YaHei UI" w:hAnsi="Microsoft YaHei UI" w:cs="Microsoft YaHei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7ptBold">
    <w:name w:val="Body text (2) + 7 pt;Bold"/>
    <w:basedOn w:val="Bodytext2"/>
    <w:rPr>
      <w:rFonts w:ascii="Microsoft YaHei UI" w:eastAsia="Microsoft YaHei UI" w:hAnsi="Microsoft YaHei UI" w:cs="Microsoft YaHei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Microsoft YaHei UI" w:eastAsia="Microsoft YaHei UI" w:hAnsi="Microsoft YaHei UI" w:cs="Microsoft YaHei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47ptBold">
    <w:name w:val="Body text (4) + 7 pt;Bold"/>
    <w:basedOn w:val="Bodytext4"/>
    <w:rPr>
      <w:rFonts w:ascii="Microsoft YaHei UI" w:eastAsia="Microsoft YaHei UI" w:hAnsi="Microsoft YaHei UI" w:cs="Microsoft YaHei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Microsoft YaHei UI" w:eastAsia="Microsoft YaHei UI" w:hAnsi="Microsoft YaHei UI" w:cs="Microsoft YaHei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65pt">
    <w:name w:val="Body text (4) + 6.5 pt"/>
    <w:basedOn w:val="Bodytext4"/>
    <w:rPr>
      <w:rFonts w:ascii="Microsoft YaHei UI" w:eastAsia="Microsoft YaHei UI" w:hAnsi="Microsoft YaHei UI" w:cs="Microsoft YaHei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Microsoft YaHei UI" w:eastAsia="Microsoft YaHei UI" w:hAnsi="Microsoft YaHei UI" w:cs="Microsoft YaHei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66pt">
    <w:name w:val="Body text (6) + 6 pt"/>
    <w:basedOn w:val="Bodytext6"/>
    <w:rPr>
      <w:rFonts w:ascii="Microsoft YaHei UI" w:eastAsia="Microsoft YaHei UI" w:hAnsi="Microsoft YaHei UI" w:cs="Microsoft YaHei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67ptBold">
    <w:name w:val="Body text (6) + 7 pt;Bold"/>
    <w:basedOn w:val="Bodytext6"/>
    <w:rPr>
      <w:rFonts w:ascii="Microsoft YaHei UI" w:eastAsia="Microsoft YaHei UI" w:hAnsi="Microsoft YaHei UI" w:cs="Microsoft YaHei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Microsoft YaHei UI" w:eastAsia="Microsoft YaHei UI" w:hAnsi="Microsoft YaHei UI" w:cs="Microsoft YaHei U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3">
    <w:name w:val="Header or footer (3)_"/>
    <w:basedOn w:val="Standardnpsmoodstavce"/>
    <w:link w:val="Headerorfooter30"/>
    <w:rPr>
      <w:rFonts w:ascii="Cambria Math" w:eastAsia="Cambria Math" w:hAnsi="Cambria Math" w:cs="Cambria Math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Microsoft YaHei UI" w:eastAsia="Microsoft YaHei UI" w:hAnsi="Microsoft YaHei UI" w:cs="Microsoft YaHei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1">
    <w:name w:val="Body text (7)"/>
    <w:basedOn w:val="Bodytext7"/>
    <w:rPr>
      <w:rFonts w:ascii="Microsoft YaHei UI" w:eastAsia="Microsoft YaHei UI" w:hAnsi="Microsoft YaHei UI" w:cs="Microsoft YaHei UI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65pt0">
    <w:name w:val="Body text (2) + 6.5 pt"/>
    <w:basedOn w:val="Bodytext2"/>
    <w:rPr>
      <w:rFonts w:ascii="Microsoft YaHei UI" w:eastAsia="Microsoft YaHei UI" w:hAnsi="Microsoft YaHei UI" w:cs="Microsoft YaHei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Microsoft YaHei UI" w:eastAsia="Microsoft YaHei UI" w:hAnsi="Microsoft YaHei UI" w:cs="Microsoft YaHei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85pt">
    <w:name w:val="Body text (2) + 8.5 pt"/>
    <w:basedOn w:val="Bodytext2"/>
    <w:rPr>
      <w:rFonts w:ascii="Microsoft YaHei UI" w:eastAsia="Microsoft YaHei UI" w:hAnsi="Microsoft YaHei UI" w:cs="Microsoft YaHei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7ptBold0">
    <w:name w:val="Body text (2) + 7 pt;Bold"/>
    <w:basedOn w:val="Bodytext2"/>
    <w:rPr>
      <w:rFonts w:ascii="Microsoft YaHei UI" w:eastAsia="Microsoft YaHei UI" w:hAnsi="Microsoft YaHei UI" w:cs="Microsoft YaHei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122" w:lineRule="exact"/>
    </w:pPr>
    <w:rPr>
      <w:rFonts w:ascii="Microsoft YaHei UI" w:eastAsia="Microsoft YaHei UI" w:hAnsi="Microsoft YaHei UI" w:cs="Microsoft YaHei UI"/>
      <w:sz w:val="11"/>
      <w:szCs w:val="11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20" w:line="192" w:lineRule="exact"/>
      <w:ind w:hanging="360"/>
      <w:jc w:val="both"/>
    </w:pPr>
    <w:rPr>
      <w:rFonts w:ascii="Microsoft YaHei UI" w:eastAsia="Microsoft YaHei UI" w:hAnsi="Microsoft YaHei UI" w:cs="Microsoft YaHei UI"/>
      <w:sz w:val="12"/>
      <w:szCs w:val="1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446" w:lineRule="exact"/>
      <w:outlineLvl w:val="0"/>
    </w:pPr>
    <w:rPr>
      <w:rFonts w:ascii="Calibri" w:eastAsia="Calibri" w:hAnsi="Calibri" w:cs="Calibri"/>
      <w:b/>
      <w:bCs/>
      <w:sz w:val="50"/>
      <w:szCs w:val="5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78" w:lineRule="exact"/>
    </w:pPr>
    <w:rPr>
      <w:rFonts w:ascii="Microsoft YaHei UI" w:eastAsia="Microsoft YaHei UI" w:hAnsi="Microsoft YaHei UI" w:cs="Microsoft YaHei UI"/>
      <w:sz w:val="16"/>
      <w:szCs w:val="1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220" w:line="146" w:lineRule="exact"/>
      <w:ind w:hanging="360"/>
      <w:jc w:val="both"/>
      <w:outlineLvl w:val="1"/>
    </w:pPr>
    <w:rPr>
      <w:rFonts w:ascii="Microsoft YaHei UI" w:eastAsia="Microsoft YaHei UI" w:hAnsi="Microsoft YaHei UI" w:cs="Microsoft YaHei UI"/>
      <w:sz w:val="13"/>
      <w:szCs w:val="13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380" w:line="187" w:lineRule="exact"/>
      <w:ind w:hanging="360"/>
    </w:pPr>
    <w:rPr>
      <w:rFonts w:ascii="Microsoft YaHei UI" w:eastAsia="Microsoft YaHei UI" w:hAnsi="Microsoft YaHei UI" w:cs="Microsoft YaHei UI"/>
      <w:sz w:val="12"/>
      <w:szCs w:val="1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380" w:after="220" w:line="168" w:lineRule="exact"/>
    </w:pPr>
    <w:rPr>
      <w:rFonts w:ascii="Microsoft YaHei UI" w:eastAsia="Microsoft YaHei UI" w:hAnsi="Microsoft YaHei UI" w:cs="Microsoft YaHei UI"/>
      <w:b/>
      <w:bCs/>
      <w:sz w:val="14"/>
      <w:szCs w:val="14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87" w:lineRule="exact"/>
      <w:ind w:hanging="360"/>
      <w:jc w:val="both"/>
    </w:pPr>
    <w:rPr>
      <w:rFonts w:ascii="Microsoft YaHei UI" w:eastAsia="Microsoft YaHei UI" w:hAnsi="Microsoft YaHei UI" w:cs="Microsoft YaHei UI"/>
      <w:sz w:val="13"/>
      <w:szCs w:val="13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56" w:lineRule="exact"/>
    </w:pPr>
    <w:rPr>
      <w:rFonts w:ascii="Microsoft YaHei UI" w:eastAsia="Microsoft YaHei UI" w:hAnsi="Microsoft YaHei UI" w:cs="Microsoft YaHei UI"/>
      <w:b/>
      <w:bCs/>
      <w:sz w:val="13"/>
      <w:szCs w:val="13"/>
    </w:rPr>
  </w:style>
  <w:style w:type="paragraph" w:customStyle="1" w:styleId="Headerorfooter30">
    <w:name w:val="Header or footer (3)"/>
    <w:basedOn w:val="Normln"/>
    <w:link w:val="Headerorfooter3"/>
    <w:pPr>
      <w:shd w:val="clear" w:color="auto" w:fill="FFFFFF"/>
      <w:spacing w:line="156" w:lineRule="exact"/>
    </w:pPr>
    <w:rPr>
      <w:rFonts w:ascii="Cambria Math" w:eastAsia="Cambria Math" w:hAnsi="Cambria Math" w:cs="Cambria Math"/>
      <w:sz w:val="16"/>
      <w:szCs w:val="16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88" w:lineRule="exact"/>
      <w:jc w:val="center"/>
    </w:pPr>
    <w:rPr>
      <w:rFonts w:ascii="Microsoft YaHei UI" w:eastAsia="Microsoft YaHei UI" w:hAnsi="Microsoft YaHei UI" w:cs="Microsoft YaHei U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7A61A-2EFA-4926-AE85-3C3BB140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6051</Words>
  <Characters>35703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41671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19</cp:revision>
  <dcterms:created xsi:type="dcterms:W3CDTF">2019-04-18T11:25:00Z</dcterms:created>
  <dcterms:modified xsi:type="dcterms:W3CDTF">2019-04-18T11:56:00Z</dcterms:modified>
</cp:coreProperties>
</file>