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right="977"/>
        <w:jc w:val="right"/>
        <w:rPr>
          <w:u w:val="none"/>
        </w:rPr>
      </w:pPr>
      <w:r>
        <w:rPr>
          <w:u w:val="none"/>
        </w:rPr>
        <w:t>Příloha č. 2</w:t>
      </w:r>
    </w:p>
    <w:p>
      <w:pPr>
        <w:pStyle w:val="BodyText"/>
        <w:spacing w:before="3"/>
        <w:ind w:left="676"/>
        <w:rPr>
          <w:u w:val="none"/>
        </w:rPr>
      </w:pPr>
      <w:r>
        <w:rPr>
          <w:b w:val="0"/>
          <w:spacing w:val="-60"/>
          <w:u w:val="thick"/>
        </w:rPr>
        <w:t> </w:t>
      </w:r>
      <w:r>
        <w:rPr>
          <w:u w:val="thick"/>
        </w:rPr>
        <w:t>Věcná náplň řešení projektu</w:t>
      </w:r>
    </w:p>
    <w:p>
      <w:pPr>
        <w:spacing w:before="132"/>
        <w:ind w:left="676" w:right="0" w:firstLine="0"/>
        <w:jc w:val="left"/>
        <w:rPr>
          <w:rFonts w:ascii="Arial" w:hAnsi="Arial"/>
          <w:b/>
          <w:sz w:val="22"/>
        </w:rPr>
      </w:pPr>
      <w:r>
        <w:rPr>
          <w:sz w:val="24"/>
        </w:rPr>
        <w:t>Projekt: </w:t>
      </w:r>
      <w:r>
        <w:rPr>
          <w:rFonts w:ascii="Arial" w:hAnsi="Arial"/>
          <w:b/>
          <w:sz w:val="22"/>
        </w:rPr>
        <w:t>Gely na bázi triterpenoidních kyselin</w:t>
      </w:r>
    </w:p>
    <w:p>
      <w:pPr>
        <w:pStyle w:val="BodyText"/>
        <w:rPr>
          <w:rFonts w:ascii="Arial"/>
          <w:u w:val="none"/>
        </w:rPr>
      </w:pPr>
    </w:p>
    <w:p>
      <w:pPr>
        <w:tabs>
          <w:tab w:pos="1576" w:val="left" w:leader="none"/>
        </w:tabs>
        <w:spacing w:before="0"/>
        <w:ind w:left="676" w:right="0" w:firstLine="0"/>
        <w:jc w:val="left"/>
        <w:rPr>
          <w:sz w:val="24"/>
        </w:rPr>
      </w:pPr>
      <w:r>
        <w:rPr>
          <w:sz w:val="24"/>
        </w:rPr>
        <w:t>Ev.č.:</w:t>
        <w:tab/>
        <w:t>FV10599</w:t>
      </w:r>
    </w:p>
    <w:p>
      <w:pPr>
        <w:spacing w:line="240" w:lineRule="auto" w:before="5"/>
        <w:rPr>
          <w:sz w:val="24"/>
        </w:rPr>
      </w:pPr>
    </w:p>
    <w:p>
      <w:pPr>
        <w:pStyle w:val="BodyText"/>
        <w:spacing w:after="3"/>
        <w:ind w:left="676"/>
        <w:rPr>
          <w:u w:val="none"/>
        </w:rPr>
      </w:pPr>
      <w:r>
        <w:rPr>
          <w:u w:val="none"/>
        </w:rPr>
        <w:t>Etapy řešení:</w:t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528"/>
        <w:gridCol w:w="2693"/>
        <w:gridCol w:w="1276"/>
      </w:tblGrid>
      <w:tr>
        <w:trPr>
          <w:trHeight w:val="1149" w:hRule="atLeast"/>
        </w:trPr>
        <w:tc>
          <w:tcPr>
            <w:tcW w:w="994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68" w:right="258"/>
              <w:jc w:val="center"/>
              <w:rPr>
                <w:sz w:val="20"/>
              </w:rPr>
            </w:pPr>
            <w:r>
              <w:rPr>
                <w:sz w:val="20"/>
              </w:rPr>
              <w:t>Etapa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line="228" w:lineRule="exact"/>
              <w:ind w:left="109" w:right="100"/>
              <w:jc w:val="center"/>
              <w:rPr>
                <w:sz w:val="20"/>
              </w:rPr>
            </w:pPr>
            <w:r>
              <w:rPr>
                <w:sz w:val="20"/>
              </w:rPr>
              <w:t>podetapy</w:t>
            </w:r>
          </w:p>
        </w:tc>
        <w:tc>
          <w:tcPr>
            <w:tcW w:w="5528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399" w:right="1391"/>
              <w:jc w:val="center"/>
              <w:rPr>
                <w:sz w:val="20"/>
              </w:rPr>
            </w:pPr>
            <w:r>
              <w:rPr>
                <w:sz w:val="20"/>
              </w:rPr>
              <w:t>Název etapy</w:t>
            </w:r>
          </w:p>
          <w:p>
            <w:pPr>
              <w:pStyle w:val="TableParagraph"/>
              <w:ind w:left="1399" w:right="1396"/>
              <w:jc w:val="center"/>
              <w:rPr>
                <w:sz w:val="20"/>
              </w:rPr>
            </w:pPr>
            <w:r>
              <w:rPr>
                <w:sz w:val="20"/>
              </w:rPr>
              <w:t>a stručný přehled činnosti v etapě</w:t>
            </w:r>
          </w:p>
        </w:tc>
        <w:tc>
          <w:tcPr>
            <w:tcW w:w="269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55" w:right="273" w:hanging="353"/>
              <w:rPr>
                <w:sz w:val="20"/>
              </w:rPr>
            </w:pPr>
            <w:r>
              <w:rPr>
                <w:sz w:val="20"/>
              </w:rPr>
              <w:t>Orientační zajištění řešení etap (organizace)</w:t>
            </w:r>
          </w:p>
        </w:tc>
        <w:tc>
          <w:tcPr>
            <w:tcW w:w="1276" w:type="dxa"/>
          </w:tcPr>
          <w:p>
            <w:pPr>
              <w:pStyle w:val="TableParagraph"/>
              <w:ind w:left="217" w:right="20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Orientační </w:t>
            </w:r>
            <w:r>
              <w:rPr>
                <w:sz w:val="20"/>
              </w:rPr>
              <w:t>termín ukončení etapy</w:t>
            </w:r>
          </w:p>
          <w:p>
            <w:pPr>
              <w:pStyle w:val="TableParagraph"/>
              <w:spacing w:line="216" w:lineRule="exact"/>
              <w:ind w:left="214" w:right="206"/>
              <w:jc w:val="center"/>
              <w:rPr>
                <w:sz w:val="20"/>
              </w:rPr>
            </w:pPr>
            <w:r>
              <w:rPr>
                <w:sz w:val="20"/>
              </w:rPr>
              <w:t>(měs/rok)</w:t>
            </w:r>
          </w:p>
        </w:tc>
      </w:tr>
      <w:tr>
        <w:trPr>
          <w:trHeight w:val="230" w:hRule="atLeast"/>
        </w:trPr>
        <w:tc>
          <w:tcPr>
            <w:tcW w:w="10491" w:type="dxa"/>
            <w:gridSpan w:val="4"/>
          </w:tcPr>
          <w:p>
            <w:pPr>
              <w:pStyle w:val="TableParagraph"/>
              <w:spacing w:line="210" w:lineRule="exact"/>
              <w:ind w:left="4613" w:right="4784"/>
              <w:jc w:val="center"/>
              <w:rPr>
                <w:sz w:val="20"/>
              </w:rPr>
            </w:pPr>
            <w:r>
              <w:rPr>
                <w:sz w:val="20"/>
              </w:rPr>
              <w:t>Rok 2016</w:t>
            </w:r>
          </w:p>
        </w:tc>
      </w:tr>
      <w:tr>
        <w:trPr>
          <w:trHeight w:val="758" w:hRule="atLeast"/>
        </w:trPr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000080"/>
                <w:w w:val="100"/>
                <w:sz w:val="22"/>
              </w:rPr>
              <w:t>1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Etapa úvodní, rešeršní a plánovací</w:t>
            </w:r>
          </w:p>
          <w:p>
            <w:pPr>
              <w:pStyle w:val="TableParagraph"/>
              <w:spacing w:line="252" w:lineRule="exact" w:before="2"/>
              <w:ind w:left="165" w:right="334"/>
              <w:rPr>
                <w:sz w:val="22"/>
              </w:rPr>
            </w:pPr>
            <w:r>
              <w:rPr>
                <w:sz w:val="22"/>
              </w:rPr>
              <w:t>Studium schopnosti několika vybraných triterpenoidních kyselin tvořit nanostrukturované gely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338" w:firstLine="163"/>
              <w:rPr>
                <w:b/>
                <w:sz w:val="22"/>
              </w:rPr>
            </w:pPr>
            <w:r>
              <w:rPr>
                <w:b/>
                <w:sz w:val="22"/>
              </w:rPr>
              <w:t>RNDr. Jan Šarek,</w:t>
            </w:r>
          </w:p>
          <w:p>
            <w:pPr>
              <w:pStyle w:val="TableParagraph"/>
              <w:spacing w:line="252" w:lineRule="exact" w:before="5"/>
              <w:ind w:left="338" w:right="3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Ústav experimentální botaniky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12/2016</w:t>
            </w:r>
          </w:p>
        </w:tc>
      </w:tr>
      <w:tr>
        <w:trPr>
          <w:trHeight w:val="247" w:hRule="atLeast"/>
        </w:trPr>
        <w:tc>
          <w:tcPr>
            <w:tcW w:w="10491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227" w:lineRule="exact"/>
              <w:ind w:left="4743" w:right="4733"/>
              <w:jc w:val="center"/>
              <w:rPr>
                <w:sz w:val="22"/>
              </w:rPr>
            </w:pPr>
            <w:r>
              <w:rPr>
                <w:sz w:val="22"/>
              </w:rPr>
              <w:t>Rok 2017</w:t>
            </w:r>
          </w:p>
        </w:tc>
      </w:tr>
      <w:tr>
        <w:trPr>
          <w:trHeight w:val="2277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528" w:type="dxa"/>
          </w:tcPr>
          <w:p>
            <w:pPr>
              <w:pStyle w:val="TableParagraph"/>
              <w:ind w:left="165" w:right="706"/>
              <w:rPr>
                <w:b/>
                <w:sz w:val="22"/>
              </w:rPr>
            </w:pPr>
            <w:r>
              <w:rPr>
                <w:b/>
                <w:sz w:val="22"/>
              </w:rPr>
              <w:t>Etapa výzkumu a vývoje strukturních modifikací triterpenoidních kyselin</w:t>
            </w:r>
          </w:p>
          <w:p>
            <w:pPr>
              <w:pStyle w:val="TableParagraph"/>
              <w:ind w:left="165" w:right="197"/>
              <w:rPr>
                <w:sz w:val="22"/>
              </w:rPr>
            </w:pPr>
            <w:r>
              <w:rPr>
                <w:sz w:val="22"/>
              </w:rPr>
              <w:t>Výzkum a vývoj derivátů triterpenoidních kyselin, kdy bude docházet k cílené modifikaci struktur přírodních triterpenoidních kyselin. Smyslem tohoto studia je vyvinout struktury, které budou schopné vytvářet hydrogely. Na druhou stranu se výzkum a vývoj takových strukturních modifikací soustředí i na takové</w:t>
            </w:r>
          </w:p>
          <w:p>
            <w:pPr>
              <w:pStyle w:val="TableParagraph"/>
              <w:spacing w:line="238" w:lineRule="exact"/>
              <w:ind w:left="165"/>
              <w:rPr>
                <w:sz w:val="22"/>
              </w:rPr>
            </w:pPr>
            <w:r>
              <w:rPr>
                <w:sz w:val="22"/>
              </w:rPr>
              <w:t>deprivatizace, v jejichž důsledků se gel přestane vytvářet.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 w:right="33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RNDr. Jan Šarek, Ústav experimentální botaniky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278"/>
              <w:rPr>
                <w:sz w:val="22"/>
              </w:rPr>
            </w:pPr>
            <w:r>
              <w:rPr>
                <w:sz w:val="22"/>
              </w:rPr>
              <w:t>12/2017</w:t>
            </w:r>
          </w:p>
        </w:tc>
      </w:tr>
      <w:tr>
        <w:trPr>
          <w:trHeight w:val="254" w:hRule="atLeast"/>
        </w:trPr>
        <w:tc>
          <w:tcPr>
            <w:tcW w:w="10491" w:type="dxa"/>
            <w:gridSpan w:val="4"/>
          </w:tcPr>
          <w:p>
            <w:pPr>
              <w:pStyle w:val="TableParagraph"/>
              <w:spacing w:line="234" w:lineRule="exact"/>
              <w:ind w:left="4743" w:right="4733"/>
              <w:jc w:val="center"/>
              <w:rPr>
                <w:sz w:val="22"/>
              </w:rPr>
            </w:pPr>
            <w:r>
              <w:rPr>
                <w:sz w:val="22"/>
              </w:rPr>
              <w:t>Rok 2018</w:t>
            </w:r>
          </w:p>
        </w:tc>
      </w:tr>
      <w:tr>
        <w:trPr>
          <w:trHeight w:val="1516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5528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Etapa optimalizace a zvětšení měřítka</w:t>
            </w:r>
          </w:p>
          <w:p>
            <w:pPr>
              <w:pStyle w:val="TableParagraph"/>
              <w:ind w:left="107" w:right="197"/>
              <w:rPr>
                <w:sz w:val="22"/>
              </w:rPr>
            </w:pPr>
            <w:r>
              <w:rPr>
                <w:sz w:val="22"/>
              </w:rPr>
              <w:t>Optimalizace výzkumu a vývoj derivátů triterpenoidních kyselin, kdy bude docházet k cílené modifikaci struktur přírodních triterpenoidních kyselin. Smyslem tohoto studia je vybrat perspektivní modifikované struktury do užšího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výběru na kandidáty pro praktické použití.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38" w:right="33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RNDr. Jan Šarek, Ústav experimentální botaniky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12/2018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line="234" w:lineRule="exact"/>
              <w:ind w:right="749"/>
              <w:jc w:val="right"/>
              <w:rPr>
                <w:sz w:val="22"/>
              </w:rPr>
            </w:pPr>
            <w:r>
              <w:rPr>
                <w:sz w:val="22"/>
              </w:rPr>
              <w:t>Rok 2019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22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000080"/>
                <w:w w:val="100"/>
                <w:sz w:val="22"/>
              </w:rPr>
              <w:t>4</w:t>
            </w:r>
          </w:p>
        </w:tc>
        <w:tc>
          <w:tcPr>
            <w:tcW w:w="5528" w:type="dxa"/>
          </w:tcPr>
          <w:p>
            <w:pPr>
              <w:pStyle w:val="TableParagraph"/>
              <w:spacing w:line="248" w:lineRule="exact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Etapa finalizace pro užitný vzor</w:t>
            </w:r>
          </w:p>
          <w:p>
            <w:pPr>
              <w:pStyle w:val="TableParagraph"/>
              <w:ind w:left="165" w:right="189"/>
              <w:rPr>
                <w:sz w:val="22"/>
              </w:rPr>
            </w:pPr>
            <w:r>
              <w:rPr>
                <w:sz w:val="22"/>
              </w:rPr>
              <w:t>V předposledním roce řešení projektu předpokládáme vybrat ze zúženého výběru modifikovaných struktur jednu či dvě, které splňují všechny kritéria a tyto odzkoušet</w:t>
            </w:r>
          </w:p>
          <w:p>
            <w:pPr>
              <w:pStyle w:val="TableParagraph"/>
              <w:ind w:left="165" w:right="334"/>
              <w:rPr>
                <w:sz w:val="22"/>
              </w:rPr>
            </w:pPr>
            <w:r>
              <w:rPr>
                <w:sz w:val="22"/>
              </w:rPr>
              <w:t>v praktické produkci a v inkorporaci do konečných výrobků. V tomto roce řešení bude vytvořen topický</w:t>
            </w:r>
          </w:p>
          <w:p>
            <w:pPr>
              <w:pStyle w:val="TableParagraph"/>
              <w:spacing w:line="254" w:lineRule="exact"/>
              <w:ind w:left="165" w:right="329"/>
              <w:rPr>
                <w:sz w:val="22"/>
              </w:rPr>
            </w:pPr>
            <w:r>
              <w:rPr>
                <w:sz w:val="22"/>
              </w:rPr>
              <w:t>přípravek založený na triterpenové substanci nebo jejich směsi připravené cíleně v gelové formě jako užitný vzor.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 w:right="33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RNDr. Jan Šarek, Ústav experimentální botaniky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278"/>
              <w:rPr>
                <w:sz w:val="22"/>
              </w:rPr>
            </w:pPr>
            <w:r>
              <w:rPr>
                <w:sz w:val="22"/>
              </w:rPr>
              <w:t>12/2019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line="234" w:lineRule="exact"/>
              <w:ind w:right="751"/>
              <w:jc w:val="right"/>
              <w:rPr>
                <w:sz w:val="22"/>
              </w:rPr>
            </w:pPr>
            <w:r>
              <w:rPr>
                <w:sz w:val="22"/>
              </w:rPr>
              <w:t>Rok 2020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4" w:hRule="atLeast"/>
        </w:trPr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5528" w:type="dxa"/>
          </w:tcPr>
          <w:p>
            <w:pPr>
              <w:pStyle w:val="TableParagraph"/>
              <w:ind w:left="165" w:right="688"/>
              <w:rPr>
                <w:b/>
                <w:sz w:val="22"/>
              </w:rPr>
            </w:pPr>
            <w:r>
              <w:rPr>
                <w:b/>
                <w:sz w:val="22"/>
              </w:rPr>
              <w:t>Etapa finalizace pro funkční vzorek a zhodnocení projektu</w:t>
            </w:r>
          </w:p>
          <w:p>
            <w:pPr>
              <w:pStyle w:val="TableParagraph"/>
              <w:ind w:left="165" w:right="445"/>
              <w:rPr>
                <w:sz w:val="22"/>
              </w:rPr>
            </w:pPr>
            <w:r>
              <w:rPr>
                <w:sz w:val="22"/>
              </w:rPr>
              <w:t>V posledním roce řešení projektu (pouze 9 měsíců roku 2020) předpokládáme vylepšování finálních výrobků pomocí různých přísad vonného charakteru, změnu poměrů složek atp. V tomto roce řešení bude vytvořen funkční vzorek kosmetického výrobku. Hlavním</w:t>
            </w:r>
          </w:p>
          <w:p>
            <w:pPr>
              <w:pStyle w:val="TableParagraph"/>
              <w:ind w:left="165" w:right="176"/>
              <w:rPr>
                <w:sz w:val="22"/>
              </w:rPr>
            </w:pPr>
            <w:r>
              <w:rPr>
                <w:sz w:val="22"/>
              </w:rPr>
              <w:t>výsledkem daného období budou vybrané strukturní modifikace vybraných triterpenoidních kyselin, které splní všechna kritéria pro vznik gelů a hydrogelů za</w:t>
            </w:r>
          </w:p>
          <w:p>
            <w:pPr>
              <w:pStyle w:val="TableParagraph"/>
              <w:spacing w:line="240" w:lineRule="exact"/>
              <w:ind w:left="165"/>
              <w:rPr>
                <w:sz w:val="22"/>
              </w:rPr>
            </w:pPr>
            <w:r>
              <w:rPr>
                <w:sz w:val="22"/>
              </w:rPr>
              <w:t>definovaných podmínek. Bude vyroben funkční vzorek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ind w:left="338" w:right="33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RNDr. Jan Šarek, Ústav experimentální botaniky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ind w:left="278"/>
              <w:rPr>
                <w:sz w:val="22"/>
              </w:rPr>
            </w:pPr>
            <w:r>
              <w:rPr>
                <w:sz w:val="22"/>
              </w:rPr>
              <w:t>09/2020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320" w:bottom="280" w:left="740" w:right="44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528"/>
        <w:gridCol w:w="2693"/>
        <w:gridCol w:w="1276"/>
      </w:tblGrid>
      <w:tr>
        <w:trPr>
          <w:trHeight w:val="508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line="246" w:lineRule="exact"/>
              <w:ind w:left="165"/>
              <w:rPr>
                <w:sz w:val="22"/>
              </w:rPr>
            </w:pPr>
            <w:r>
              <w:rPr>
                <w:sz w:val="22"/>
              </w:rPr>
              <w:t>kosmetického výrobku obsahující jako aktivní složku nebo</w:t>
            </w:r>
          </w:p>
          <w:p>
            <w:pPr>
              <w:pStyle w:val="TableParagraph"/>
              <w:spacing w:line="243" w:lineRule="exact"/>
              <w:ind w:left="165"/>
              <w:rPr>
                <w:sz w:val="22"/>
              </w:rPr>
            </w:pPr>
            <w:r>
              <w:rPr>
                <w:sz w:val="22"/>
              </w:rPr>
              <w:t>složky triterpenickou substanci v gelové formě.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2"/>
        </w:rPr>
      </w:pPr>
    </w:p>
    <w:p>
      <w:pPr>
        <w:tabs>
          <w:tab w:pos="7375" w:val="left" w:leader="none"/>
        </w:tabs>
        <w:spacing w:before="0"/>
        <w:ind w:left="1878" w:right="0" w:firstLine="0"/>
        <w:jc w:val="left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poskytovatele:</w:t>
        <w:tab/>
        <w:t>za příjemce: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6"/>
        </w:rPr>
      </w:pPr>
      <w:r>
        <w:rPr/>
        <w:pict>
          <v:line style="position:absolute;mso-position-horizontal-relative:page;mso-position-vertical-relative:paragraph;z-index:-1024;mso-wrap-distance-left:0;mso-wrap-distance-right:0" from="70.823997pt,11.922052pt" to="260.591886pt,11.922052pt" stroked="true" strokeweight=".3984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362.781494pt,11.922052pt" to="522.589702pt,11.922052pt" stroked="true" strokeweight=".39840pt" strokecolor="#000000">
            <v:stroke dashstyle="solid"/>
            <w10:wrap type="topAndBottom"/>
          </v:line>
        </w:pict>
      </w:r>
    </w:p>
    <w:sectPr>
      <w:pgSz w:w="11910" w:h="16840"/>
      <w:pgMar w:top="140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dcterms:created xsi:type="dcterms:W3CDTF">2019-05-03T06:32:59Z</dcterms:created>
  <dcterms:modified xsi:type="dcterms:W3CDTF">2019-05-03T06:32:59Z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2019-05-03T00:00:00Z</vt:filetime>
  </property>
</Properties>
</file>