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D524" w14:textId="77777777" w:rsidR="0046708F" w:rsidRPr="004247AF" w:rsidRDefault="0046708F" w:rsidP="0046708F">
      <w:pPr>
        <w:pStyle w:val="Nzev"/>
        <w:rPr>
          <w:rFonts w:ascii="Tahoma" w:hAnsi="Tahoma" w:cs="Tahoma"/>
          <w:sz w:val="18"/>
          <w:szCs w:val="18"/>
        </w:rPr>
      </w:pPr>
      <w:r w:rsidRPr="004247AF">
        <w:rPr>
          <w:rFonts w:ascii="Tahoma" w:hAnsi="Tahoma" w:cs="Tahoma"/>
          <w:sz w:val="18"/>
          <w:szCs w:val="18"/>
        </w:rPr>
        <w:t xml:space="preserve">SMLOUVA O </w:t>
      </w:r>
      <w:r w:rsidR="0022044E" w:rsidRPr="004247AF">
        <w:rPr>
          <w:rFonts w:ascii="Tahoma" w:hAnsi="Tahoma" w:cs="Tahoma"/>
          <w:sz w:val="18"/>
          <w:szCs w:val="18"/>
        </w:rPr>
        <w:t>POSKYTOVÁNÍ SLUŽEB OSTRAHY</w:t>
      </w:r>
    </w:p>
    <w:p w14:paraId="1E239342" w14:textId="77777777" w:rsidR="0046708F" w:rsidRPr="004247AF" w:rsidRDefault="0046708F" w:rsidP="0046708F">
      <w:pPr>
        <w:pStyle w:val="Nzev"/>
        <w:rPr>
          <w:rFonts w:ascii="Tahoma" w:hAnsi="Tahoma" w:cs="Tahoma"/>
          <w:sz w:val="16"/>
          <w:szCs w:val="16"/>
        </w:rPr>
      </w:pPr>
    </w:p>
    <w:p w14:paraId="55D501E6" w14:textId="77777777" w:rsidR="00AC4D8A" w:rsidRPr="004247AF" w:rsidRDefault="00AC4D8A" w:rsidP="0046708F">
      <w:pPr>
        <w:pStyle w:val="Nzev"/>
        <w:rPr>
          <w:rFonts w:ascii="Tahoma" w:hAnsi="Tahoma" w:cs="Tahoma"/>
          <w:sz w:val="16"/>
          <w:szCs w:val="16"/>
        </w:rPr>
      </w:pPr>
    </w:p>
    <w:p w14:paraId="671F00EC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2B733D32" w14:textId="77777777" w:rsidR="0046708F" w:rsidRPr="004247AF" w:rsidRDefault="00AC4D8A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se sídlem:</w:t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="00B011E0" w:rsidRPr="004247AF">
        <w:rPr>
          <w:rFonts w:ascii="Tahoma" w:hAnsi="Tahoma" w:cs="Tahoma"/>
          <w:sz w:val="16"/>
          <w:szCs w:val="16"/>
        </w:rPr>
        <w:tab/>
      </w:r>
      <w:r w:rsidR="0046708F" w:rsidRPr="004247AF">
        <w:rPr>
          <w:rFonts w:ascii="Tahoma" w:hAnsi="Tahoma" w:cs="Tahoma"/>
          <w:sz w:val="16"/>
          <w:szCs w:val="16"/>
        </w:rPr>
        <w:t>U Nemocnice 499</w:t>
      </w:r>
      <w:r w:rsidR="00140500" w:rsidRPr="004247AF">
        <w:rPr>
          <w:rFonts w:ascii="Tahoma" w:hAnsi="Tahoma" w:cs="Tahoma"/>
          <w:sz w:val="16"/>
          <w:szCs w:val="16"/>
        </w:rPr>
        <w:t>/2</w:t>
      </w:r>
      <w:r w:rsidR="0046708F" w:rsidRPr="004247AF">
        <w:rPr>
          <w:rFonts w:ascii="Tahoma" w:hAnsi="Tahoma" w:cs="Tahoma"/>
          <w:sz w:val="16"/>
          <w:szCs w:val="16"/>
        </w:rPr>
        <w:t>, 128 08 Praha 2</w:t>
      </w:r>
    </w:p>
    <w:p w14:paraId="7EFF6A5F" w14:textId="77777777" w:rsidR="00AC4D8A" w:rsidRPr="004247AF" w:rsidRDefault="00AC4D8A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IČ: 000 64 165</w:t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="00B011E0"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>DIČ: CZ00064165</w:t>
      </w:r>
    </w:p>
    <w:p w14:paraId="27A0BC18" w14:textId="54A34E58" w:rsidR="0046708F" w:rsidRPr="004247AF" w:rsidRDefault="00AF361F" w:rsidP="00F8317B">
      <w:pPr>
        <w:widowControl w:val="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zastoupená:</w:t>
      </w:r>
      <w:r w:rsidR="00AC4D8A" w:rsidRPr="004247AF">
        <w:rPr>
          <w:rFonts w:ascii="Tahoma" w:hAnsi="Tahoma" w:cs="Tahoma"/>
          <w:sz w:val="16"/>
          <w:szCs w:val="16"/>
        </w:rPr>
        <w:tab/>
      </w:r>
      <w:r w:rsidR="00AC4D8A" w:rsidRPr="004247AF">
        <w:rPr>
          <w:rFonts w:ascii="Tahoma" w:hAnsi="Tahoma" w:cs="Tahoma"/>
          <w:sz w:val="16"/>
          <w:szCs w:val="16"/>
        </w:rPr>
        <w:tab/>
      </w:r>
      <w:r w:rsidR="00B011E0" w:rsidRPr="004247AF">
        <w:rPr>
          <w:rFonts w:ascii="Tahoma" w:hAnsi="Tahoma" w:cs="Tahoma"/>
          <w:sz w:val="16"/>
          <w:szCs w:val="16"/>
        </w:rPr>
        <w:tab/>
      </w:r>
      <w:r w:rsidR="009749DE" w:rsidRPr="009749DE">
        <w:rPr>
          <w:rFonts w:ascii="Tahoma" w:hAnsi="Tahoma" w:cs="Tahoma"/>
          <w:sz w:val="16"/>
          <w:szCs w:val="16"/>
        </w:rPr>
        <w:t>prof. MUDr. David</w:t>
      </w:r>
      <w:r w:rsidR="009749DE">
        <w:rPr>
          <w:rFonts w:ascii="Tahoma" w:hAnsi="Tahoma" w:cs="Tahoma"/>
          <w:sz w:val="16"/>
          <w:szCs w:val="16"/>
        </w:rPr>
        <w:t>em</w:t>
      </w:r>
      <w:r w:rsidR="009749DE" w:rsidRPr="009749DE">
        <w:rPr>
          <w:rFonts w:ascii="Tahoma" w:hAnsi="Tahoma" w:cs="Tahoma"/>
          <w:sz w:val="16"/>
          <w:szCs w:val="16"/>
        </w:rPr>
        <w:t xml:space="preserve"> Feltl</w:t>
      </w:r>
      <w:r w:rsidR="009749DE">
        <w:rPr>
          <w:rFonts w:ascii="Tahoma" w:hAnsi="Tahoma" w:cs="Tahoma"/>
          <w:sz w:val="16"/>
          <w:szCs w:val="16"/>
        </w:rPr>
        <w:t>em</w:t>
      </w:r>
      <w:r w:rsidR="009749DE" w:rsidRPr="009749DE">
        <w:rPr>
          <w:rFonts w:ascii="Tahoma" w:hAnsi="Tahoma" w:cs="Tahoma"/>
          <w:sz w:val="16"/>
          <w:szCs w:val="16"/>
        </w:rPr>
        <w:t>, Ph.D., MBA, ředitel</w:t>
      </w:r>
      <w:r w:rsidR="009749DE">
        <w:rPr>
          <w:rFonts w:ascii="Tahoma" w:hAnsi="Tahoma" w:cs="Tahoma"/>
          <w:sz w:val="16"/>
          <w:szCs w:val="16"/>
        </w:rPr>
        <w:t>em</w:t>
      </w:r>
    </w:p>
    <w:p w14:paraId="5C5CA8AD" w14:textId="77777777" w:rsidR="0046708F" w:rsidRPr="004247AF" w:rsidRDefault="00AC4D8A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bankovní spojení:</w:t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="00B011E0" w:rsidRPr="004247AF">
        <w:rPr>
          <w:rFonts w:ascii="Tahoma" w:hAnsi="Tahoma" w:cs="Tahoma"/>
          <w:sz w:val="16"/>
          <w:szCs w:val="16"/>
        </w:rPr>
        <w:tab/>
      </w:r>
      <w:r w:rsidR="00495310" w:rsidRPr="004247AF">
        <w:rPr>
          <w:rFonts w:ascii="Tahoma" w:hAnsi="Tahoma" w:cs="Tahoma"/>
          <w:sz w:val="16"/>
          <w:szCs w:val="16"/>
        </w:rPr>
        <w:t>ČNB</w:t>
      </w:r>
    </w:p>
    <w:p w14:paraId="69BFEB62" w14:textId="77777777" w:rsidR="0046708F" w:rsidRPr="004247AF" w:rsidRDefault="00AC4D8A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="00B011E0" w:rsidRPr="004247AF">
        <w:rPr>
          <w:rFonts w:ascii="Tahoma" w:hAnsi="Tahoma" w:cs="Tahoma"/>
          <w:sz w:val="16"/>
          <w:szCs w:val="16"/>
        </w:rPr>
        <w:tab/>
      </w:r>
      <w:r w:rsidR="0046708F" w:rsidRPr="004247AF">
        <w:rPr>
          <w:rFonts w:ascii="Tahoma" w:hAnsi="Tahoma" w:cs="Tahoma"/>
          <w:sz w:val="16"/>
          <w:szCs w:val="16"/>
        </w:rPr>
        <w:t>číslo účtu: 24035021/</w:t>
      </w:r>
      <w:r w:rsidR="00495310" w:rsidRPr="004247AF">
        <w:rPr>
          <w:rFonts w:ascii="Tahoma" w:hAnsi="Tahoma" w:cs="Tahoma"/>
          <w:sz w:val="16"/>
          <w:szCs w:val="16"/>
        </w:rPr>
        <w:t>0710</w:t>
      </w:r>
    </w:p>
    <w:p w14:paraId="02B5F615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jako </w:t>
      </w:r>
      <w:r w:rsidRPr="004247AF">
        <w:rPr>
          <w:rFonts w:ascii="Tahoma" w:hAnsi="Tahoma" w:cs="Tahoma"/>
          <w:b/>
          <w:sz w:val="16"/>
          <w:szCs w:val="16"/>
        </w:rPr>
        <w:t xml:space="preserve">objednatel </w:t>
      </w:r>
      <w:r w:rsidRPr="004247AF">
        <w:rPr>
          <w:rFonts w:ascii="Tahoma" w:hAnsi="Tahoma" w:cs="Tahoma"/>
          <w:sz w:val="16"/>
          <w:szCs w:val="16"/>
        </w:rPr>
        <w:t>na straně jedné (dál</w:t>
      </w:r>
      <w:r w:rsidR="00E42BA5" w:rsidRPr="004247AF">
        <w:rPr>
          <w:rFonts w:ascii="Tahoma" w:hAnsi="Tahoma" w:cs="Tahoma"/>
          <w:sz w:val="16"/>
          <w:szCs w:val="16"/>
        </w:rPr>
        <w:t>e</w:t>
      </w:r>
      <w:r w:rsidRPr="004247AF">
        <w:rPr>
          <w:rFonts w:ascii="Tahoma" w:hAnsi="Tahoma" w:cs="Tahoma"/>
          <w:sz w:val="16"/>
          <w:szCs w:val="16"/>
        </w:rPr>
        <w:t xml:space="preserve"> jen „objednatel“)</w:t>
      </w:r>
    </w:p>
    <w:p w14:paraId="19AE3130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</w:p>
    <w:p w14:paraId="4AA1C2B3" w14:textId="77777777" w:rsidR="0046708F" w:rsidRPr="004247AF" w:rsidRDefault="0046708F" w:rsidP="00F8317B">
      <w:pPr>
        <w:jc w:val="center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a</w:t>
      </w:r>
    </w:p>
    <w:p w14:paraId="3AB729B7" w14:textId="77777777" w:rsidR="0046708F" w:rsidRPr="004247AF" w:rsidRDefault="0046708F" w:rsidP="00F8317B">
      <w:pPr>
        <w:rPr>
          <w:rFonts w:ascii="Tahoma" w:hAnsi="Tahoma" w:cs="Tahoma"/>
          <w:sz w:val="16"/>
          <w:szCs w:val="16"/>
        </w:rPr>
      </w:pPr>
    </w:p>
    <w:p w14:paraId="124D7ACB" w14:textId="2001E5A1" w:rsidR="006668B9" w:rsidRDefault="00C016CA" w:rsidP="006668B9">
      <w:pPr>
        <w:spacing w:line="264" w:lineRule="auto"/>
        <w:ind w:left="57" w:right="57"/>
        <w:jc w:val="both"/>
        <w:rPr>
          <w:rFonts w:ascii="Tahoma" w:hAnsi="Tahoma" w:cs="Tahoma"/>
          <w:b/>
          <w:sz w:val="16"/>
          <w:szCs w:val="16"/>
        </w:rPr>
      </w:pPr>
      <w:r w:rsidRPr="00C016CA">
        <w:rPr>
          <w:rFonts w:ascii="Tahoma" w:hAnsi="Tahoma" w:cs="Tahoma"/>
          <w:b/>
          <w:sz w:val="16"/>
          <w:szCs w:val="16"/>
        </w:rPr>
        <w:t>BLESK Servis s.r.o.</w:t>
      </w:r>
    </w:p>
    <w:p w14:paraId="567FCF34" w14:textId="200BB717" w:rsidR="00D0387C" w:rsidRPr="00823954" w:rsidRDefault="00D0387C" w:rsidP="00D0387C">
      <w:pPr>
        <w:spacing w:line="264" w:lineRule="auto"/>
        <w:ind w:left="57" w:right="57"/>
        <w:jc w:val="both"/>
        <w:rPr>
          <w:rFonts w:ascii="Tahoma" w:hAnsi="Tahoma" w:cs="Tahoma"/>
          <w:sz w:val="16"/>
          <w:szCs w:val="16"/>
        </w:rPr>
      </w:pPr>
      <w:r w:rsidRPr="00823954">
        <w:rPr>
          <w:rFonts w:ascii="Tahoma" w:hAnsi="Tahoma" w:cs="Tahoma"/>
          <w:sz w:val="16"/>
          <w:szCs w:val="16"/>
        </w:rPr>
        <w:t xml:space="preserve">zapsaná v obchodním rejstříku vedeném </w:t>
      </w:r>
      <w:r>
        <w:rPr>
          <w:rFonts w:ascii="Tahoma" w:hAnsi="Tahoma" w:cs="Tahoma"/>
          <w:sz w:val="16"/>
          <w:szCs w:val="16"/>
        </w:rPr>
        <w:t>Městským soudem v Praze</w:t>
      </w:r>
      <w:r w:rsidRPr="00823954">
        <w:rPr>
          <w:rFonts w:ascii="Tahoma" w:hAnsi="Tahoma" w:cs="Tahoma"/>
          <w:sz w:val="16"/>
          <w:szCs w:val="16"/>
        </w:rPr>
        <w:t xml:space="preserve">, oddíl </w:t>
      </w:r>
      <w:r>
        <w:rPr>
          <w:rFonts w:ascii="Tahoma" w:hAnsi="Tahoma" w:cs="Tahoma"/>
          <w:sz w:val="16"/>
          <w:szCs w:val="16"/>
        </w:rPr>
        <w:t>C</w:t>
      </w:r>
      <w:r w:rsidRPr="00823954">
        <w:rPr>
          <w:rFonts w:ascii="Tahoma" w:hAnsi="Tahoma" w:cs="Tahoma"/>
          <w:sz w:val="16"/>
          <w:szCs w:val="16"/>
        </w:rPr>
        <w:t xml:space="preserve">, vložka </w:t>
      </w:r>
      <w:r>
        <w:rPr>
          <w:rFonts w:ascii="Tahoma" w:hAnsi="Tahoma" w:cs="Tahoma"/>
          <w:sz w:val="16"/>
          <w:szCs w:val="16"/>
        </w:rPr>
        <w:t>118507</w:t>
      </w:r>
    </w:p>
    <w:p w14:paraId="416C830E" w14:textId="6F782084" w:rsidR="006668B9" w:rsidRPr="00823954" w:rsidRDefault="00C016CA" w:rsidP="006668B9">
      <w:pPr>
        <w:spacing w:line="264" w:lineRule="auto"/>
        <w:ind w:left="57" w:right="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Ocelářská 1272/21, 190 00 Praha 9</w:t>
      </w:r>
    </w:p>
    <w:p w14:paraId="7AEC8A99" w14:textId="7A193289" w:rsidR="006668B9" w:rsidRPr="00823954" w:rsidRDefault="006668B9" w:rsidP="006668B9">
      <w:pPr>
        <w:spacing w:line="264" w:lineRule="auto"/>
        <w:ind w:left="57" w:right="57"/>
        <w:jc w:val="both"/>
        <w:rPr>
          <w:rFonts w:ascii="Tahoma" w:hAnsi="Tahoma" w:cs="Tahoma"/>
          <w:sz w:val="16"/>
          <w:szCs w:val="16"/>
        </w:rPr>
      </w:pPr>
      <w:r w:rsidRPr="00823954">
        <w:rPr>
          <w:rFonts w:ascii="Tahoma" w:hAnsi="Tahoma" w:cs="Tahoma"/>
          <w:sz w:val="16"/>
          <w:szCs w:val="16"/>
        </w:rPr>
        <w:t xml:space="preserve">IČ: </w:t>
      </w:r>
      <w:r w:rsidR="00C016CA">
        <w:rPr>
          <w:rFonts w:ascii="Tahoma" w:hAnsi="Tahoma" w:cs="Tahoma"/>
          <w:sz w:val="16"/>
          <w:szCs w:val="16"/>
        </w:rPr>
        <w:t>27607429</w:t>
      </w:r>
      <w:r w:rsidR="00C016CA">
        <w:rPr>
          <w:rFonts w:ascii="Tahoma" w:hAnsi="Tahoma" w:cs="Tahoma"/>
          <w:sz w:val="16"/>
          <w:szCs w:val="16"/>
        </w:rPr>
        <w:tab/>
      </w:r>
      <w:r w:rsidR="00C016CA">
        <w:rPr>
          <w:rFonts w:ascii="Tahoma" w:hAnsi="Tahoma" w:cs="Tahoma"/>
          <w:sz w:val="16"/>
          <w:szCs w:val="16"/>
        </w:rPr>
        <w:tab/>
      </w:r>
      <w:r w:rsidR="00C016CA">
        <w:rPr>
          <w:rFonts w:ascii="Tahoma" w:hAnsi="Tahoma" w:cs="Tahoma"/>
          <w:sz w:val="16"/>
          <w:szCs w:val="16"/>
        </w:rPr>
        <w:tab/>
      </w:r>
      <w:r w:rsidRPr="00823954">
        <w:rPr>
          <w:rFonts w:ascii="Tahoma" w:hAnsi="Tahoma" w:cs="Tahoma"/>
          <w:sz w:val="16"/>
          <w:szCs w:val="16"/>
        </w:rPr>
        <w:t xml:space="preserve">DIČ: </w:t>
      </w:r>
      <w:r w:rsidR="00C016CA">
        <w:rPr>
          <w:rFonts w:ascii="Tahoma" w:hAnsi="Tahoma" w:cs="Tahoma"/>
          <w:sz w:val="16"/>
          <w:szCs w:val="16"/>
        </w:rPr>
        <w:t>CZ27607429</w:t>
      </w:r>
    </w:p>
    <w:p w14:paraId="64AD8A0B" w14:textId="7AADAFB3" w:rsidR="006668B9" w:rsidRPr="00823954" w:rsidRDefault="00D0387C" w:rsidP="006668B9">
      <w:pPr>
        <w:spacing w:line="264" w:lineRule="auto"/>
        <w:ind w:left="57" w:right="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zastoupená:</w:t>
      </w:r>
      <w:r w:rsidRPr="0032032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C36D7F">
        <w:rPr>
          <w:rFonts w:ascii="Tahoma" w:hAnsi="Tahoma" w:cs="Tahoma"/>
          <w:sz w:val="16"/>
          <w:szCs w:val="16"/>
        </w:rPr>
        <w:tab/>
      </w:r>
      <w:r w:rsidR="0032032E" w:rsidRPr="0032032E">
        <w:rPr>
          <w:rFonts w:ascii="Tahoma" w:hAnsi="Tahoma" w:cs="Tahoma"/>
          <w:sz w:val="16"/>
          <w:szCs w:val="16"/>
        </w:rPr>
        <w:t>Jakubem Šindelářem, jednatelem</w:t>
      </w:r>
    </w:p>
    <w:p w14:paraId="7095C6EC" w14:textId="3C776B8F" w:rsidR="006668B9" w:rsidRPr="00823954" w:rsidRDefault="006668B9" w:rsidP="006668B9">
      <w:pPr>
        <w:spacing w:line="264" w:lineRule="auto"/>
        <w:ind w:left="57" w:right="57"/>
        <w:jc w:val="both"/>
        <w:rPr>
          <w:rFonts w:ascii="Tahoma" w:hAnsi="Tahoma" w:cs="Tahoma"/>
          <w:sz w:val="16"/>
          <w:szCs w:val="16"/>
        </w:rPr>
      </w:pPr>
      <w:r w:rsidRPr="00823954">
        <w:rPr>
          <w:rFonts w:ascii="Tahoma" w:hAnsi="Tahoma" w:cs="Tahoma"/>
          <w:sz w:val="16"/>
          <w:szCs w:val="16"/>
        </w:rPr>
        <w:t>bankovní spojení:</w:t>
      </w:r>
      <w:r w:rsidR="0032032E">
        <w:rPr>
          <w:rFonts w:ascii="Tahoma" w:hAnsi="Tahoma" w:cs="Tahoma"/>
          <w:sz w:val="16"/>
          <w:szCs w:val="16"/>
        </w:rPr>
        <w:t xml:space="preserve"> </w:t>
      </w:r>
      <w:r w:rsidR="00D0387C">
        <w:rPr>
          <w:rFonts w:ascii="Tahoma" w:hAnsi="Tahoma" w:cs="Tahoma"/>
          <w:sz w:val="16"/>
          <w:szCs w:val="16"/>
        </w:rPr>
        <w:tab/>
      </w:r>
      <w:r w:rsidR="00D0387C">
        <w:rPr>
          <w:rFonts w:ascii="Tahoma" w:hAnsi="Tahoma" w:cs="Tahoma"/>
          <w:sz w:val="16"/>
          <w:szCs w:val="16"/>
        </w:rPr>
        <w:tab/>
      </w:r>
      <w:r w:rsidR="00D0387C">
        <w:rPr>
          <w:rFonts w:ascii="Tahoma" w:hAnsi="Tahoma" w:cs="Tahoma"/>
          <w:sz w:val="16"/>
          <w:szCs w:val="16"/>
        </w:rPr>
        <w:tab/>
      </w:r>
      <w:r w:rsidR="0032032E">
        <w:rPr>
          <w:rFonts w:ascii="Tahoma" w:hAnsi="Tahoma" w:cs="Tahoma"/>
          <w:sz w:val="16"/>
          <w:szCs w:val="16"/>
        </w:rPr>
        <w:t>Komerční banka, a.s</w:t>
      </w:r>
    </w:p>
    <w:p w14:paraId="3CFD4066" w14:textId="60189E63" w:rsidR="006668B9" w:rsidRPr="00823954" w:rsidRDefault="0032032E" w:rsidP="006668B9">
      <w:pPr>
        <w:spacing w:line="264" w:lineRule="auto"/>
        <w:ind w:left="57" w:right="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účtu: </w:t>
      </w:r>
      <w:r w:rsidR="00696F84">
        <w:rPr>
          <w:rFonts w:ascii="Tahoma" w:hAnsi="Tahoma" w:cs="Tahoma"/>
          <w:sz w:val="16"/>
          <w:szCs w:val="16"/>
        </w:rPr>
        <w:tab/>
      </w:r>
      <w:r w:rsidR="00696F84">
        <w:rPr>
          <w:rFonts w:ascii="Tahoma" w:hAnsi="Tahoma" w:cs="Tahoma"/>
          <w:sz w:val="16"/>
          <w:szCs w:val="16"/>
        </w:rPr>
        <w:tab/>
      </w:r>
      <w:r w:rsidR="00696F84">
        <w:rPr>
          <w:rFonts w:ascii="Tahoma" w:hAnsi="Tahoma" w:cs="Tahoma"/>
          <w:sz w:val="16"/>
          <w:szCs w:val="16"/>
        </w:rPr>
        <w:tab/>
      </w:r>
      <w:r w:rsidR="006F314B">
        <w:rPr>
          <w:rFonts w:ascii="Tahoma" w:hAnsi="Tahoma" w:cs="Tahoma"/>
          <w:sz w:val="16"/>
          <w:szCs w:val="16"/>
        </w:rPr>
        <w:t>78-491190207/0100</w:t>
      </w:r>
    </w:p>
    <w:p w14:paraId="4F12EBA1" w14:textId="12C7148A" w:rsidR="009560C1" w:rsidRPr="004247AF" w:rsidRDefault="009560C1" w:rsidP="009560C1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 </w:t>
      </w:r>
      <w:r w:rsidRPr="004247AF">
        <w:rPr>
          <w:rFonts w:ascii="Tahoma" w:hAnsi="Tahoma" w:cs="Tahoma"/>
          <w:b/>
          <w:sz w:val="16"/>
          <w:szCs w:val="16"/>
        </w:rPr>
        <w:t>poskytovatel</w:t>
      </w:r>
      <w:r w:rsidRPr="004247AF">
        <w:rPr>
          <w:rFonts w:ascii="Tahoma" w:hAnsi="Tahoma" w:cs="Tahoma"/>
          <w:sz w:val="16"/>
          <w:szCs w:val="16"/>
        </w:rPr>
        <w:t xml:space="preserve"> na straně druhé (dále jen „poskytovatel“)</w:t>
      </w:r>
    </w:p>
    <w:p w14:paraId="23E6682A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</w:p>
    <w:p w14:paraId="5936E394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</w:p>
    <w:p w14:paraId="1CB8A264" w14:textId="44B0D4D3" w:rsidR="00F662C0" w:rsidRPr="004247AF" w:rsidRDefault="0046708F" w:rsidP="00896E9E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uzavírají níže uvedeného dne, měsíce a roku dle ustanovení § </w:t>
      </w:r>
      <w:smartTag w:uri="urn:schemas-microsoft-com:office:smarttags" w:element="metricconverter">
        <w:smartTagPr>
          <w:attr w:name="ProductID" w:val="2586 a"/>
        </w:smartTagPr>
        <w:r w:rsidR="008027F8" w:rsidRPr="004247AF">
          <w:rPr>
            <w:rFonts w:ascii="Tahoma" w:hAnsi="Tahoma" w:cs="Tahoma"/>
            <w:sz w:val="16"/>
            <w:szCs w:val="16"/>
          </w:rPr>
          <w:t xml:space="preserve">2586 </w:t>
        </w:r>
        <w:r w:rsidRPr="004247AF">
          <w:rPr>
            <w:rFonts w:ascii="Tahoma" w:hAnsi="Tahoma" w:cs="Tahoma"/>
            <w:sz w:val="16"/>
            <w:szCs w:val="16"/>
          </w:rPr>
          <w:t>a</w:t>
        </w:r>
      </w:smartTag>
      <w:r w:rsidRPr="004247AF">
        <w:rPr>
          <w:rFonts w:ascii="Tahoma" w:hAnsi="Tahoma" w:cs="Tahoma"/>
          <w:sz w:val="16"/>
          <w:szCs w:val="16"/>
        </w:rPr>
        <w:t xml:space="preserve"> násl.</w:t>
      </w:r>
      <w:r w:rsidR="008027F8" w:rsidRPr="004247AF">
        <w:rPr>
          <w:rFonts w:ascii="Tahoma" w:hAnsi="Tahoma" w:cs="Tahoma"/>
          <w:sz w:val="16"/>
          <w:szCs w:val="16"/>
        </w:rPr>
        <w:t xml:space="preserve"> zákona č. 89/2012 Sb. občanského </w:t>
      </w:r>
      <w:r w:rsidRPr="004247AF">
        <w:rPr>
          <w:rFonts w:ascii="Tahoma" w:hAnsi="Tahoma" w:cs="Tahoma"/>
          <w:sz w:val="16"/>
          <w:szCs w:val="16"/>
        </w:rPr>
        <w:t xml:space="preserve">zákoníku v platném znění a na základě vyhodnocení výsledků </w:t>
      </w:r>
      <w:r w:rsidR="008765DB" w:rsidRPr="00C658D3">
        <w:rPr>
          <w:rFonts w:ascii="Tahoma" w:hAnsi="Tahoma" w:cs="Tahoma"/>
          <w:sz w:val="16"/>
          <w:szCs w:val="16"/>
        </w:rPr>
        <w:t>v</w:t>
      </w:r>
      <w:r w:rsidRPr="00C658D3">
        <w:rPr>
          <w:rFonts w:ascii="Tahoma" w:hAnsi="Tahoma" w:cs="Tahoma"/>
          <w:sz w:val="16"/>
          <w:szCs w:val="16"/>
        </w:rPr>
        <w:t>eřejné zakázky</w:t>
      </w:r>
      <w:r w:rsidR="00651E99" w:rsidRPr="004247AF">
        <w:rPr>
          <w:rFonts w:ascii="Tahoma" w:hAnsi="Tahoma" w:cs="Tahoma"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 xml:space="preserve">s názvem </w:t>
      </w:r>
      <w:r w:rsidRPr="004247AF">
        <w:rPr>
          <w:rFonts w:ascii="Tahoma" w:hAnsi="Tahoma" w:cs="Tahoma"/>
          <w:b/>
          <w:sz w:val="16"/>
          <w:szCs w:val="16"/>
        </w:rPr>
        <w:t>„</w:t>
      </w:r>
      <w:r w:rsidR="0022044E" w:rsidRPr="004247AF">
        <w:rPr>
          <w:rFonts w:ascii="Tahoma" w:hAnsi="Tahoma" w:cs="Tahoma"/>
          <w:b/>
          <w:sz w:val="16"/>
          <w:szCs w:val="16"/>
        </w:rPr>
        <w:t>Ostraha Všeobecné fakultní nemocnice v Praze</w:t>
      </w:r>
      <w:r w:rsidRPr="004247AF">
        <w:rPr>
          <w:rFonts w:ascii="Tahoma" w:hAnsi="Tahoma" w:cs="Tahoma"/>
          <w:b/>
          <w:sz w:val="16"/>
          <w:szCs w:val="16"/>
        </w:rPr>
        <w:t>“</w:t>
      </w:r>
      <w:r w:rsidRPr="004247AF">
        <w:rPr>
          <w:rFonts w:ascii="Tahoma" w:hAnsi="Tahoma" w:cs="Tahoma"/>
          <w:sz w:val="16"/>
          <w:szCs w:val="16"/>
        </w:rPr>
        <w:t xml:space="preserve"> </w:t>
      </w:r>
      <w:r w:rsidR="004570C4" w:rsidRPr="004247AF">
        <w:rPr>
          <w:rFonts w:ascii="Tahoma" w:hAnsi="Tahoma" w:cs="Tahoma"/>
          <w:sz w:val="16"/>
          <w:szCs w:val="16"/>
        </w:rPr>
        <w:t>(dále jen „veřejná zakázka“)</w:t>
      </w:r>
      <w:r w:rsidR="00F8317B" w:rsidRPr="004247AF">
        <w:rPr>
          <w:rFonts w:ascii="Tahoma" w:hAnsi="Tahoma" w:cs="Tahoma"/>
          <w:sz w:val="16"/>
          <w:szCs w:val="16"/>
        </w:rPr>
        <w:t>,</w:t>
      </w:r>
      <w:r w:rsidR="004570C4" w:rsidRPr="004247AF">
        <w:rPr>
          <w:rFonts w:ascii="Tahoma" w:hAnsi="Tahoma" w:cs="Tahoma"/>
          <w:sz w:val="16"/>
          <w:szCs w:val="16"/>
        </w:rPr>
        <w:t xml:space="preserve"> </w:t>
      </w:r>
      <w:r w:rsidR="00F8317B" w:rsidRPr="00C658D3">
        <w:rPr>
          <w:rFonts w:ascii="Tahoma" w:hAnsi="Tahoma" w:cs="Tahoma"/>
          <w:sz w:val="16"/>
          <w:szCs w:val="16"/>
        </w:rPr>
        <w:t>vyhlášené otevřeným řízením</w:t>
      </w:r>
      <w:r w:rsidR="00F8317B" w:rsidRPr="004247AF">
        <w:rPr>
          <w:rFonts w:ascii="Tahoma" w:hAnsi="Tahoma" w:cs="Tahoma"/>
          <w:sz w:val="16"/>
          <w:szCs w:val="16"/>
        </w:rPr>
        <w:t xml:space="preserve"> dle zákona č. 134/2016 Sb.</w:t>
      </w:r>
      <w:r w:rsidR="00463717">
        <w:rPr>
          <w:rFonts w:ascii="Tahoma" w:hAnsi="Tahoma" w:cs="Tahoma"/>
          <w:sz w:val="16"/>
          <w:szCs w:val="16"/>
        </w:rPr>
        <w:t>,</w:t>
      </w:r>
      <w:r w:rsidR="00F8317B" w:rsidRPr="004247AF">
        <w:rPr>
          <w:rFonts w:ascii="Tahoma" w:hAnsi="Tahoma" w:cs="Tahoma"/>
          <w:sz w:val="16"/>
          <w:szCs w:val="16"/>
        </w:rPr>
        <w:t xml:space="preserve"> o zadávání veřejných zakázek (dále jen „z. č. 134/2016 Sb.“) a </w:t>
      </w:r>
      <w:r w:rsidR="008329E4" w:rsidRPr="00F07574">
        <w:rPr>
          <w:rFonts w:ascii="Arial" w:hAnsi="Arial" w:cs="Arial"/>
          <w:sz w:val="16"/>
          <w:szCs w:val="16"/>
        </w:rPr>
        <w:t xml:space="preserve">zveřejněné ve Věstníku veřejných zakázek. pod ev. č. </w:t>
      </w:r>
      <w:r w:rsidR="008329E4">
        <w:rPr>
          <w:rFonts w:ascii="Arial" w:hAnsi="Arial" w:cs="Arial"/>
          <w:sz w:val="16"/>
          <w:szCs w:val="16"/>
        </w:rPr>
        <w:t xml:space="preserve">VZ </w:t>
      </w:r>
      <w:r w:rsidR="00524E0E" w:rsidRPr="00524E0E">
        <w:rPr>
          <w:rFonts w:ascii="Arial" w:hAnsi="Arial" w:cs="Arial"/>
          <w:sz w:val="16"/>
          <w:szCs w:val="16"/>
        </w:rPr>
        <w:t>Z2019-005212</w:t>
      </w:r>
      <w:r w:rsidR="008329E4" w:rsidRPr="00F07574">
        <w:rPr>
          <w:rFonts w:ascii="Arial" w:hAnsi="Arial" w:cs="Arial"/>
          <w:sz w:val="16"/>
          <w:szCs w:val="16"/>
        </w:rPr>
        <w:t xml:space="preserve"> ze dne </w:t>
      </w:r>
      <w:r w:rsidR="00524E0E" w:rsidRPr="00524E0E">
        <w:rPr>
          <w:rFonts w:ascii="Arial" w:hAnsi="Arial" w:cs="Arial"/>
          <w:sz w:val="16"/>
          <w:szCs w:val="16"/>
        </w:rPr>
        <w:t>14.2.2019</w:t>
      </w:r>
      <w:r w:rsidR="008329E4" w:rsidRPr="00F07574">
        <w:rPr>
          <w:rFonts w:ascii="Arial" w:hAnsi="Arial" w:cs="Arial"/>
          <w:sz w:val="16"/>
          <w:szCs w:val="16"/>
        </w:rPr>
        <w:t xml:space="preserve"> </w:t>
      </w:r>
      <w:r w:rsidR="008329E4" w:rsidRPr="003F01C6">
        <w:rPr>
          <w:rFonts w:ascii="Arial" w:hAnsi="Arial" w:cs="Arial"/>
          <w:sz w:val="16"/>
          <w:szCs w:val="16"/>
        </w:rPr>
        <w:t xml:space="preserve">a v Úředním věstníku Evropské unie pod č. oznámení o zahájení zadávacího řízení </w:t>
      </w:r>
      <w:r w:rsidR="001C38F8" w:rsidRPr="001C38F8">
        <w:rPr>
          <w:rFonts w:ascii="Arial" w:hAnsi="Arial" w:cs="Arial"/>
          <w:sz w:val="16"/>
          <w:szCs w:val="16"/>
        </w:rPr>
        <w:t>2019/S 032-071979</w:t>
      </w:r>
      <w:r w:rsidR="008329E4" w:rsidRPr="003F01C6">
        <w:rPr>
          <w:rFonts w:ascii="Arial" w:hAnsi="Arial" w:cs="Arial"/>
          <w:sz w:val="16"/>
          <w:szCs w:val="16"/>
        </w:rPr>
        <w:t xml:space="preserve"> ze dne </w:t>
      </w:r>
      <w:r w:rsidR="001C38F8">
        <w:rPr>
          <w:rFonts w:ascii="Arial" w:hAnsi="Arial" w:cs="Arial"/>
          <w:sz w:val="16"/>
          <w:szCs w:val="16"/>
        </w:rPr>
        <w:t>11.2.2019</w:t>
      </w:r>
      <w:r w:rsidR="002615D5" w:rsidRPr="003F01C6">
        <w:rPr>
          <w:rFonts w:ascii="Arial" w:hAnsi="Arial" w:cs="Arial"/>
          <w:sz w:val="16"/>
          <w:szCs w:val="16"/>
        </w:rPr>
        <w:t xml:space="preserve"> </w:t>
      </w:r>
      <w:r w:rsidR="00C52552" w:rsidRPr="003F01C6">
        <w:rPr>
          <w:rFonts w:ascii="Arial" w:hAnsi="Arial" w:cs="Arial"/>
          <w:sz w:val="16"/>
          <w:szCs w:val="16"/>
        </w:rPr>
        <w:t>(dále</w:t>
      </w:r>
      <w:r w:rsidR="00F8317B" w:rsidRPr="003F01C6">
        <w:rPr>
          <w:rFonts w:ascii="Arial" w:hAnsi="Arial" w:cs="Arial"/>
          <w:sz w:val="16"/>
          <w:szCs w:val="16"/>
        </w:rPr>
        <w:t xml:space="preserve"> jen</w:t>
      </w:r>
      <w:r w:rsidR="00F8317B" w:rsidRPr="001C38F8">
        <w:rPr>
          <w:rFonts w:ascii="Arial" w:hAnsi="Arial" w:cs="Arial"/>
          <w:sz w:val="16"/>
          <w:szCs w:val="16"/>
        </w:rPr>
        <w:t xml:space="preserve"> „veřejná</w:t>
      </w:r>
      <w:r w:rsidR="00F8317B" w:rsidRPr="004247AF">
        <w:rPr>
          <w:rFonts w:ascii="Tahoma" w:hAnsi="Tahoma" w:cs="Tahoma"/>
          <w:sz w:val="16"/>
          <w:szCs w:val="16"/>
        </w:rPr>
        <w:t xml:space="preserve"> zakázka“), tuto</w:t>
      </w:r>
    </w:p>
    <w:p w14:paraId="7987D6BE" w14:textId="77777777" w:rsidR="003F01C6" w:rsidRDefault="003F01C6" w:rsidP="00F8317B">
      <w:pPr>
        <w:jc w:val="center"/>
        <w:rPr>
          <w:rFonts w:ascii="Tahoma" w:hAnsi="Tahoma" w:cs="Tahoma"/>
          <w:b/>
          <w:sz w:val="16"/>
          <w:szCs w:val="16"/>
        </w:rPr>
      </w:pPr>
    </w:p>
    <w:p w14:paraId="723A9B56" w14:textId="58A97F5C" w:rsidR="00E9678A" w:rsidRPr="004247AF" w:rsidRDefault="0046708F" w:rsidP="00F8317B">
      <w:pPr>
        <w:jc w:val="center"/>
        <w:rPr>
          <w:rFonts w:ascii="Tahoma" w:hAnsi="Tahoma" w:cs="Tahoma"/>
          <w:b/>
          <w:sz w:val="16"/>
          <w:szCs w:val="16"/>
        </w:rPr>
      </w:pPr>
      <w:r w:rsidRPr="004247AF">
        <w:rPr>
          <w:rFonts w:ascii="Tahoma" w:hAnsi="Tahoma" w:cs="Tahoma"/>
          <w:b/>
          <w:sz w:val="16"/>
          <w:szCs w:val="16"/>
        </w:rPr>
        <w:t xml:space="preserve">smlouvu o </w:t>
      </w:r>
      <w:r w:rsidR="00A92B3D" w:rsidRPr="004247AF">
        <w:rPr>
          <w:rFonts w:ascii="Tahoma" w:hAnsi="Tahoma" w:cs="Tahoma"/>
          <w:b/>
          <w:sz w:val="16"/>
          <w:szCs w:val="16"/>
        </w:rPr>
        <w:t>poskytování služeb ostrahy (dále jen smlouva)</w:t>
      </w:r>
      <w:r w:rsidRPr="004247AF">
        <w:rPr>
          <w:rFonts w:ascii="Tahoma" w:hAnsi="Tahoma" w:cs="Tahoma"/>
          <w:b/>
          <w:sz w:val="16"/>
          <w:szCs w:val="16"/>
        </w:rPr>
        <w:t>:</w:t>
      </w:r>
    </w:p>
    <w:p w14:paraId="4D66173F" w14:textId="1B24A0C3" w:rsidR="00F662C0" w:rsidRDefault="00F662C0" w:rsidP="00F8317B">
      <w:pPr>
        <w:widowControl w:val="0"/>
        <w:rPr>
          <w:rFonts w:ascii="Tahoma" w:hAnsi="Tahoma" w:cs="Tahoma"/>
          <w:b/>
          <w:spacing w:val="80"/>
          <w:sz w:val="16"/>
          <w:szCs w:val="16"/>
        </w:rPr>
      </w:pPr>
    </w:p>
    <w:p w14:paraId="67381BAC" w14:textId="77777777" w:rsidR="007A2DEF" w:rsidRPr="004247AF" w:rsidRDefault="007A2DEF" w:rsidP="00F8317B">
      <w:pPr>
        <w:widowControl w:val="0"/>
        <w:rPr>
          <w:rFonts w:ascii="Tahoma" w:hAnsi="Tahoma" w:cs="Tahoma"/>
          <w:b/>
          <w:spacing w:val="80"/>
          <w:sz w:val="16"/>
          <w:szCs w:val="16"/>
        </w:rPr>
      </w:pPr>
    </w:p>
    <w:p w14:paraId="6096A008" w14:textId="77777777" w:rsidR="00D4422E" w:rsidRPr="004247AF" w:rsidRDefault="00D4422E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I.</w:t>
      </w:r>
    </w:p>
    <w:p w14:paraId="0D862C13" w14:textId="77777777" w:rsidR="00D4422E" w:rsidRPr="004247AF" w:rsidRDefault="00D4422E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Předmět</w:t>
      </w:r>
      <w:r w:rsidR="00AC4D8A" w:rsidRPr="004247AF">
        <w:rPr>
          <w:rFonts w:ascii="Tahoma" w:hAnsi="Tahoma" w:cs="Tahoma"/>
          <w:b/>
          <w:snapToGrid w:val="0"/>
          <w:sz w:val="16"/>
          <w:szCs w:val="16"/>
        </w:rPr>
        <w:t xml:space="preserve"> </w:t>
      </w:r>
      <w:r w:rsidR="00E47DD9" w:rsidRPr="004247AF">
        <w:rPr>
          <w:rFonts w:ascii="Tahoma" w:hAnsi="Tahoma" w:cs="Tahoma"/>
          <w:b/>
          <w:snapToGrid w:val="0"/>
          <w:sz w:val="16"/>
          <w:szCs w:val="16"/>
        </w:rPr>
        <w:t>plnění smlouvy</w:t>
      </w:r>
    </w:p>
    <w:p w14:paraId="6F558E38" w14:textId="77777777" w:rsidR="008C3C91" w:rsidRPr="004247AF" w:rsidRDefault="0022044E" w:rsidP="000F36A7">
      <w:pPr>
        <w:numPr>
          <w:ilvl w:val="0"/>
          <w:numId w:val="1"/>
        </w:numPr>
        <w:tabs>
          <w:tab w:val="num" w:pos="284"/>
        </w:tabs>
        <w:autoSpaceDE/>
        <w:autoSpaceDN/>
        <w:adjustRightInd w:val="0"/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Předmětem této </w:t>
      </w:r>
      <w:r w:rsidR="00A92B3D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 xml:space="preserve">mlouvy je zajištění služeb ostrahy a ochrany areálů </w:t>
      </w:r>
      <w:r w:rsidR="00495310" w:rsidRPr="004247AF">
        <w:rPr>
          <w:rFonts w:ascii="Tahoma" w:hAnsi="Tahoma" w:cs="Tahoma"/>
          <w:sz w:val="16"/>
          <w:szCs w:val="16"/>
        </w:rPr>
        <w:t xml:space="preserve">objednatele </w:t>
      </w:r>
      <w:r w:rsidRPr="004247AF">
        <w:rPr>
          <w:rFonts w:ascii="Tahoma" w:hAnsi="Tahoma" w:cs="Tahoma"/>
          <w:sz w:val="16"/>
          <w:szCs w:val="16"/>
        </w:rPr>
        <w:t xml:space="preserve">a zajištění bezpečnosti zaměstnanců, pacientů a návštěvníků </w:t>
      </w:r>
      <w:r w:rsidR="00A92B3D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 ze strany </w:t>
      </w:r>
      <w:r w:rsidR="00A92B3D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oskytovatele za podmínek sjednaných níže v této </w:t>
      </w:r>
      <w:r w:rsidR="00A92B3D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 xml:space="preserve">mlouvě, a dále závazek </w:t>
      </w:r>
      <w:r w:rsidR="00A92B3D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 uhradit </w:t>
      </w:r>
      <w:r w:rsidR="00A92B3D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oskytovateli za poskytnutí těchto služeb odměnu dle podmínek stanovených v této </w:t>
      </w:r>
      <w:r w:rsidR="00A92B3D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>mlouvě.</w:t>
      </w:r>
      <w:r w:rsidR="00126A18" w:rsidRPr="004247AF">
        <w:rPr>
          <w:rFonts w:ascii="Tahoma" w:hAnsi="Tahoma" w:cs="Tahoma"/>
          <w:sz w:val="16"/>
          <w:szCs w:val="16"/>
        </w:rPr>
        <w:t xml:space="preserve"> </w:t>
      </w:r>
    </w:p>
    <w:p w14:paraId="403DF8D3" w14:textId="77777777" w:rsidR="00651E99" w:rsidRPr="004247AF" w:rsidRDefault="00651E99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</w:p>
    <w:p w14:paraId="247F8182" w14:textId="77777777" w:rsidR="00F66171" w:rsidRPr="004247AF" w:rsidRDefault="0046708F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I</w:t>
      </w:r>
      <w:r w:rsidR="00D4422E" w:rsidRPr="004247AF">
        <w:rPr>
          <w:rFonts w:ascii="Tahoma" w:hAnsi="Tahoma" w:cs="Tahoma"/>
          <w:b/>
          <w:snapToGrid w:val="0"/>
          <w:sz w:val="16"/>
          <w:szCs w:val="16"/>
        </w:rPr>
        <w:t>I.</w:t>
      </w:r>
    </w:p>
    <w:p w14:paraId="4A981D4F" w14:textId="77777777" w:rsidR="00EF1E42" w:rsidRPr="004247AF" w:rsidRDefault="00EF1E42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Cena za poskytované služby</w:t>
      </w:r>
    </w:p>
    <w:p w14:paraId="48A94BAC" w14:textId="02B7DB0A" w:rsidR="00EF1E42" w:rsidRPr="00A25A5C" w:rsidRDefault="00EF1E42" w:rsidP="007A2DEF">
      <w:pPr>
        <w:pStyle w:val="Odstavecseseznamem"/>
        <w:widowControl w:val="0"/>
        <w:numPr>
          <w:ilvl w:val="0"/>
          <w:numId w:val="8"/>
        </w:numPr>
        <w:ind w:left="284" w:right="57" w:hanging="284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Cena za poskytování služeb ostrahy se sjednává za jednu hodinu provádění ostrahy jedním pracovníkem, tj. cena za jednu „člověkohodinu“ ve výš</w:t>
      </w:r>
      <w:r w:rsidR="00E6447F">
        <w:rPr>
          <w:rFonts w:ascii="Tahoma" w:hAnsi="Tahoma" w:cs="Tahoma"/>
          <w:sz w:val="16"/>
          <w:szCs w:val="16"/>
        </w:rPr>
        <w:t>i</w:t>
      </w:r>
      <w:r w:rsidR="00B76E15">
        <w:rPr>
          <w:rFonts w:ascii="Tahoma" w:hAnsi="Tahoma" w:cs="Tahoma"/>
          <w:sz w:val="16"/>
          <w:szCs w:val="16"/>
        </w:rPr>
        <w:t xml:space="preserve"> </w:t>
      </w:r>
      <w:r w:rsidR="00A25A5C" w:rsidRPr="00CA4B38">
        <w:rPr>
          <w:rFonts w:ascii="Tahoma" w:hAnsi="Tahoma" w:cs="Tahoma"/>
          <w:b/>
          <w:sz w:val="16"/>
          <w:szCs w:val="16"/>
        </w:rPr>
        <w:t>88,99 Kč</w:t>
      </w:r>
      <w:r w:rsidR="00BA737B">
        <w:rPr>
          <w:rFonts w:ascii="Tahoma" w:hAnsi="Tahoma" w:cs="Tahoma"/>
          <w:b/>
          <w:sz w:val="16"/>
          <w:szCs w:val="16"/>
        </w:rPr>
        <w:t xml:space="preserve"> bez DPH</w:t>
      </w:r>
      <w:r w:rsidR="00A25A5C">
        <w:rPr>
          <w:rFonts w:ascii="Tahoma" w:hAnsi="Tahoma" w:cs="Tahoma"/>
          <w:sz w:val="16"/>
          <w:szCs w:val="16"/>
        </w:rPr>
        <w:t>.</w:t>
      </w:r>
    </w:p>
    <w:p w14:paraId="21C8D583" w14:textId="77777777" w:rsidR="0093710A" w:rsidRPr="004247AF" w:rsidRDefault="0093710A" w:rsidP="007A2DEF">
      <w:pPr>
        <w:pStyle w:val="Odstavecseseznamem"/>
        <w:widowControl w:val="0"/>
        <w:numPr>
          <w:ilvl w:val="0"/>
          <w:numId w:val="8"/>
        </w:numPr>
        <w:ind w:left="284" w:right="57" w:hanging="284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Celková cena za poskytnuté služby za jeden měsíc bude stanovena násobkem ceny za jednu člověkohodinu a celkového počtu </w:t>
      </w:r>
      <w:r w:rsidR="00495310" w:rsidRPr="004247AF">
        <w:rPr>
          <w:rFonts w:ascii="Tahoma" w:hAnsi="Tahoma" w:cs="Tahoma"/>
          <w:sz w:val="16"/>
          <w:szCs w:val="16"/>
        </w:rPr>
        <w:t xml:space="preserve">odpracovaných </w:t>
      </w:r>
      <w:r w:rsidRPr="004247AF">
        <w:rPr>
          <w:rFonts w:ascii="Tahoma" w:hAnsi="Tahoma" w:cs="Tahoma"/>
          <w:sz w:val="16"/>
          <w:szCs w:val="16"/>
        </w:rPr>
        <w:t>hodin všemi pracovníky ostrahy v daném zúčtovacím období dle schváleného měsíčního výkazu odpracovaných hodin.</w:t>
      </w:r>
    </w:p>
    <w:p w14:paraId="30B3B5C4" w14:textId="4151F0C8" w:rsidR="00EF1E42" w:rsidRPr="004247AF" w:rsidRDefault="00EF1E42" w:rsidP="007A2DEF">
      <w:pPr>
        <w:pStyle w:val="Smlouvaodstavec"/>
        <w:numPr>
          <w:ilvl w:val="0"/>
          <w:numId w:val="8"/>
        </w:numPr>
        <w:ind w:left="284" w:right="57" w:hanging="284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Cena je nejvýše přípustná a zahrnuje veškeré uchazečem poskytované slevy, náklady nezbytné k řádnému, úplnému a</w:t>
      </w:r>
      <w:r w:rsidR="00591181">
        <w:rPr>
          <w:rFonts w:ascii="Tahoma" w:hAnsi="Tahoma" w:cs="Tahoma"/>
          <w:sz w:val="16"/>
          <w:szCs w:val="16"/>
        </w:rPr>
        <w:t> </w:t>
      </w:r>
      <w:r w:rsidRPr="004247AF">
        <w:rPr>
          <w:rFonts w:ascii="Tahoma" w:hAnsi="Tahoma" w:cs="Tahoma"/>
          <w:sz w:val="16"/>
          <w:szCs w:val="16"/>
        </w:rPr>
        <w:t>kvalitnímu plnění předmětu veřejné zakázky včetně všech rizik a vlivů souvisejících s plněním předmětu veřejné zakázky. Nabídková cena bude rovněž zahrnovat pojištění, garance, daně, poplatky, inflační vlivy a jakékoli další výdaje nutné pro realizaci veřejné zakázky. Nabídková cena zahrnuje taktéž mzdové náklady dle platné legislativy, služební oděvy, vybavení, ochranné pomůcky a další nezbytné vybavení.</w:t>
      </w:r>
    </w:p>
    <w:p w14:paraId="4AAB5D02" w14:textId="156FA39C" w:rsidR="003215DA" w:rsidRPr="004247AF" w:rsidRDefault="003215DA" w:rsidP="00F8317B">
      <w:pPr>
        <w:widowControl w:val="0"/>
        <w:jc w:val="both"/>
        <w:outlineLvl w:val="0"/>
        <w:rPr>
          <w:rFonts w:ascii="Tahoma" w:hAnsi="Tahoma" w:cs="Tahoma"/>
          <w:sz w:val="16"/>
          <w:szCs w:val="16"/>
        </w:rPr>
      </w:pPr>
    </w:p>
    <w:p w14:paraId="2B1BEF91" w14:textId="77777777" w:rsidR="00D4422E" w:rsidRPr="004247AF" w:rsidRDefault="00325FC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I</w:t>
      </w:r>
      <w:r w:rsidR="0093710A" w:rsidRPr="004247AF">
        <w:rPr>
          <w:rFonts w:ascii="Tahoma" w:hAnsi="Tahoma" w:cs="Tahoma"/>
          <w:b/>
          <w:snapToGrid w:val="0"/>
          <w:sz w:val="16"/>
          <w:szCs w:val="16"/>
        </w:rPr>
        <w:t>II</w:t>
      </w:r>
      <w:r w:rsidR="00D4422E" w:rsidRPr="004247AF">
        <w:rPr>
          <w:rFonts w:ascii="Tahoma" w:hAnsi="Tahoma" w:cs="Tahoma"/>
          <w:b/>
          <w:snapToGrid w:val="0"/>
          <w:sz w:val="16"/>
          <w:szCs w:val="16"/>
        </w:rPr>
        <w:t>.</w:t>
      </w:r>
    </w:p>
    <w:p w14:paraId="69C25F58" w14:textId="77777777" w:rsidR="00A34245" w:rsidRPr="004247AF" w:rsidRDefault="00325FCB" w:rsidP="00F8317B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  <w:r w:rsidRPr="004247AF">
        <w:rPr>
          <w:rFonts w:ascii="Tahoma" w:hAnsi="Tahoma" w:cs="Tahoma"/>
          <w:b/>
          <w:sz w:val="16"/>
          <w:szCs w:val="16"/>
        </w:rPr>
        <w:t>Platební podmínky</w:t>
      </w:r>
    </w:p>
    <w:p w14:paraId="60D0B2B8" w14:textId="77777777" w:rsidR="00170638" w:rsidRPr="004247AF" w:rsidRDefault="00170638" w:rsidP="000F36A7">
      <w:pPr>
        <w:widowControl w:val="0"/>
        <w:numPr>
          <w:ilvl w:val="0"/>
          <w:numId w:val="2"/>
        </w:numPr>
        <w:ind w:left="36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Objednatel nebude poskytovat zálohy. </w:t>
      </w:r>
    </w:p>
    <w:p w14:paraId="4165316F" w14:textId="2DBF5284" w:rsidR="001D2B77" w:rsidRPr="004247AF" w:rsidRDefault="001D2B77" w:rsidP="000F36A7">
      <w:pPr>
        <w:widowControl w:val="0"/>
        <w:numPr>
          <w:ilvl w:val="0"/>
          <w:numId w:val="2"/>
        </w:numPr>
        <w:ind w:left="36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Cena za </w:t>
      </w:r>
      <w:r w:rsidR="00495310" w:rsidRPr="004247AF">
        <w:rPr>
          <w:rFonts w:ascii="Tahoma" w:hAnsi="Tahoma" w:cs="Tahoma"/>
          <w:sz w:val="16"/>
          <w:szCs w:val="16"/>
        </w:rPr>
        <w:t>služby</w:t>
      </w:r>
      <w:r w:rsidRPr="004247AF">
        <w:rPr>
          <w:rFonts w:ascii="Tahoma" w:hAnsi="Tahoma" w:cs="Tahoma"/>
          <w:sz w:val="16"/>
          <w:szCs w:val="16"/>
        </w:rPr>
        <w:t>, uvedená v článku II. odst. 1</w:t>
      </w:r>
      <w:r w:rsidR="00A92B3D" w:rsidRPr="004247AF">
        <w:rPr>
          <w:rFonts w:ascii="Tahoma" w:hAnsi="Tahoma" w:cs="Tahoma"/>
          <w:sz w:val="16"/>
          <w:szCs w:val="16"/>
        </w:rPr>
        <w:t xml:space="preserve"> a 2</w:t>
      </w:r>
      <w:r w:rsidRPr="004247AF">
        <w:rPr>
          <w:rFonts w:ascii="Tahoma" w:hAnsi="Tahoma" w:cs="Tahoma"/>
          <w:sz w:val="16"/>
          <w:szCs w:val="16"/>
        </w:rPr>
        <w:t xml:space="preserve"> smlouvy, bude </w:t>
      </w:r>
      <w:r w:rsidR="00787A0D">
        <w:rPr>
          <w:rFonts w:ascii="Tahoma" w:hAnsi="Tahoma" w:cs="Tahoma"/>
          <w:sz w:val="16"/>
          <w:szCs w:val="16"/>
        </w:rPr>
        <w:t>hrazena následovně</w:t>
      </w:r>
      <w:r w:rsidRPr="004247AF">
        <w:rPr>
          <w:rFonts w:ascii="Tahoma" w:hAnsi="Tahoma" w:cs="Tahoma"/>
          <w:sz w:val="16"/>
          <w:szCs w:val="16"/>
        </w:rPr>
        <w:t>:</w:t>
      </w:r>
    </w:p>
    <w:p w14:paraId="62263B13" w14:textId="6816BF85" w:rsidR="001D2B77" w:rsidRPr="004247AF" w:rsidRDefault="001D2B77" w:rsidP="00591181">
      <w:pPr>
        <w:widowControl w:val="0"/>
        <w:ind w:left="36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Faktury budou vystavovány měsíčně. </w:t>
      </w:r>
      <w:r w:rsidR="0093710A" w:rsidRPr="004247AF">
        <w:rPr>
          <w:rFonts w:ascii="Tahoma" w:hAnsi="Tahoma" w:cs="Tahoma"/>
          <w:sz w:val="16"/>
          <w:szCs w:val="16"/>
        </w:rPr>
        <w:t xml:space="preserve">Fakturaci musí předcházet písemné vyúčtování </w:t>
      </w:r>
      <w:r w:rsidR="00A92B3D" w:rsidRPr="004247AF">
        <w:rPr>
          <w:rFonts w:ascii="Tahoma" w:hAnsi="Tahoma" w:cs="Tahoma"/>
          <w:sz w:val="16"/>
          <w:szCs w:val="16"/>
        </w:rPr>
        <w:t>p</w:t>
      </w:r>
      <w:r w:rsidR="0093710A" w:rsidRPr="004247AF">
        <w:rPr>
          <w:rFonts w:ascii="Tahoma" w:hAnsi="Tahoma" w:cs="Tahoma"/>
          <w:sz w:val="16"/>
          <w:szCs w:val="16"/>
        </w:rPr>
        <w:t xml:space="preserve">oskytovatele vedoucímu Útvaru bezpečnosti a krizové připravenosti </w:t>
      </w:r>
      <w:r w:rsidR="00591181">
        <w:rPr>
          <w:rFonts w:ascii="Tahoma" w:hAnsi="Tahoma" w:cs="Tahoma"/>
          <w:sz w:val="16"/>
          <w:szCs w:val="16"/>
        </w:rPr>
        <w:t>objednatele</w:t>
      </w:r>
      <w:r w:rsidR="00F36FBC">
        <w:rPr>
          <w:rFonts w:ascii="Tahoma" w:hAnsi="Tahoma" w:cs="Tahoma"/>
          <w:sz w:val="16"/>
          <w:szCs w:val="16"/>
        </w:rPr>
        <w:t>,</w:t>
      </w:r>
      <w:r w:rsidR="00591181">
        <w:rPr>
          <w:rFonts w:ascii="Tahoma" w:hAnsi="Tahoma" w:cs="Tahoma"/>
          <w:sz w:val="16"/>
          <w:szCs w:val="16"/>
        </w:rPr>
        <w:t xml:space="preserve"> </w:t>
      </w:r>
      <w:r w:rsidR="0093710A" w:rsidRPr="004247AF">
        <w:rPr>
          <w:rFonts w:ascii="Tahoma" w:hAnsi="Tahoma" w:cs="Tahoma"/>
          <w:sz w:val="16"/>
          <w:szCs w:val="16"/>
        </w:rPr>
        <w:t xml:space="preserve">následné odsouhlasení tohoto vyúčtování ze strany </w:t>
      </w:r>
      <w:r w:rsidR="00A92B3D" w:rsidRPr="004247AF">
        <w:rPr>
          <w:rFonts w:ascii="Tahoma" w:hAnsi="Tahoma" w:cs="Tahoma"/>
          <w:sz w:val="16"/>
          <w:szCs w:val="16"/>
        </w:rPr>
        <w:t>objednatele</w:t>
      </w:r>
      <w:r w:rsidR="00F36FBC">
        <w:rPr>
          <w:rFonts w:ascii="Tahoma" w:hAnsi="Tahoma" w:cs="Tahoma"/>
          <w:sz w:val="16"/>
          <w:szCs w:val="16"/>
        </w:rPr>
        <w:t>.</w:t>
      </w:r>
      <w:r w:rsidR="0093710A" w:rsidRPr="004247AF">
        <w:rPr>
          <w:rFonts w:ascii="Tahoma" w:hAnsi="Tahoma" w:cs="Tahoma"/>
          <w:sz w:val="16"/>
          <w:szCs w:val="16"/>
        </w:rPr>
        <w:t xml:space="preserve"> </w:t>
      </w:r>
      <w:r w:rsidR="00F36FBC">
        <w:rPr>
          <w:rFonts w:ascii="Tahoma" w:hAnsi="Tahoma" w:cs="Tahoma"/>
          <w:sz w:val="16"/>
          <w:szCs w:val="16"/>
        </w:rPr>
        <w:t>O</w:t>
      </w:r>
      <w:r w:rsidR="0093710A" w:rsidRPr="004247AF">
        <w:rPr>
          <w:rFonts w:ascii="Tahoma" w:hAnsi="Tahoma" w:cs="Tahoma"/>
          <w:sz w:val="16"/>
          <w:szCs w:val="16"/>
        </w:rPr>
        <w:t>dsouhlasení musí být provedeno do 5 pracovních dnů od obdržení vyúčtování.</w:t>
      </w:r>
      <w:r w:rsidRPr="004247AF">
        <w:rPr>
          <w:rFonts w:ascii="Tahoma" w:hAnsi="Tahoma" w:cs="Tahoma"/>
          <w:sz w:val="16"/>
          <w:szCs w:val="16"/>
        </w:rPr>
        <w:t xml:space="preserve"> </w:t>
      </w:r>
    </w:p>
    <w:p w14:paraId="6FB53A3E" w14:textId="77777777" w:rsidR="00826094" w:rsidRPr="004247AF" w:rsidRDefault="00170638" w:rsidP="000F36A7">
      <w:pPr>
        <w:widowControl w:val="0"/>
        <w:numPr>
          <w:ilvl w:val="0"/>
          <w:numId w:val="2"/>
        </w:numPr>
        <w:ind w:left="36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Faktura musí obsahovat všechny náležitosti řádného daňového dokladu dle platné právní úpravy</w:t>
      </w:r>
      <w:r w:rsidR="009E4536" w:rsidRPr="004247AF">
        <w:rPr>
          <w:rFonts w:ascii="Tahoma" w:hAnsi="Tahoma" w:cs="Tahoma"/>
          <w:sz w:val="16"/>
          <w:szCs w:val="16"/>
        </w:rPr>
        <w:t xml:space="preserve">. V případě, že faktura nesplňuje některé z povinných náležitostí, má objednatel právo ji vrátit zhotoviteli ve lhůtě </w:t>
      </w:r>
      <w:r w:rsidR="000224D3" w:rsidRPr="004247AF">
        <w:rPr>
          <w:rFonts w:ascii="Tahoma" w:hAnsi="Tahoma" w:cs="Tahoma"/>
          <w:sz w:val="16"/>
          <w:szCs w:val="16"/>
        </w:rPr>
        <w:t xml:space="preserve">do </w:t>
      </w:r>
      <w:r w:rsidR="003521EA" w:rsidRPr="004247AF">
        <w:rPr>
          <w:rFonts w:ascii="Tahoma" w:hAnsi="Tahoma" w:cs="Tahoma"/>
          <w:sz w:val="16"/>
          <w:szCs w:val="16"/>
        </w:rPr>
        <w:t xml:space="preserve">15 </w:t>
      </w:r>
      <w:r w:rsidR="000224D3" w:rsidRPr="004247AF">
        <w:rPr>
          <w:rFonts w:ascii="Tahoma" w:hAnsi="Tahoma" w:cs="Tahoma"/>
          <w:sz w:val="16"/>
          <w:szCs w:val="16"/>
        </w:rPr>
        <w:t>dnů od jejího převzetí</w:t>
      </w:r>
      <w:r w:rsidR="009E4536" w:rsidRPr="004247AF">
        <w:rPr>
          <w:rFonts w:ascii="Tahoma" w:hAnsi="Tahoma" w:cs="Tahoma"/>
          <w:sz w:val="16"/>
          <w:szCs w:val="16"/>
        </w:rPr>
        <w:t xml:space="preserve"> a požadovat její opravení. V takovém případě se hledí na fakturu jako na nedoručenou a běh lhůt započne, počínaje dnem doručení opraveného dokladu objednateli. </w:t>
      </w:r>
    </w:p>
    <w:p w14:paraId="16883D69" w14:textId="77777777" w:rsidR="00170638" w:rsidRPr="004247AF" w:rsidRDefault="00170638" w:rsidP="000F36A7">
      <w:pPr>
        <w:widowControl w:val="0"/>
        <w:numPr>
          <w:ilvl w:val="0"/>
          <w:numId w:val="2"/>
        </w:numPr>
        <w:ind w:left="36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Splatnost faktur je </w:t>
      </w:r>
      <w:r w:rsidR="004570C4" w:rsidRPr="004247AF">
        <w:rPr>
          <w:rFonts w:ascii="Tahoma" w:hAnsi="Tahoma" w:cs="Tahoma"/>
          <w:sz w:val="16"/>
          <w:szCs w:val="16"/>
        </w:rPr>
        <w:t>6</w:t>
      </w:r>
      <w:r w:rsidRPr="004247AF">
        <w:rPr>
          <w:rFonts w:ascii="Tahoma" w:hAnsi="Tahoma" w:cs="Tahoma"/>
          <w:sz w:val="16"/>
          <w:szCs w:val="16"/>
        </w:rPr>
        <w:t xml:space="preserve">0 dní od jejich doručení objednateli na Ekonomický úsek objednatele, odbor účetnictví nacházející se na adrese jeho sídla. Faktura </w:t>
      </w:r>
      <w:r w:rsidR="00826094" w:rsidRPr="004247AF">
        <w:rPr>
          <w:rFonts w:ascii="Tahoma" w:hAnsi="Tahoma" w:cs="Tahoma"/>
          <w:sz w:val="16"/>
          <w:szCs w:val="16"/>
        </w:rPr>
        <w:t xml:space="preserve">může být </w:t>
      </w:r>
      <w:r w:rsidRPr="004247AF">
        <w:rPr>
          <w:rFonts w:ascii="Tahoma" w:hAnsi="Tahoma" w:cs="Tahoma"/>
          <w:sz w:val="16"/>
          <w:szCs w:val="16"/>
        </w:rPr>
        <w:t xml:space="preserve">též doručena elektronicky na </w:t>
      </w:r>
      <w:hyperlink r:id="rId12" w:history="1">
        <w:r w:rsidRPr="004247AF">
          <w:rPr>
            <w:rFonts w:ascii="Tahoma" w:hAnsi="Tahoma" w:cs="Tahoma"/>
            <w:sz w:val="16"/>
            <w:szCs w:val="16"/>
          </w:rPr>
          <w:t>faktury@vfn.cz</w:t>
        </w:r>
      </w:hyperlink>
      <w:r w:rsidRPr="004247AF">
        <w:rPr>
          <w:rFonts w:ascii="Tahoma" w:hAnsi="Tahoma" w:cs="Tahoma"/>
          <w:sz w:val="16"/>
          <w:szCs w:val="16"/>
        </w:rPr>
        <w:t>, a to ve formátu ISDOC či PDF.</w:t>
      </w:r>
      <w:r w:rsidR="004570C4" w:rsidRPr="004247AF">
        <w:rPr>
          <w:rFonts w:ascii="Tahoma" w:hAnsi="Tahoma" w:cs="Tahoma"/>
          <w:sz w:val="16"/>
          <w:szCs w:val="16"/>
        </w:rPr>
        <w:t xml:space="preserve"> K faktuře bude přiložen</w:t>
      </w:r>
      <w:r w:rsidR="008765DB" w:rsidRPr="004247AF">
        <w:rPr>
          <w:rFonts w:ascii="Tahoma" w:hAnsi="Tahoma" w:cs="Tahoma"/>
          <w:sz w:val="16"/>
          <w:szCs w:val="16"/>
        </w:rPr>
        <w:t xml:space="preserve"> </w:t>
      </w:r>
      <w:r w:rsidR="004A1146" w:rsidRPr="004247AF">
        <w:rPr>
          <w:rFonts w:ascii="Tahoma" w:hAnsi="Tahoma" w:cs="Tahoma"/>
          <w:sz w:val="16"/>
          <w:szCs w:val="16"/>
        </w:rPr>
        <w:t>odsouhlasený soupis prac</w:t>
      </w:r>
      <w:r w:rsidR="008765DB" w:rsidRPr="004247AF">
        <w:rPr>
          <w:rFonts w:ascii="Tahoma" w:hAnsi="Tahoma" w:cs="Tahoma"/>
          <w:sz w:val="16"/>
          <w:szCs w:val="16"/>
        </w:rPr>
        <w:t xml:space="preserve">í. </w:t>
      </w:r>
      <w:r w:rsidR="004570C4" w:rsidRPr="004247AF">
        <w:rPr>
          <w:rFonts w:ascii="Tahoma" w:hAnsi="Tahoma" w:cs="Tahoma"/>
          <w:sz w:val="16"/>
          <w:szCs w:val="16"/>
        </w:rPr>
        <w:t xml:space="preserve">Pokud bude faktura zaslána elektronicky, bude </w:t>
      </w:r>
      <w:r w:rsidR="008765DB" w:rsidRPr="004247AF">
        <w:rPr>
          <w:rFonts w:ascii="Tahoma" w:hAnsi="Tahoma" w:cs="Tahoma"/>
          <w:sz w:val="16"/>
          <w:szCs w:val="16"/>
        </w:rPr>
        <w:t xml:space="preserve">odsouhlasený soupis prací </w:t>
      </w:r>
      <w:r w:rsidR="004570C4" w:rsidRPr="004247AF">
        <w:rPr>
          <w:rFonts w:ascii="Tahoma" w:hAnsi="Tahoma" w:cs="Tahoma"/>
          <w:sz w:val="16"/>
          <w:szCs w:val="16"/>
        </w:rPr>
        <w:t>přiložen ve formátu PDF.</w:t>
      </w:r>
    </w:p>
    <w:p w14:paraId="03A89361" w14:textId="3286FBDA" w:rsidR="00170638" w:rsidRPr="004247AF" w:rsidRDefault="00170638" w:rsidP="007A2DEF">
      <w:pPr>
        <w:pStyle w:val="Zkladntextodsazen3"/>
        <w:numPr>
          <w:ilvl w:val="0"/>
          <w:numId w:val="2"/>
        </w:numPr>
        <w:autoSpaceDE/>
        <w:autoSpaceDN/>
        <w:spacing w:after="0"/>
        <w:ind w:left="357" w:hanging="357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>Platby budou probíhat výhradně v CZK.</w:t>
      </w:r>
      <w:r w:rsidR="008E66BC" w:rsidRPr="004247AF">
        <w:rPr>
          <w:rFonts w:ascii="Tahoma" w:hAnsi="Tahoma" w:cs="Tahoma"/>
        </w:rPr>
        <w:t xml:space="preserve"> </w:t>
      </w:r>
    </w:p>
    <w:p w14:paraId="752AA67C" w14:textId="77777777" w:rsidR="00CC2C84" w:rsidRPr="004247AF" w:rsidRDefault="00CC2C84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</w:p>
    <w:p w14:paraId="0041D05F" w14:textId="77777777" w:rsidR="00D4422E" w:rsidRPr="004247AF" w:rsidRDefault="00A92B3D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I</w:t>
      </w:r>
      <w:r w:rsidR="00D4422E" w:rsidRPr="004247AF">
        <w:rPr>
          <w:rFonts w:ascii="Tahoma" w:hAnsi="Tahoma" w:cs="Tahoma"/>
          <w:b/>
          <w:snapToGrid w:val="0"/>
          <w:sz w:val="16"/>
          <w:szCs w:val="16"/>
        </w:rPr>
        <w:t>V.</w:t>
      </w:r>
    </w:p>
    <w:p w14:paraId="77E38095" w14:textId="77777777" w:rsidR="00A92B3D" w:rsidRPr="004247AF" w:rsidRDefault="00A92B3D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 xml:space="preserve">Práva a povinnosti </w:t>
      </w:r>
      <w:r w:rsidR="008247B7" w:rsidRPr="004247AF">
        <w:rPr>
          <w:rFonts w:ascii="Tahoma" w:hAnsi="Tahoma" w:cs="Tahoma"/>
          <w:b/>
          <w:snapToGrid w:val="0"/>
          <w:sz w:val="16"/>
          <w:szCs w:val="16"/>
        </w:rPr>
        <w:t>p</w:t>
      </w:r>
      <w:r w:rsidRPr="004247AF">
        <w:rPr>
          <w:rFonts w:ascii="Tahoma" w:hAnsi="Tahoma" w:cs="Tahoma"/>
          <w:b/>
          <w:snapToGrid w:val="0"/>
          <w:sz w:val="16"/>
          <w:szCs w:val="16"/>
        </w:rPr>
        <w:t>oskytovatele</w:t>
      </w:r>
    </w:p>
    <w:p w14:paraId="6DC8DD8C" w14:textId="1FCD516B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se zavazuje poskytovat pro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služby spočívající v ostraze a ochraně areálů </w:t>
      </w:r>
      <w:r w:rsidR="00F8317B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a zajištění bezpečnosti zaměstnanců, pacientů a návštěvníků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. Podrobný popis služeb poskytovaných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oskytovatelem je </w:t>
      </w:r>
      <w:r w:rsidRPr="004247AF">
        <w:rPr>
          <w:rFonts w:ascii="Tahoma" w:hAnsi="Tahoma" w:cs="Tahoma"/>
        </w:rPr>
        <w:lastRenderedPageBreak/>
        <w:t xml:space="preserve">uveden dále v 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>mlouvě a v </w:t>
      </w:r>
      <w:r w:rsidR="00204E8D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říloze č. </w:t>
      </w:r>
      <w:r w:rsidR="00A52ED6" w:rsidRPr="004247AF">
        <w:rPr>
          <w:rFonts w:ascii="Tahoma" w:hAnsi="Tahoma" w:cs="Tahoma"/>
        </w:rPr>
        <w:t xml:space="preserve">1 </w:t>
      </w:r>
      <w:r w:rsidRPr="004247AF">
        <w:rPr>
          <w:rFonts w:ascii="Tahoma" w:hAnsi="Tahoma" w:cs="Tahoma"/>
        </w:rPr>
        <w:t>této smlouvy (dále jen „služby“), ve které je uveden seznam pracovišť objednatele, na nichž mají být služby poskytovány, časový rozsah a konkrétní popis požadovaných služeb a požadovaný počet strážných pro jednotlivá pracoviště objednatele. Objednatel si vyhrazuje právo změnit rozsah a specifikaci plnění služeb uvedené v</w:t>
      </w:r>
      <w:r w:rsidR="00884999" w:rsidRPr="004247AF">
        <w:rPr>
          <w:rFonts w:ascii="Tahoma" w:hAnsi="Tahoma" w:cs="Tahoma"/>
        </w:rPr>
        <w:t xml:space="preserve"> této </w:t>
      </w:r>
      <w:r w:rsidRPr="004247AF">
        <w:rPr>
          <w:rFonts w:ascii="Tahoma" w:hAnsi="Tahoma" w:cs="Tahoma"/>
        </w:rPr>
        <w:t xml:space="preserve">příloze smlouvy kdykoliv po dobu platnosti a účinnosti této smlouvy a je povinen písemně informovat o tom kontaktní osobu poskytovatele uvedenou v čl. </w:t>
      </w:r>
      <w:r w:rsidR="009203BE" w:rsidRPr="004247AF">
        <w:rPr>
          <w:rFonts w:ascii="Tahoma" w:hAnsi="Tahoma" w:cs="Tahoma"/>
        </w:rPr>
        <w:t>VIII.</w:t>
      </w:r>
      <w:r w:rsidR="00B856C4">
        <w:rPr>
          <w:rFonts w:ascii="Tahoma" w:hAnsi="Tahoma" w:cs="Tahoma"/>
        </w:rPr>
        <w:t xml:space="preserve"> odst. </w:t>
      </w:r>
      <w:r w:rsidR="009203BE" w:rsidRPr="004247AF">
        <w:rPr>
          <w:rFonts w:ascii="Tahoma" w:hAnsi="Tahoma" w:cs="Tahoma"/>
        </w:rPr>
        <w:t>1</w:t>
      </w:r>
      <w:r w:rsidR="008247B7" w:rsidRPr="004247AF">
        <w:rPr>
          <w:rFonts w:ascii="Tahoma" w:hAnsi="Tahoma" w:cs="Tahoma"/>
        </w:rPr>
        <w:t xml:space="preserve"> této</w:t>
      </w:r>
      <w:r w:rsidRPr="004247AF">
        <w:rPr>
          <w:rFonts w:ascii="Tahoma" w:hAnsi="Tahoma" w:cs="Tahoma"/>
        </w:rPr>
        <w:t xml:space="preserve"> smlouvy. V neodkladných, nepředvídatelných a urgentních případech je poskytovatel povinen řídit se pokyny objednatele, které nepožaduje v této smlouvě, resp. v zadávací dokumentaci. Tento pokyn</w:t>
      </w:r>
      <w:r w:rsidR="008710AB" w:rsidRPr="004247AF">
        <w:rPr>
          <w:rFonts w:ascii="Tahoma" w:hAnsi="Tahoma" w:cs="Tahoma"/>
        </w:rPr>
        <w:t xml:space="preserve"> v neodkladných, nepředvídatelných a urgentních případech</w:t>
      </w:r>
      <w:r w:rsidRPr="004247AF">
        <w:rPr>
          <w:rFonts w:ascii="Tahoma" w:hAnsi="Tahoma" w:cs="Tahoma"/>
        </w:rPr>
        <w:t xml:space="preserve"> (požadovaná služba) bude následně promítnut do smluvních povinností formou písemného dodatku ke smlouvě. </w:t>
      </w:r>
    </w:p>
    <w:p w14:paraId="4DE83108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je povinen poskytovat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lužby řádně, s náležitou péčí, v souladu s příslušnými právními předpisy a touto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mlouvou a využívat všechny dostupné prostředky k ochraně majetku </w:t>
      </w:r>
      <w:r w:rsidR="003E3CC7" w:rsidRPr="004247AF">
        <w:rPr>
          <w:rFonts w:ascii="Tahoma" w:hAnsi="Tahoma" w:cs="Tahoma"/>
        </w:rPr>
        <w:t xml:space="preserve">objednatele </w:t>
      </w:r>
      <w:r w:rsidRPr="004247AF">
        <w:rPr>
          <w:rFonts w:ascii="Tahoma" w:hAnsi="Tahoma" w:cs="Tahoma"/>
        </w:rPr>
        <w:t xml:space="preserve">a bezpečnosti a zdraví osob. Poskytovatel je povinen dodržovat pokyny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a v případě nevhodných pokynů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na tuto nevhodnost upozornit. Poskytovatel je také povinen předkládat </w:t>
      </w:r>
      <w:r w:rsidR="008247B7" w:rsidRPr="004247AF">
        <w:rPr>
          <w:rFonts w:ascii="Tahoma" w:hAnsi="Tahoma" w:cs="Tahoma"/>
        </w:rPr>
        <w:t>objednateli</w:t>
      </w:r>
      <w:r w:rsidRPr="004247AF">
        <w:rPr>
          <w:rFonts w:ascii="Tahoma" w:hAnsi="Tahoma" w:cs="Tahoma"/>
        </w:rPr>
        <w:t xml:space="preserve"> návrhy na opatření nutná k řádnému poskytování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>lužeb a jejich zlepšení.</w:t>
      </w:r>
    </w:p>
    <w:p w14:paraId="5FADCC68" w14:textId="22B949F1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se zavazuje, že pro plnění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>mlouvy využije pouze svých zaměstnanců, s</w:t>
      </w:r>
      <w:r w:rsidR="009E3211">
        <w:rPr>
          <w:rFonts w:ascii="Tahoma" w:hAnsi="Tahoma" w:cs="Tahoma"/>
        </w:rPr>
        <w:t> </w:t>
      </w:r>
      <w:r w:rsidRPr="004247AF">
        <w:rPr>
          <w:rFonts w:ascii="Tahoma" w:hAnsi="Tahoma" w:cs="Tahoma"/>
        </w:rPr>
        <w:t>výjimkou</w:t>
      </w:r>
      <w:r w:rsidR="009E3211">
        <w:rPr>
          <w:rFonts w:ascii="Tahoma" w:hAnsi="Tahoma" w:cs="Tahoma"/>
        </w:rPr>
        <w:t xml:space="preserve"> </w:t>
      </w:r>
      <w:r w:rsidR="009E3211" w:rsidRPr="00591181">
        <w:rPr>
          <w:rFonts w:ascii="Tahoma" w:hAnsi="Tahoma" w:cs="Tahoma"/>
        </w:rPr>
        <w:t>poskytování služeb prostřednictvím</w:t>
      </w:r>
      <w:r w:rsidRPr="004247AF">
        <w:rPr>
          <w:rFonts w:ascii="Tahoma" w:hAnsi="Tahoma" w:cs="Tahoma"/>
        </w:rPr>
        <w:t xml:space="preserve"> </w:t>
      </w:r>
      <w:r w:rsidR="003E3CC7" w:rsidRPr="004247AF">
        <w:rPr>
          <w:rFonts w:ascii="Tahoma" w:hAnsi="Tahoma" w:cs="Tahoma"/>
        </w:rPr>
        <w:t xml:space="preserve">poddodavatelů </w:t>
      </w:r>
      <w:r w:rsidR="00053985" w:rsidRPr="003E14A1">
        <w:rPr>
          <w:rFonts w:ascii="Tahoma" w:hAnsi="Tahoma" w:cs="Tahoma"/>
        </w:rPr>
        <w:t>dle</w:t>
      </w:r>
      <w:r w:rsidRPr="004247AF">
        <w:rPr>
          <w:rFonts w:ascii="Tahoma" w:hAnsi="Tahoma" w:cs="Tahoma"/>
        </w:rPr>
        <w:t xml:space="preserve"> čl. </w:t>
      </w:r>
      <w:r w:rsidR="00F8317B" w:rsidRPr="004247AF">
        <w:rPr>
          <w:rFonts w:ascii="Tahoma" w:hAnsi="Tahoma" w:cs="Tahoma"/>
        </w:rPr>
        <w:t>IV</w:t>
      </w:r>
      <w:r w:rsidRPr="004247AF">
        <w:rPr>
          <w:rFonts w:ascii="Tahoma" w:hAnsi="Tahoma" w:cs="Tahoma"/>
        </w:rPr>
        <w:t>.</w:t>
      </w:r>
      <w:r w:rsidR="00F8317B" w:rsidRPr="004247AF">
        <w:rPr>
          <w:rFonts w:ascii="Tahoma" w:hAnsi="Tahoma" w:cs="Tahoma"/>
        </w:rPr>
        <w:t xml:space="preserve"> odst. </w:t>
      </w:r>
      <w:r w:rsidR="003E3CC7" w:rsidRPr="004247AF">
        <w:rPr>
          <w:rFonts w:ascii="Tahoma" w:hAnsi="Tahoma" w:cs="Tahoma"/>
        </w:rPr>
        <w:t>16</w:t>
      </w:r>
      <w:r w:rsidRPr="004247AF">
        <w:rPr>
          <w:rFonts w:ascii="Tahoma" w:hAnsi="Tahoma" w:cs="Tahoma"/>
        </w:rPr>
        <w:t xml:space="preserve"> </w:t>
      </w:r>
      <w:r w:rsidR="00F8317B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>mlouvy, a to na základě pracovní smlouvy nebo dohod o pracích konaných mimo pracovní poměr (dále jen „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racovník“). Poskytovatel se dále zavazuje, že každý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 poskytující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lužby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mlouvy, bude: </w:t>
      </w:r>
    </w:p>
    <w:p w14:paraId="29879D15" w14:textId="77777777" w:rsidR="00A92B3D" w:rsidRPr="004247AF" w:rsidRDefault="00A92B3D" w:rsidP="000F36A7">
      <w:pPr>
        <w:pStyle w:val="Smlouvaodstavec"/>
        <w:numPr>
          <w:ilvl w:val="1"/>
          <w:numId w:val="13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ovládat český jazyk na úrovni běžné komunikace;  </w:t>
      </w:r>
    </w:p>
    <w:p w14:paraId="52A1E64D" w14:textId="77777777" w:rsidR="00A92B3D" w:rsidRPr="004247AF" w:rsidRDefault="00A92B3D" w:rsidP="000F36A7">
      <w:pPr>
        <w:pStyle w:val="Smlouvaodstavec"/>
        <w:numPr>
          <w:ilvl w:val="1"/>
          <w:numId w:val="13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ovládat práci s PC na uživatelské úrovni, a dále na základní úrovni ovládat kamerový systém; a </w:t>
      </w:r>
    </w:p>
    <w:p w14:paraId="280CF03D" w14:textId="77777777" w:rsidR="00A92B3D" w:rsidRPr="004247AF" w:rsidRDefault="00A92B3D" w:rsidP="000F36A7">
      <w:pPr>
        <w:pStyle w:val="Smlouvaodstavec"/>
        <w:numPr>
          <w:ilvl w:val="1"/>
          <w:numId w:val="13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držitelem Osvědčení o profesní kvalifikaci Strážný kód 68-008-E, </w:t>
      </w:r>
      <w:r w:rsidRPr="004247AF">
        <w:rPr>
          <w:rFonts w:ascii="Tahoma" w:hAnsi="Tahoma" w:cs="Tahoma"/>
          <w:bCs/>
          <w:sz w:val="16"/>
          <w:szCs w:val="16"/>
        </w:rPr>
        <w:t xml:space="preserve">což </w:t>
      </w:r>
      <w:r w:rsidR="00A85E7C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>oskytovatel prokáže doložením prosté kopie tohoto osvědčení</w:t>
      </w:r>
      <w:r w:rsidRPr="004247AF">
        <w:rPr>
          <w:rFonts w:ascii="Tahoma" w:hAnsi="Tahoma" w:cs="Tahoma"/>
          <w:sz w:val="16"/>
          <w:szCs w:val="16"/>
        </w:rPr>
        <w:t>;</w:t>
      </w:r>
    </w:p>
    <w:p w14:paraId="13692CF4" w14:textId="395674BF" w:rsidR="00A92B3D" w:rsidRPr="004247AF" w:rsidRDefault="00A92B3D" w:rsidP="000F36A7">
      <w:pPr>
        <w:pStyle w:val="Smlouvaodstavec"/>
        <w:numPr>
          <w:ilvl w:val="1"/>
          <w:numId w:val="13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zdravotně způsobilý k práci ve směnném provozu a výkonu práce na pozici strážného, jejíž náplň je blíže specifikována v </w:t>
      </w:r>
      <w:r w:rsidR="002949CA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říloze č. 1 této </w:t>
      </w:r>
      <w:r w:rsidR="00A85E7C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 xml:space="preserve">mlouvy, což </w:t>
      </w:r>
      <w:r w:rsidR="00A85E7C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oskytovatel prokáže doložením lékařské zprávy vypracované na základě vstupní lékařské prohlídky;</w:t>
      </w:r>
    </w:p>
    <w:p w14:paraId="44EE497C" w14:textId="77777777" w:rsidR="00A92B3D" w:rsidRPr="004247AF" w:rsidRDefault="00A92B3D" w:rsidP="000F36A7">
      <w:pPr>
        <w:pStyle w:val="Smlouvaodstavec"/>
        <w:numPr>
          <w:ilvl w:val="1"/>
          <w:numId w:val="13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trestně bezúhonný, což </w:t>
      </w:r>
      <w:r w:rsidR="00A85E7C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oskytovatel prokáže výpisem z rejstříku trestů ne starším než 3 měsíce</w:t>
      </w:r>
      <w:r w:rsidR="00A85E7C" w:rsidRPr="004247AF">
        <w:rPr>
          <w:rFonts w:ascii="Tahoma" w:hAnsi="Tahoma" w:cs="Tahoma"/>
          <w:sz w:val="16"/>
          <w:szCs w:val="16"/>
        </w:rPr>
        <w:t xml:space="preserve"> pro každého ze strážných, kteří budou zajišťovat poskytování služeb pro </w:t>
      </w:r>
      <w:r w:rsidR="009203BE" w:rsidRPr="004247AF">
        <w:rPr>
          <w:rFonts w:ascii="Tahoma" w:hAnsi="Tahoma" w:cs="Tahoma"/>
          <w:sz w:val="16"/>
          <w:szCs w:val="16"/>
        </w:rPr>
        <w:t>objednatele</w:t>
      </w:r>
      <w:r w:rsidR="00A85E7C" w:rsidRPr="004247AF">
        <w:rPr>
          <w:rFonts w:ascii="Tahoma" w:hAnsi="Tahoma" w:cs="Tahoma"/>
          <w:sz w:val="16"/>
          <w:szCs w:val="16"/>
        </w:rPr>
        <w:t>, a to vždy před zahájením výkonu této činnosti u objednatele (postačí ve formě prosté kopie)</w:t>
      </w:r>
      <w:r w:rsidRPr="004247AF">
        <w:rPr>
          <w:rFonts w:ascii="Tahoma" w:hAnsi="Tahoma" w:cs="Tahoma"/>
          <w:sz w:val="16"/>
          <w:szCs w:val="16"/>
        </w:rPr>
        <w:t xml:space="preserve">. </w:t>
      </w:r>
    </w:p>
    <w:p w14:paraId="0485E069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se dále zavazuje předložit k nahlédnutí pověřenému zaměstnanci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na vyžádání seznam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 a tento seznam aktualizovat neprodleně poté, co dojde ke změně v osobách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racovníků. Poskytovatel je dále povinen předložit </w:t>
      </w:r>
      <w:r w:rsidR="008247B7" w:rsidRPr="004247AF">
        <w:rPr>
          <w:rFonts w:ascii="Tahoma" w:hAnsi="Tahoma" w:cs="Tahoma"/>
        </w:rPr>
        <w:t>objednateli</w:t>
      </w:r>
      <w:r w:rsidRPr="004247AF">
        <w:rPr>
          <w:rFonts w:ascii="Tahoma" w:hAnsi="Tahoma" w:cs="Tahoma"/>
        </w:rPr>
        <w:t xml:space="preserve"> ke kontrole kterýkoliv z výše uvedených dokumentů osvědčujících kvalifikaci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>racovníků.</w:t>
      </w:r>
    </w:p>
    <w:p w14:paraId="1EFEBEC4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se zavazuje zajistit písemné souhlasy svých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 s nakládáním s jejich osobními údaji pro interní potřeby obou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mluvních stran a k nahlédnutí do dokumentů dle tohoto odstavce, a to v souladu s příslušnými právními předpisy, jinak se zavazuje nahradit </w:t>
      </w:r>
      <w:r w:rsidR="009203BE" w:rsidRPr="004247AF">
        <w:rPr>
          <w:rFonts w:ascii="Tahoma" w:hAnsi="Tahoma" w:cs="Tahoma"/>
        </w:rPr>
        <w:t xml:space="preserve">objednateli </w:t>
      </w:r>
      <w:r w:rsidRPr="004247AF">
        <w:rPr>
          <w:rFonts w:ascii="Tahoma" w:hAnsi="Tahoma" w:cs="Tahoma"/>
        </w:rPr>
        <w:t>vzniklou škodu</w:t>
      </w:r>
      <w:r w:rsidR="008247B7" w:rsidRPr="004247AF">
        <w:rPr>
          <w:rFonts w:ascii="Tahoma" w:hAnsi="Tahoma" w:cs="Tahoma"/>
        </w:rPr>
        <w:t>.</w:t>
      </w:r>
    </w:p>
    <w:p w14:paraId="2DE91589" w14:textId="38B578B5" w:rsidR="00A92B3D" w:rsidRPr="004247AF" w:rsidRDefault="00A92B3D" w:rsidP="00222438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je povinen proškolit každého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racovníka o podmínkách plnění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mlouvy, řádně jej poučit o náplni a rozsahu prováděných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na konkrétní vrátnici, o podmínkách BOZP (bezpečnost a ochrana zdraví při práci) a PO (požární bezpečnost) a příslušných právních předpisech, především týkajících se BOZP a PO a jiných potřebných předpisech s ohledem na povahu vykovávaných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lužeb, a dále poučit o interních předpisech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, které se výkonu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na konkrétní vrátnici týkají. Poskytovatel je dále povinen předat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racovníkům informace o </w:t>
      </w:r>
      <w:r w:rsidR="008247B7" w:rsidRPr="004247AF">
        <w:rPr>
          <w:rFonts w:ascii="Tahoma" w:hAnsi="Tahoma" w:cs="Tahoma"/>
        </w:rPr>
        <w:t>objednateli</w:t>
      </w:r>
      <w:r w:rsidRPr="004247AF">
        <w:rPr>
          <w:rFonts w:ascii="Tahoma" w:hAnsi="Tahoma" w:cs="Tahoma"/>
        </w:rPr>
        <w:t xml:space="preserve"> a </w:t>
      </w:r>
      <w:r w:rsidR="008247B7" w:rsidRPr="004247AF">
        <w:rPr>
          <w:rFonts w:ascii="Tahoma" w:hAnsi="Tahoma" w:cs="Tahoma"/>
        </w:rPr>
        <w:t>jeho</w:t>
      </w:r>
      <w:r w:rsidRPr="004247AF">
        <w:rPr>
          <w:rFonts w:ascii="Tahoma" w:hAnsi="Tahoma" w:cs="Tahoma"/>
        </w:rPr>
        <w:t xml:space="preserve"> činnosti jako poskytovatele zdravotních služeb, a zajistit, aby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racovníci dodržovali právní předpisy a pokyny, včetně interních předpisů </w:t>
      </w:r>
      <w:r w:rsidR="008247B7" w:rsidRPr="004247AF">
        <w:rPr>
          <w:rFonts w:ascii="Tahoma" w:hAnsi="Tahoma" w:cs="Tahoma"/>
        </w:rPr>
        <w:t>objednatele</w:t>
      </w:r>
      <w:r w:rsidR="009167ED" w:rsidRPr="004247AF">
        <w:rPr>
          <w:rFonts w:ascii="Tahoma" w:hAnsi="Tahoma" w:cs="Tahoma"/>
        </w:rPr>
        <w:t xml:space="preserve">. Proškolení </w:t>
      </w:r>
      <w:r w:rsidRPr="004247AF">
        <w:rPr>
          <w:rFonts w:ascii="Tahoma" w:hAnsi="Tahoma" w:cs="Tahoma"/>
        </w:rPr>
        <w:t xml:space="preserve">dle tohoto odstavce bude provedeno před nástupem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>racovníka do pracovního poměru, případně při změně místa výkonu služby (vrátnice) a vedoucímu Útvar</w:t>
      </w:r>
      <w:r w:rsidR="008247B7" w:rsidRPr="004247AF">
        <w:rPr>
          <w:rFonts w:ascii="Tahoma" w:hAnsi="Tahoma" w:cs="Tahoma"/>
        </w:rPr>
        <w:t>u</w:t>
      </w:r>
      <w:r w:rsidRPr="004247AF">
        <w:rPr>
          <w:rFonts w:ascii="Tahoma" w:hAnsi="Tahoma" w:cs="Tahoma"/>
        </w:rPr>
        <w:t xml:space="preserve"> bezpečnosti a krizové připravenosti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bude doloženo písemné potvrzení o provedení školení s podpisy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racovníka a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oskytovatele. Poskytovatel odpovídá za dodržování příslušných právních předpisů a interních předpisů </w:t>
      </w:r>
      <w:r w:rsidR="009203BE" w:rsidRPr="004247AF">
        <w:rPr>
          <w:rFonts w:ascii="Tahoma" w:hAnsi="Tahoma" w:cs="Tahoma"/>
        </w:rPr>
        <w:t xml:space="preserve">objednatele </w:t>
      </w:r>
      <w:r w:rsidRPr="004247AF">
        <w:rPr>
          <w:rFonts w:ascii="Tahoma" w:hAnsi="Tahoma" w:cs="Tahoma"/>
        </w:rPr>
        <w:t xml:space="preserve">svými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>racovníky.</w:t>
      </w:r>
    </w:p>
    <w:p w14:paraId="61EBE250" w14:textId="5ECE9599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je povinen poučit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racovníky o požadavcích na chování při poskytování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mlouvy, které jsou uvedeny v Příloze č. </w:t>
      </w:r>
      <w:r w:rsidR="00A52ED6" w:rsidRPr="004247AF">
        <w:rPr>
          <w:rFonts w:ascii="Tahoma" w:hAnsi="Tahoma" w:cs="Tahoma"/>
        </w:rPr>
        <w:t xml:space="preserve">3 </w:t>
      </w:r>
      <w:r w:rsidRPr="004247AF">
        <w:rPr>
          <w:rFonts w:ascii="Tahoma" w:hAnsi="Tahoma" w:cs="Tahoma"/>
        </w:rPr>
        <w:t xml:space="preserve">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– Kodex chování strážného a zajišťovat jejich plnění ze strany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racovníků. Porušení těchto povinností ze strany kteréhokoliv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racovníka se bude považovat za porušení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</w:t>
      </w:r>
    </w:p>
    <w:p w14:paraId="31560416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je povinen zajistit, aby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racovníci byli při poskytování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oblečeni do jednotné uniformy, vždy viditelně označeni firmou dodavatele a identifikační kartou nebo jmenovkou,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racovníci vykonávající službu vně vrátnic měli vždy oblečenou reflexní vestu a všichni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racovníci byli při výkonu služby vybaveni povinnou výbavou, tj. prostředky osobní ochrany v souladu s příslušnými právními předpisy (sprej, paralyzér, obušek s paralyzérem), baterkou a funkčním komunikačním zařízením v podobě vysílačky nebo mobilu.  </w:t>
      </w:r>
    </w:p>
    <w:p w14:paraId="4BE77E7B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zajistí na každé vrátnici knihu služeb, kde se bude zapisovat docházka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racovníků, přesný čas provádění pochůzek a kontrol, poplachy elektronického požárního systému (dále jen „EPS“) a elektronického zabezpečovacího systému (dále jen „EZS“) a všechny havárie (požár, havárie vody nebo elektřiny, porucha výtahu apod.) a jiné mimořádné události. Poskytovatel dále zajistí, že každý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 při nástupu do služby řádně převezme službu a o tomto učiní zápis do knihy služeb. </w:t>
      </w:r>
    </w:p>
    <w:p w14:paraId="0AEC2142" w14:textId="21103071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je povinen zajistit, aby </w:t>
      </w:r>
      <w:r w:rsidR="008247B7" w:rsidRPr="004247AF">
        <w:rPr>
          <w:rFonts w:ascii="Tahoma" w:hAnsi="Tahoma" w:cs="Tahoma"/>
        </w:rPr>
        <w:t>jím</w:t>
      </w:r>
      <w:r w:rsidRPr="004247AF">
        <w:rPr>
          <w:rFonts w:ascii="Tahoma" w:hAnsi="Tahoma" w:cs="Tahoma"/>
        </w:rPr>
        <w:t xml:space="preserve"> určená osoba každý den do 07.30 hod. podávala </w:t>
      </w:r>
      <w:r w:rsidR="009167ED" w:rsidRPr="004247AF">
        <w:rPr>
          <w:rFonts w:ascii="Tahoma" w:hAnsi="Tahoma" w:cs="Tahoma"/>
        </w:rPr>
        <w:t xml:space="preserve">písemnou </w:t>
      </w:r>
      <w:r w:rsidRPr="004247AF">
        <w:rPr>
          <w:rFonts w:ascii="Tahoma" w:hAnsi="Tahoma" w:cs="Tahoma"/>
        </w:rPr>
        <w:t xml:space="preserve">zprávu vedoucímu Útvaru bezpečnosti a krizové připravenosti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o průběhu služby za uplynulých 24 hod. Tím není dotčena povinnost každého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racovníka hlásit havárie a jiné mimořádné události ihned na centrální dispečink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, vedoucímu směny a vedoucímu Útvaru bezpečnosti a krizové připravenosti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>.</w:t>
      </w:r>
    </w:p>
    <w:p w14:paraId="1FC49C06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se zavazuje poskytnout </w:t>
      </w:r>
      <w:r w:rsidR="008247B7" w:rsidRPr="004247AF">
        <w:rPr>
          <w:rFonts w:ascii="Tahoma" w:hAnsi="Tahoma" w:cs="Tahoma"/>
        </w:rPr>
        <w:t>objednateli</w:t>
      </w:r>
      <w:r w:rsidRPr="004247AF">
        <w:rPr>
          <w:rFonts w:ascii="Tahoma" w:hAnsi="Tahoma" w:cs="Tahoma"/>
        </w:rPr>
        <w:t xml:space="preserve"> za uplynulý kalendářní měsíc písemnou zprávu o činnosti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 za daný měsíc, která bude obsahovat: veškeré havárie a mimořádné události, zjištěné závady a poruchy, vykázané a vyvedené osoby z areálů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, zadržení pachatelů trestné činnosti, zjištěné krádeže, vyhlášené poplachy EZS a EPS, finanční hotovost za výběr parkovného. Písemnou zprávu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prokazatelně předá </w:t>
      </w:r>
      <w:r w:rsidR="008247B7" w:rsidRPr="004247AF">
        <w:rPr>
          <w:rFonts w:ascii="Tahoma" w:hAnsi="Tahoma" w:cs="Tahoma"/>
        </w:rPr>
        <w:t>objednateli</w:t>
      </w:r>
      <w:r w:rsidRPr="004247AF">
        <w:rPr>
          <w:rFonts w:ascii="Tahoma" w:hAnsi="Tahoma" w:cs="Tahoma"/>
        </w:rPr>
        <w:t xml:space="preserve"> nejpozději do 5 pracovních dnů od ukončení příslušného kalendářního měsíce. </w:t>
      </w:r>
    </w:p>
    <w:p w14:paraId="54A24AC0" w14:textId="2ECED53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V rámci plnění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je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povinen provádět činnosti stanovené v Příloze č. </w:t>
      </w:r>
      <w:r w:rsidR="00A52ED6" w:rsidRPr="004247AF">
        <w:rPr>
          <w:rFonts w:ascii="Tahoma" w:hAnsi="Tahoma" w:cs="Tahoma"/>
        </w:rPr>
        <w:t xml:space="preserve">1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>mlouvy a dále následující činnosti:</w:t>
      </w:r>
    </w:p>
    <w:p w14:paraId="711A86E8" w14:textId="5230A24A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Zajišťovat recepční činnost na vrátnicích ve vymezených pracovištích (areálech)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dle </w:t>
      </w:r>
      <w:r w:rsidR="00814F36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 xml:space="preserve">řílohy č. </w:t>
      </w:r>
      <w:r w:rsidR="00A52ED6" w:rsidRPr="004247AF">
        <w:rPr>
          <w:rFonts w:ascii="Tahoma" w:hAnsi="Tahoma" w:cs="Tahoma"/>
          <w:bCs/>
          <w:sz w:val="16"/>
          <w:szCs w:val="16"/>
        </w:rPr>
        <w:t xml:space="preserve">1 </w:t>
      </w:r>
      <w:r w:rsidR="002E2E71" w:rsidRPr="004247AF">
        <w:rPr>
          <w:rFonts w:ascii="Tahoma" w:hAnsi="Tahoma" w:cs="Tahoma"/>
          <w:bCs/>
          <w:sz w:val="16"/>
          <w:szCs w:val="16"/>
        </w:rPr>
        <w:t>s</w:t>
      </w:r>
      <w:r w:rsidRPr="004247AF">
        <w:rPr>
          <w:rFonts w:ascii="Tahoma" w:hAnsi="Tahoma" w:cs="Tahoma"/>
          <w:bCs/>
          <w:sz w:val="16"/>
          <w:szCs w:val="16"/>
        </w:rPr>
        <w:t>mlouvy.</w:t>
      </w:r>
    </w:p>
    <w:p w14:paraId="21B66659" w14:textId="44C9A731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Zajišťovat činnost vrátnic v areálech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dle přiložených </w:t>
      </w:r>
      <w:r w:rsidR="002E2E71" w:rsidRPr="004247AF">
        <w:rPr>
          <w:rFonts w:ascii="Tahoma" w:hAnsi="Tahoma" w:cs="Tahoma"/>
          <w:bCs/>
          <w:sz w:val="16"/>
          <w:szCs w:val="16"/>
        </w:rPr>
        <w:t>m</w:t>
      </w:r>
      <w:r w:rsidRPr="004247AF">
        <w:rPr>
          <w:rFonts w:ascii="Tahoma" w:hAnsi="Tahoma" w:cs="Tahoma"/>
          <w:bCs/>
          <w:sz w:val="16"/>
          <w:szCs w:val="16"/>
        </w:rPr>
        <w:t>anuálů pro jednotlivé vrátnice</w:t>
      </w:r>
      <w:r w:rsidR="002E2E71" w:rsidRPr="004247AF">
        <w:rPr>
          <w:rFonts w:ascii="Tahoma" w:hAnsi="Tahoma" w:cs="Tahoma"/>
          <w:bCs/>
          <w:sz w:val="16"/>
          <w:szCs w:val="16"/>
        </w:rPr>
        <w:t xml:space="preserve">, které jsou </w:t>
      </w:r>
      <w:r w:rsidR="00814F36">
        <w:rPr>
          <w:rFonts w:ascii="Tahoma" w:hAnsi="Tahoma" w:cs="Tahoma"/>
          <w:bCs/>
          <w:sz w:val="16"/>
          <w:szCs w:val="16"/>
        </w:rPr>
        <w:t>P</w:t>
      </w:r>
      <w:r w:rsidR="002E2E71" w:rsidRPr="004247AF">
        <w:rPr>
          <w:rFonts w:ascii="Tahoma" w:hAnsi="Tahoma" w:cs="Tahoma"/>
          <w:bCs/>
          <w:sz w:val="16"/>
          <w:szCs w:val="16"/>
        </w:rPr>
        <w:t xml:space="preserve">řílohou č. </w:t>
      </w:r>
      <w:r w:rsidR="00A52ED6" w:rsidRPr="004247AF">
        <w:rPr>
          <w:rFonts w:ascii="Tahoma" w:hAnsi="Tahoma" w:cs="Tahoma"/>
          <w:bCs/>
          <w:sz w:val="16"/>
          <w:szCs w:val="16"/>
        </w:rPr>
        <w:t xml:space="preserve">1 </w:t>
      </w:r>
      <w:r w:rsidR="002E2E71" w:rsidRPr="004247AF">
        <w:rPr>
          <w:rFonts w:ascii="Tahoma" w:hAnsi="Tahoma" w:cs="Tahoma"/>
          <w:bCs/>
          <w:sz w:val="16"/>
          <w:szCs w:val="16"/>
        </w:rPr>
        <w:t>této smlouvy</w:t>
      </w:r>
      <w:r w:rsidRPr="004247AF">
        <w:rPr>
          <w:rFonts w:ascii="Tahoma" w:hAnsi="Tahoma" w:cs="Tahoma"/>
          <w:bCs/>
          <w:sz w:val="16"/>
          <w:szCs w:val="16"/>
        </w:rPr>
        <w:t xml:space="preserve">.   </w:t>
      </w:r>
    </w:p>
    <w:p w14:paraId="6D8125BE" w14:textId="71B81253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Plnit ohlašovací povinnosti, zejména hlášení havárií (požár, výbuch, porucha vody, elektřiny), a dalších mimořádných situací postupovat dle požárních a poplachových směrnic, které jsou umístěny na každé vrátnici, a dle možností provést veškerá nezbytná a neodkladná opatření k zamezení nebo zmírnění negativních následků. Poskytovatel je povinen informovat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racovníky</w:t>
      </w:r>
      <w:r w:rsidRPr="004247AF">
        <w:rPr>
          <w:rFonts w:ascii="Tahoma" w:hAnsi="Tahoma" w:cs="Tahoma"/>
          <w:i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 xml:space="preserve">o tom, že každá vrátnice slouží jako „ohlašovna požáru“, a zároveň </w:t>
      </w:r>
      <w:r w:rsidRPr="004247AF">
        <w:rPr>
          <w:rFonts w:ascii="Tahoma" w:hAnsi="Tahoma" w:cs="Tahoma"/>
          <w:sz w:val="16"/>
          <w:szCs w:val="16"/>
        </w:rPr>
        <w:lastRenderedPageBreak/>
        <w:t xml:space="preserve">proškolit všechny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racovníky</w:t>
      </w:r>
      <w:r w:rsidRPr="004247AF">
        <w:rPr>
          <w:rFonts w:ascii="Tahoma" w:hAnsi="Tahoma" w:cs="Tahoma"/>
          <w:i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 xml:space="preserve">před nástupem do služby ve věci interních předpisů </w:t>
      </w:r>
      <w:r w:rsidR="002E2E71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 týkajících se BOZP a PO. Poskytovatel vyhotoví o proškolení písemný zápis, který je povinen na vyžádání </w:t>
      </w:r>
      <w:r w:rsidR="002E2E71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 předložit. Tím není dotčena povinnost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oskytovatele poučit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racovníky</w:t>
      </w:r>
      <w:r w:rsidRPr="004247AF">
        <w:rPr>
          <w:rFonts w:ascii="Tahoma" w:hAnsi="Tahoma" w:cs="Tahoma"/>
          <w:i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>o BOZP a PO dle příslušných právních předpisů.</w:t>
      </w:r>
    </w:p>
    <w:p w14:paraId="0E91D9D2" w14:textId="084749A5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Plnit povinnosti související s EPS a EZS. Poskytovatel je povinen informovat své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racovníky o rozmístění vrátnic, které jsou napojeny na hlásiče EPS a EZS: (a) hlavní </w:t>
      </w:r>
      <w:r w:rsidR="00591181">
        <w:rPr>
          <w:rFonts w:ascii="Tahoma" w:hAnsi="Tahoma" w:cs="Tahoma"/>
          <w:sz w:val="16"/>
          <w:szCs w:val="16"/>
        </w:rPr>
        <w:t xml:space="preserve">– </w:t>
      </w:r>
      <w:r w:rsidR="00591181" w:rsidRPr="004247AF">
        <w:rPr>
          <w:rFonts w:ascii="Tahoma" w:hAnsi="Tahoma" w:cs="Tahoma"/>
          <w:sz w:val="16"/>
          <w:szCs w:val="16"/>
        </w:rPr>
        <w:t>vrátnice – EPS</w:t>
      </w:r>
      <w:r w:rsidRPr="004247AF">
        <w:rPr>
          <w:rFonts w:ascii="Tahoma" w:hAnsi="Tahoma" w:cs="Tahoma"/>
          <w:sz w:val="16"/>
          <w:szCs w:val="16"/>
        </w:rPr>
        <w:t xml:space="preserve"> a EZS, (b) vrátnice Fakultní polikliniky </w:t>
      </w:r>
      <w:r w:rsidR="00591181">
        <w:rPr>
          <w:rFonts w:ascii="Tahoma" w:hAnsi="Tahoma" w:cs="Tahoma"/>
          <w:sz w:val="16"/>
          <w:szCs w:val="16"/>
        </w:rPr>
        <w:t xml:space="preserve">– </w:t>
      </w:r>
      <w:r w:rsidR="00591181" w:rsidRPr="004247AF">
        <w:rPr>
          <w:rFonts w:ascii="Tahoma" w:hAnsi="Tahoma" w:cs="Tahoma"/>
          <w:sz w:val="16"/>
          <w:szCs w:val="16"/>
        </w:rPr>
        <w:t>VFN – EZS</w:t>
      </w:r>
      <w:r w:rsidRPr="004247AF">
        <w:rPr>
          <w:rFonts w:ascii="Tahoma" w:hAnsi="Tahoma" w:cs="Tahoma"/>
          <w:sz w:val="16"/>
          <w:szCs w:val="16"/>
        </w:rPr>
        <w:t>, (c) vrátnice Kliniky dětského a dorostového lékařství, Urologické kliniky, Kliniky adiktologie a Gynekologick</w:t>
      </w:r>
      <w:r w:rsidR="00DF4B51" w:rsidRPr="004247AF">
        <w:rPr>
          <w:rFonts w:ascii="Tahoma" w:hAnsi="Tahoma" w:cs="Tahoma"/>
          <w:sz w:val="16"/>
          <w:szCs w:val="16"/>
        </w:rPr>
        <w:t>o</w:t>
      </w:r>
      <w:r w:rsidRPr="004247AF">
        <w:rPr>
          <w:rFonts w:ascii="Tahoma" w:hAnsi="Tahoma" w:cs="Tahoma"/>
          <w:sz w:val="16"/>
          <w:szCs w:val="16"/>
        </w:rPr>
        <w:t xml:space="preserve">-porodnické kliniky – EPS. Zároveň je Poskytovatel povinen zajistit, že v případě vyhlášení poplachu EPS bude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racovník postupovat dle příslušných interních předpisů </w:t>
      </w:r>
      <w:r w:rsidR="002E2E71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 a v případě vyhlášení poplachu EZS provede okamžitou kontrolu objektu a popřípadě provede zákrok proti narušiteli v mezích povolených příslušnými právními předpisy. Tím není dotčena povinnost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oskytovatele postupovat dle příslušných právních předpisů. </w:t>
      </w:r>
    </w:p>
    <w:p w14:paraId="0C5E0111" w14:textId="77777777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Zajišťovat poskytování základních informací o </w:t>
      </w:r>
      <w:r w:rsidR="002E2E71" w:rsidRPr="004247AF">
        <w:rPr>
          <w:rFonts w:ascii="Tahoma" w:hAnsi="Tahoma" w:cs="Tahoma"/>
          <w:bCs/>
          <w:sz w:val="16"/>
          <w:szCs w:val="16"/>
        </w:rPr>
        <w:t>objednateli</w:t>
      </w:r>
      <w:r w:rsidRPr="004247AF">
        <w:rPr>
          <w:rFonts w:ascii="Tahoma" w:hAnsi="Tahoma" w:cs="Tahoma"/>
          <w:bCs/>
          <w:sz w:val="16"/>
          <w:szCs w:val="16"/>
        </w:rPr>
        <w:t xml:space="preserve"> (rozmístění klinik, ambulancí, lůžkových jednotek a ostatních pracovišť) prostřednictvím </w:t>
      </w:r>
      <w:r w:rsidR="002E2E71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 xml:space="preserve">racovníků a </w:t>
      </w:r>
      <w:r w:rsidR="002E2E71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>racovníky před výkonem</w:t>
      </w:r>
      <w:r w:rsidR="002E2E71" w:rsidRPr="004247AF">
        <w:rPr>
          <w:rFonts w:ascii="Tahoma" w:hAnsi="Tahoma" w:cs="Tahoma"/>
          <w:bCs/>
          <w:sz w:val="16"/>
          <w:szCs w:val="16"/>
        </w:rPr>
        <w:t xml:space="preserve"> s</w:t>
      </w:r>
      <w:r w:rsidRPr="004247AF">
        <w:rPr>
          <w:rFonts w:ascii="Tahoma" w:hAnsi="Tahoma" w:cs="Tahoma"/>
          <w:bCs/>
          <w:sz w:val="16"/>
          <w:szCs w:val="16"/>
        </w:rPr>
        <w:t>lužeb s těmito informacemi seznámit.</w:t>
      </w:r>
    </w:p>
    <w:p w14:paraId="0D5BB05C" w14:textId="77777777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Kontrolovat vjezd a výjezd vozidel do areálů </w:t>
      </w:r>
      <w:r w:rsidR="00DF4B51" w:rsidRPr="004247AF">
        <w:rPr>
          <w:rFonts w:ascii="Tahoma" w:hAnsi="Tahoma" w:cs="Tahoma"/>
          <w:bCs/>
          <w:sz w:val="16"/>
          <w:szCs w:val="16"/>
        </w:rPr>
        <w:t xml:space="preserve">objednatele </w:t>
      </w:r>
      <w:r w:rsidRPr="004247AF">
        <w:rPr>
          <w:rFonts w:ascii="Tahoma" w:hAnsi="Tahoma" w:cs="Tahoma"/>
          <w:bCs/>
          <w:sz w:val="16"/>
          <w:szCs w:val="16"/>
        </w:rPr>
        <w:t xml:space="preserve">a zajistit plynulost provozu (zejména kontrolovat oprávněnost vjezdu vozidel, kontrolovat dodržování zákazu parkování v areálech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a parkování pouze na vyhrazených místech, kontrolovat parkovací karty, zajistit přístup pro vozidla zdravotnické záchranné služby, požární ochrany a dalších vozidel za účelem plnění zákonných povinností), zajišťovat výběr finanční hotovosti za parkovné na vrátnicích určených </w:t>
      </w:r>
      <w:r w:rsidR="002E2E71" w:rsidRPr="004247AF">
        <w:rPr>
          <w:rFonts w:ascii="Tahoma" w:hAnsi="Tahoma" w:cs="Tahoma"/>
          <w:bCs/>
          <w:sz w:val="16"/>
          <w:szCs w:val="16"/>
        </w:rPr>
        <w:t>objednatelem</w:t>
      </w:r>
      <w:r w:rsidRPr="004247AF">
        <w:rPr>
          <w:rFonts w:ascii="Tahoma" w:hAnsi="Tahoma" w:cs="Tahoma"/>
          <w:bCs/>
          <w:sz w:val="16"/>
          <w:szCs w:val="16"/>
        </w:rPr>
        <w:t xml:space="preserve"> dle ceníku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a vystavovat daňový doklad. O výběru parkovného je </w:t>
      </w:r>
      <w:r w:rsidR="002E2E71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 xml:space="preserve">oskytovatel povinen vést řádnou a přehlednou evidenci. K předávání finanční hotovosti a vystavených daňových dokladů bude docházet každé pondělí na hlavní pokladně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>.</w:t>
      </w:r>
      <w:r w:rsidRPr="004247AF">
        <w:rPr>
          <w:rFonts w:ascii="Tahoma" w:hAnsi="Tahoma" w:cs="Tahoma"/>
          <w:bCs/>
          <w:sz w:val="16"/>
          <w:szCs w:val="16"/>
        </w:rPr>
        <w:t xml:space="preserve"> Za předání veškeré finanční hotovosti vybrané </w:t>
      </w:r>
      <w:r w:rsidR="002E2E71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 xml:space="preserve">racovníky pověřené osobě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odpovídá v plném rozsahu </w:t>
      </w:r>
      <w:r w:rsidR="002E2E71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>oskytovatel.</w:t>
      </w:r>
    </w:p>
    <w:p w14:paraId="11898255" w14:textId="09F2E6E8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>Při výskytu podezřelých osob v areál</w:t>
      </w:r>
      <w:r w:rsidR="002E2E71" w:rsidRPr="004247AF">
        <w:rPr>
          <w:rFonts w:ascii="Tahoma" w:hAnsi="Tahoma" w:cs="Tahoma"/>
          <w:bCs/>
          <w:sz w:val="16"/>
          <w:szCs w:val="16"/>
        </w:rPr>
        <w:t>u</w:t>
      </w:r>
      <w:r w:rsidRPr="004247AF">
        <w:rPr>
          <w:rFonts w:ascii="Tahoma" w:hAnsi="Tahoma" w:cs="Tahoma"/>
          <w:bCs/>
          <w:sz w:val="16"/>
          <w:szCs w:val="16"/>
        </w:rPr>
        <w:t xml:space="preserve">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provádět fyzický monitoring a v případě potřeby bezodkladně provést adekvátní zásah </w:t>
      </w:r>
      <w:r w:rsidRPr="004247AF">
        <w:rPr>
          <w:rFonts w:ascii="Tahoma" w:hAnsi="Tahoma" w:cs="Tahoma"/>
          <w:sz w:val="16"/>
          <w:szCs w:val="16"/>
        </w:rPr>
        <w:t>v mezích povolených příslušnými právními předpisy</w:t>
      </w:r>
      <w:r w:rsidRPr="004247AF">
        <w:rPr>
          <w:rFonts w:ascii="Tahoma" w:hAnsi="Tahoma" w:cs="Tahoma"/>
          <w:bCs/>
          <w:sz w:val="16"/>
          <w:szCs w:val="16"/>
        </w:rPr>
        <w:t xml:space="preserve"> k odvrácení škody na majetku nebo újmy na zdraví, a to buď samostatně, nebo po zhodnocení situace za spolupráce</w:t>
      </w:r>
      <w:r w:rsidR="00755F22" w:rsidRPr="004247AF">
        <w:rPr>
          <w:rFonts w:ascii="Tahoma" w:hAnsi="Tahoma" w:cs="Tahoma"/>
          <w:bCs/>
          <w:sz w:val="16"/>
          <w:szCs w:val="16"/>
        </w:rPr>
        <w:t xml:space="preserve"> </w:t>
      </w:r>
      <w:r w:rsidR="00755F22" w:rsidRPr="0080516F">
        <w:rPr>
          <w:rFonts w:ascii="Tahoma" w:hAnsi="Tahoma" w:cs="Tahoma"/>
          <w:bCs/>
          <w:sz w:val="16"/>
          <w:szCs w:val="16"/>
        </w:rPr>
        <w:t xml:space="preserve">se </w:t>
      </w:r>
      <w:r w:rsidR="0080516F">
        <w:rPr>
          <w:rFonts w:ascii="Tahoma" w:hAnsi="Tahoma" w:cs="Tahoma"/>
          <w:bCs/>
          <w:sz w:val="16"/>
          <w:szCs w:val="16"/>
        </w:rPr>
        <w:t>Z</w:t>
      </w:r>
      <w:r w:rsidR="00755F22" w:rsidRPr="0080516F">
        <w:rPr>
          <w:rFonts w:ascii="Tahoma" w:hAnsi="Tahoma" w:cs="Tahoma"/>
          <w:bCs/>
          <w:sz w:val="16"/>
          <w:szCs w:val="16"/>
        </w:rPr>
        <w:t>ásahovou službou</w:t>
      </w:r>
      <w:r w:rsidR="0080516F">
        <w:rPr>
          <w:rFonts w:ascii="Tahoma" w:hAnsi="Tahoma" w:cs="Tahoma"/>
          <w:bCs/>
          <w:sz w:val="16"/>
          <w:szCs w:val="16"/>
        </w:rPr>
        <w:t xml:space="preserve"> VFN nebo </w:t>
      </w:r>
      <w:r w:rsidRPr="004247AF">
        <w:rPr>
          <w:rFonts w:ascii="Tahoma" w:hAnsi="Tahoma" w:cs="Tahoma"/>
          <w:bCs/>
          <w:sz w:val="16"/>
          <w:szCs w:val="16"/>
        </w:rPr>
        <w:t>s příslušnými orgány (Policie České republiky, Městská policie</w:t>
      </w:r>
      <w:r w:rsidR="0080516F">
        <w:rPr>
          <w:rFonts w:ascii="Tahoma" w:hAnsi="Tahoma" w:cs="Tahoma"/>
          <w:bCs/>
          <w:sz w:val="16"/>
          <w:szCs w:val="16"/>
        </w:rPr>
        <w:t>).</w:t>
      </w:r>
    </w:p>
    <w:p w14:paraId="6359A03D" w14:textId="071FDA8C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V zimním období provádět úklid sněhu a posyp chodníků před vstupem do objektů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. Nářadí a posypový materiál zajistí na své náklady </w:t>
      </w:r>
      <w:r w:rsidR="002E2E71" w:rsidRPr="004247AF">
        <w:rPr>
          <w:rFonts w:ascii="Tahoma" w:hAnsi="Tahoma" w:cs="Tahoma"/>
          <w:bCs/>
          <w:sz w:val="16"/>
          <w:szCs w:val="16"/>
        </w:rPr>
        <w:t>objedna</w:t>
      </w:r>
      <w:r w:rsidR="000E5B6F" w:rsidRPr="004247AF">
        <w:rPr>
          <w:rFonts w:ascii="Tahoma" w:hAnsi="Tahoma" w:cs="Tahoma"/>
          <w:bCs/>
          <w:sz w:val="16"/>
          <w:szCs w:val="16"/>
        </w:rPr>
        <w:t>vatel</w:t>
      </w:r>
      <w:r w:rsidR="00C13739" w:rsidRPr="004247AF">
        <w:rPr>
          <w:rFonts w:ascii="Tahoma" w:hAnsi="Tahoma" w:cs="Tahoma"/>
          <w:bCs/>
          <w:sz w:val="16"/>
          <w:szCs w:val="16"/>
        </w:rPr>
        <w:t>.</w:t>
      </w:r>
    </w:p>
    <w:p w14:paraId="00652832" w14:textId="5EA747D6" w:rsidR="00A92B3D" w:rsidRPr="004247AF" w:rsidRDefault="00A92B3D" w:rsidP="00E70566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bere na vědomí, že telefonní linky na vrátnicích jsou určeny výhradně k užívání pro účely plnění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V případě, že </w:t>
      </w:r>
      <w:r w:rsidR="002E2E71" w:rsidRPr="004247AF">
        <w:rPr>
          <w:rFonts w:ascii="Tahoma" w:hAnsi="Tahoma" w:cs="Tahoma"/>
        </w:rPr>
        <w:t>objednatel</w:t>
      </w:r>
      <w:r w:rsidRPr="004247AF">
        <w:rPr>
          <w:rFonts w:ascii="Tahoma" w:hAnsi="Tahoma" w:cs="Tahoma"/>
        </w:rPr>
        <w:t xml:space="preserve"> zjistí, že tyto telefonní linky byly použity na jiné než služební účely, zavazuje se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rovozovatel uhradit veškeré náklady tím </w:t>
      </w:r>
      <w:r w:rsidR="002E2E71" w:rsidRPr="004247AF">
        <w:rPr>
          <w:rFonts w:ascii="Tahoma" w:hAnsi="Tahoma" w:cs="Tahoma"/>
        </w:rPr>
        <w:t xml:space="preserve">objednateli </w:t>
      </w:r>
      <w:r w:rsidRPr="004247AF">
        <w:rPr>
          <w:rFonts w:ascii="Tahoma" w:hAnsi="Tahoma" w:cs="Tahoma"/>
        </w:rPr>
        <w:t>vzniklé, především částky účtované telekomunikačním operátorem dle smlouvy s </w:t>
      </w:r>
      <w:r w:rsidR="002E2E71" w:rsidRPr="004247AF">
        <w:rPr>
          <w:rFonts w:ascii="Tahoma" w:hAnsi="Tahoma" w:cs="Tahoma"/>
        </w:rPr>
        <w:t>objednatelem</w:t>
      </w:r>
      <w:r w:rsidRPr="004247AF">
        <w:rPr>
          <w:rFonts w:ascii="Tahoma" w:hAnsi="Tahoma" w:cs="Tahoma"/>
        </w:rPr>
        <w:t xml:space="preserve">. </w:t>
      </w:r>
      <w:r w:rsidR="002E2E71" w:rsidRPr="004247AF">
        <w:rPr>
          <w:rFonts w:ascii="Tahoma" w:hAnsi="Tahoma" w:cs="Tahoma"/>
        </w:rPr>
        <w:t>Objednatel</w:t>
      </w:r>
      <w:r w:rsidRPr="004247AF">
        <w:rPr>
          <w:rFonts w:ascii="Tahoma" w:hAnsi="Tahoma" w:cs="Tahoma"/>
        </w:rPr>
        <w:t xml:space="preserve"> je oprávněn započíst si svou pohledávku na úhradu nákladů za telefonní hovory pro jiný než služební účel za pohledávkou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 na úhradu </w:t>
      </w:r>
      <w:r w:rsidR="002E2E71" w:rsidRPr="004247AF">
        <w:rPr>
          <w:rFonts w:ascii="Tahoma" w:hAnsi="Tahoma" w:cs="Tahoma"/>
        </w:rPr>
        <w:t>o</w:t>
      </w:r>
      <w:r w:rsidRPr="004247AF">
        <w:rPr>
          <w:rFonts w:ascii="Tahoma" w:hAnsi="Tahoma" w:cs="Tahoma"/>
        </w:rPr>
        <w:t xml:space="preserve">dměny dle čl. </w:t>
      </w:r>
      <w:r w:rsidR="002E2E71" w:rsidRPr="004247AF">
        <w:rPr>
          <w:rFonts w:ascii="Tahoma" w:hAnsi="Tahoma" w:cs="Tahoma"/>
        </w:rPr>
        <w:t>II</w:t>
      </w:r>
      <w:r w:rsidR="00FD4871">
        <w:rPr>
          <w:rFonts w:ascii="Tahoma" w:hAnsi="Tahoma" w:cs="Tahoma"/>
        </w:rPr>
        <w:t>.</w:t>
      </w:r>
      <w:r w:rsidRPr="004247AF">
        <w:rPr>
          <w:rFonts w:ascii="Tahoma" w:hAnsi="Tahoma" w:cs="Tahoma"/>
        </w:rPr>
        <w:t xml:space="preserve">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Poskytovatel je zároveň povinen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racovníky informovat o možnosti monitorování a nahrávání telefonních hovorů na těchto linkách ze strany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dle jejich interních předpisů.</w:t>
      </w:r>
    </w:p>
    <w:p w14:paraId="43C3A615" w14:textId="01A2915A" w:rsidR="00A92B3D" w:rsidRPr="004247AF" w:rsidRDefault="00A92B3D" w:rsidP="00E70566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Pro účely plnění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bude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oprávněn využívat prostory vrátnic, které jsou uvedeny v Příloze č. </w:t>
      </w:r>
      <w:r w:rsidR="00A52ED6" w:rsidRPr="004247AF">
        <w:rPr>
          <w:rFonts w:ascii="Tahoma" w:hAnsi="Tahoma" w:cs="Tahoma"/>
        </w:rPr>
        <w:t xml:space="preserve">1 </w:t>
      </w:r>
      <w:r w:rsidRPr="004247AF">
        <w:rPr>
          <w:rFonts w:ascii="Tahoma" w:hAnsi="Tahoma" w:cs="Tahoma"/>
        </w:rPr>
        <w:t xml:space="preserve">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Tyto budou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oskytovateli předány nejpozději do 2 dnů od 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Situační plán areálů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, včetně vyznačení jednotlivých vrátnic, bude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oskytovateli předán společně s vrátnicemi. Po ukončení platnosti a 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je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povinen předané vrátnice vyklidit a předat (včetně vybavení), a to nejpozději do 2 dnů od ukončení platnosti a 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O předání a převzetí vrátnice, včetně vybavení, bude sepsán písemný protokol, který bude podepsán jak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oskytovatelem, tak zástupcem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. Prostor vrátnice se považuje za předaný za podmínky vrácení veškerého vybavení dané vrátnice. Poskytovatel je povinen předané vrátnice a vybavení řádně užívat a vrátit ve stavu, ve kterém byly předány, s přihlédnutím k obvyklému opotřebení. Poskytovatel je povinen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bezodkladně informovat o potřebě oprav předaných vrátnic a vybavení, jinak odpovídá za škodu tím </w:t>
      </w:r>
      <w:r w:rsidR="002E2E71" w:rsidRPr="004247AF">
        <w:rPr>
          <w:rFonts w:ascii="Tahoma" w:hAnsi="Tahoma" w:cs="Tahoma"/>
        </w:rPr>
        <w:t xml:space="preserve">objednateli </w:t>
      </w:r>
      <w:r w:rsidRPr="004247AF">
        <w:rPr>
          <w:rFonts w:ascii="Tahoma" w:hAnsi="Tahoma" w:cs="Tahoma"/>
        </w:rPr>
        <w:t xml:space="preserve">způsobenou. </w:t>
      </w:r>
      <w:r w:rsidR="002E2E71" w:rsidRPr="004247AF">
        <w:rPr>
          <w:rFonts w:ascii="Tahoma" w:hAnsi="Tahoma" w:cs="Tahoma"/>
        </w:rPr>
        <w:t>Objednatel</w:t>
      </w:r>
      <w:r w:rsidRPr="004247AF">
        <w:rPr>
          <w:rFonts w:ascii="Tahoma" w:hAnsi="Tahoma" w:cs="Tahoma"/>
        </w:rPr>
        <w:t xml:space="preserve"> je oprávněn vstupovat do prostor vrátnic za účelem kontrol a případných oprav. </w:t>
      </w:r>
    </w:p>
    <w:p w14:paraId="43C75C01" w14:textId="3626443A" w:rsidR="00A92B3D" w:rsidRPr="004247AF" w:rsidRDefault="00A92B3D" w:rsidP="00E70566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Pro účely plnění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je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oprávněn využívat pro strážné šatnu umístěnou v budově A14 </w:t>
      </w:r>
      <w:r w:rsidR="004247AF">
        <w:rPr>
          <w:rFonts w:ascii="Tahoma" w:hAnsi="Tahoma" w:cs="Tahoma"/>
        </w:rPr>
        <w:t>(</w:t>
      </w:r>
      <w:r w:rsidRPr="004247AF">
        <w:rPr>
          <w:rFonts w:ascii="Tahoma" w:hAnsi="Tahoma" w:cs="Tahoma"/>
        </w:rPr>
        <w:t>zadní trakt II. interní kliniky</w:t>
      </w:r>
      <w:r w:rsidR="004247AF">
        <w:rPr>
          <w:rFonts w:ascii="Tahoma" w:hAnsi="Tahoma" w:cs="Tahoma"/>
        </w:rPr>
        <w:t>)</w:t>
      </w:r>
      <w:r w:rsidRPr="004247AF">
        <w:rPr>
          <w:rFonts w:ascii="Tahoma" w:hAnsi="Tahoma" w:cs="Tahoma"/>
        </w:rPr>
        <w:t xml:space="preserve">  na adrese Praha 2,  U Nemocnice 2, 128 08, a to včetně vybavení (dále jen „Šatna“). Šatna bude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rovozovateli předána nejpozději do 2 dnů </w:t>
      </w:r>
      <w:r w:rsidR="00884999" w:rsidRPr="004247AF">
        <w:rPr>
          <w:rFonts w:ascii="Tahoma" w:hAnsi="Tahoma" w:cs="Tahoma"/>
        </w:rPr>
        <w:t xml:space="preserve">od </w:t>
      </w:r>
      <w:r w:rsidRPr="004247AF">
        <w:rPr>
          <w:rFonts w:ascii="Tahoma" w:hAnsi="Tahoma" w:cs="Tahoma"/>
        </w:rPr>
        <w:t xml:space="preserve">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O předání a převzetí </w:t>
      </w:r>
      <w:r w:rsidR="002E2E71" w:rsidRPr="004247AF">
        <w:rPr>
          <w:rFonts w:ascii="Tahoma" w:hAnsi="Tahoma" w:cs="Tahoma"/>
        </w:rPr>
        <w:t>š</w:t>
      </w:r>
      <w:r w:rsidRPr="004247AF">
        <w:rPr>
          <w:rFonts w:ascii="Tahoma" w:hAnsi="Tahoma" w:cs="Tahoma"/>
        </w:rPr>
        <w:t xml:space="preserve">atny, včetně vybavení, bude sepsán písemný protokol.  Po ukončení platnosti a 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je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povinen </w:t>
      </w:r>
      <w:r w:rsidR="002E2E71" w:rsidRPr="004247AF">
        <w:rPr>
          <w:rFonts w:ascii="Tahoma" w:hAnsi="Tahoma" w:cs="Tahoma"/>
        </w:rPr>
        <w:t>š</w:t>
      </w:r>
      <w:r w:rsidRPr="004247AF">
        <w:rPr>
          <w:rFonts w:ascii="Tahoma" w:hAnsi="Tahoma" w:cs="Tahoma"/>
        </w:rPr>
        <w:t xml:space="preserve">atnu vyklidit a předat (včetně vybavení), a to nejpozději do 2 dnů od ukončení 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O této skutečnosti bude sepsán </w:t>
      </w:r>
      <w:r w:rsidR="002E2E71" w:rsidRPr="004247AF">
        <w:rPr>
          <w:rFonts w:ascii="Tahoma" w:hAnsi="Tahoma" w:cs="Tahoma"/>
        </w:rPr>
        <w:t xml:space="preserve">písemný </w:t>
      </w:r>
      <w:r w:rsidRPr="004247AF">
        <w:rPr>
          <w:rFonts w:ascii="Tahoma" w:hAnsi="Tahoma" w:cs="Tahoma"/>
        </w:rPr>
        <w:t xml:space="preserve">předávací protokol, který bude podepsán jak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oskytovatelem, tak zástupcem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. Poskytovatel je povinen šatnu a vybavení řádně užívat a vrátit ve stavu, ve kterém byla předána, s přihlédnutím k obvyklému opotřebení. Poskytovatel je povinen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bezodkladně informovat o potřebě oprav šatny a vybavení, jinak odpovídá za škodu tím </w:t>
      </w:r>
      <w:r w:rsidR="002E2E71" w:rsidRPr="004247AF">
        <w:rPr>
          <w:rFonts w:ascii="Tahoma" w:hAnsi="Tahoma" w:cs="Tahoma"/>
        </w:rPr>
        <w:t xml:space="preserve">objednateli </w:t>
      </w:r>
      <w:r w:rsidRPr="004247AF">
        <w:rPr>
          <w:rFonts w:ascii="Tahoma" w:hAnsi="Tahoma" w:cs="Tahoma"/>
        </w:rPr>
        <w:t>způsobenou.</w:t>
      </w:r>
    </w:p>
    <w:p w14:paraId="52217B90" w14:textId="77777777" w:rsidR="00A92B3D" w:rsidRPr="004247AF" w:rsidRDefault="00A92B3D" w:rsidP="00E70566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Pokud by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zajišťoval plnění některých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>mlouvy prostřednictvím třetí osoby (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 xml:space="preserve">dodavatele), je povinen předem o tom písemně </w:t>
      </w:r>
      <w:r w:rsidR="002E2E71" w:rsidRPr="004247AF">
        <w:rPr>
          <w:rFonts w:ascii="Tahoma" w:hAnsi="Tahoma" w:cs="Tahoma"/>
        </w:rPr>
        <w:t xml:space="preserve">objednatele </w:t>
      </w:r>
      <w:r w:rsidRPr="004247AF">
        <w:rPr>
          <w:rFonts w:ascii="Tahoma" w:hAnsi="Tahoma" w:cs="Tahoma"/>
        </w:rPr>
        <w:t xml:space="preserve">informovat a uvést identifikaci takového 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 xml:space="preserve">dodavatele a vymezení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>dodavateli</w:t>
      </w:r>
      <w:r w:rsidR="002E2E71" w:rsidRPr="004247AF">
        <w:rPr>
          <w:rFonts w:ascii="Tahoma" w:hAnsi="Tahoma" w:cs="Tahoma"/>
        </w:rPr>
        <w:t xml:space="preserve"> svěřených</w:t>
      </w:r>
      <w:r w:rsidRPr="004247AF">
        <w:rPr>
          <w:rFonts w:ascii="Tahoma" w:hAnsi="Tahoma" w:cs="Tahoma"/>
        </w:rPr>
        <w:t xml:space="preserve">. V takovém případě nese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odpovědnost za plnění vymezených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 xml:space="preserve">dodavatelem, jako kdyby tyto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lužby plnil sám, a pracovníci 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 xml:space="preserve">dodavatele musí splňovat stejné podmínky jako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>racovníci</w:t>
      </w:r>
      <w:r w:rsidR="002E2E71" w:rsidRPr="004247AF">
        <w:rPr>
          <w:rFonts w:ascii="Tahoma" w:hAnsi="Tahoma" w:cs="Tahoma"/>
        </w:rPr>
        <w:t xml:space="preserve"> poskytovatele</w:t>
      </w:r>
      <w:r w:rsidRPr="004247AF">
        <w:rPr>
          <w:rFonts w:ascii="Tahoma" w:hAnsi="Tahoma" w:cs="Tahoma"/>
        </w:rPr>
        <w:t xml:space="preserve">, stejně tak 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 xml:space="preserve">dodavatel musí být zavázán plnit veškeré povinnosti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 dle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</w:t>
      </w:r>
    </w:p>
    <w:p w14:paraId="698E1E0C" w14:textId="77777777" w:rsidR="00F66BB0" w:rsidRPr="004247AF" w:rsidRDefault="00F66BB0" w:rsidP="00E70566">
      <w:pPr>
        <w:numPr>
          <w:ilvl w:val="0"/>
          <w:numId w:val="12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Poskytovatel se zavazuje dodržovat nařízení objednatele, kterým je zakázáno kouření ve všech prostorách i plochách areálu objednatele s výjimkou vyhrazených míst.</w:t>
      </w:r>
    </w:p>
    <w:p w14:paraId="78B05433" w14:textId="5042A845" w:rsidR="004247AF" w:rsidRDefault="004247AF" w:rsidP="00F8317B">
      <w:pPr>
        <w:pStyle w:val="Odstavecseseznamem"/>
        <w:rPr>
          <w:rFonts w:ascii="Tahoma" w:hAnsi="Tahoma" w:cs="Tahoma"/>
          <w:color w:val="000000"/>
          <w:sz w:val="16"/>
          <w:szCs w:val="16"/>
        </w:rPr>
      </w:pPr>
    </w:p>
    <w:p w14:paraId="6F7307CB" w14:textId="77777777" w:rsidR="00390D93" w:rsidRPr="004247AF" w:rsidRDefault="00390D93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V.</w:t>
      </w:r>
    </w:p>
    <w:p w14:paraId="2AFEE4F8" w14:textId="77777777" w:rsidR="00390D93" w:rsidRPr="004247AF" w:rsidRDefault="00390D93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 xml:space="preserve">Práva a povinnosti objednatele </w:t>
      </w:r>
    </w:p>
    <w:p w14:paraId="0FA2B911" w14:textId="77777777" w:rsidR="00390D93" w:rsidRPr="004247AF" w:rsidRDefault="00664524" w:rsidP="00CE6422">
      <w:pPr>
        <w:pStyle w:val="Zkladntextodsazen3"/>
        <w:numPr>
          <w:ilvl w:val="0"/>
          <w:numId w:val="15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>O</w:t>
      </w:r>
      <w:r w:rsidR="00390D93" w:rsidRPr="004247AF">
        <w:rPr>
          <w:rFonts w:ascii="Tahoma" w:hAnsi="Tahoma" w:cs="Tahoma"/>
        </w:rPr>
        <w:t>bjednatel je povinen:</w:t>
      </w:r>
    </w:p>
    <w:p w14:paraId="70A272C7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poskytnout poskytovateli interní předpisy, které je poskytovatel povinen dodržovat a oznamovat poskytovateli jejich případné změny, a dále poskytnout další informace potřebné pro plnění této smlouvy (zejména pravidla pro vjezd osob do areálu, včetně seznamu osob s oprávněním ke vjezdu, postupy při výběru parkovného, podklady pro vedení klíčového hospodářství, školení požární ochrany); </w:t>
      </w:r>
    </w:p>
    <w:p w14:paraId="231A1F93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seznámit poskytovatele s obsluhou technických zařízení objednatele, které bude poskytovatel v souvislosti s touto smlouvou používat;</w:t>
      </w:r>
    </w:p>
    <w:p w14:paraId="1BB005AA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informovat poskytovatele o změně v rozmístění vrátnic s hlásiči EPS nebo EZS;</w:t>
      </w:r>
    </w:p>
    <w:p w14:paraId="4AD61DB4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zajišťovat do jednotlivých vrátnic vytápění, osvětlení a dle možností dodávky teplé a studené vody, </w:t>
      </w:r>
    </w:p>
    <w:p w14:paraId="133E5F28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umožnit poskytovateli používání sociálního zařízení v areálu objednatele; </w:t>
      </w:r>
    </w:p>
    <w:p w14:paraId="5AD5300F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zajišťovat vytápění, osvětlení a </w:t>
      </w:r>
      <w:r w:rsidRPr="004247AF">
        <w:rPr>
          <w:rFonts w:ascii="Tahoma" w:hAnsi="Tahoma" w:cs="Tahoma"/>
          <w:bCs/>
          <w:sz w:val="16"/>
          <w:szCs w:val="16"/>
        </w:rPr>
        <w:t xml:space="preserve">dle možností dodávky teplé a studené vody do </w:t>
      </w:r>
      <w:r w:rsidRPr="004247AF">
        <w:rPr>
          <w:rFonts w:ascii="Tahoma" w:hAnsi="Tahoma" w:cs="Tahoma"/>
          <w:sz w:val="16"/>
          <w:szCs w:val="16"/>
        </w:rPr>
        <w:t xml:space="preserve">šatny dle čl. IV. odst. </w:t>
      </w:r>
      <w:r w:rsidR="00664524" w:rsidRPr="004247AF">
        <w:rPr>
          <w:rFonts w:ascii="Tahoma" w:hAnsi="Tahoma" w:cs="Tahoma"/>
          <w:sz w:val="16"/>
          <w:szCs w:val="16"/>
        </w:rPr>
        <w:t xml:space="preserve">15 </w:t>
      </w:r>
      <w:r w:rsidRPr="004247AF">
        <w:rPr>
          <w:rFonts w:ascii="Tahoma" w:hAnsi="Tahoma" w:cs="Tahoma"/>
          <w:sz w:val="16"/>
          <w:szCs w:val="16"/>
        </w:rPr>
        <w:t>smlouvy</w:t>
      </w:r>
      <w:r w:rsidRPr="004247AF">
        <w:rPr>
          <w:rFonts w:ascii="Tahoma" w:hAnsi="Tahoma" w:cs="Tahoma"/>
          <w:bCs/>
          <w:sz w:val="16"/>
          <w:szCs w:val="16"/>
        </w:rPr>
        <w:t>;</w:t>
      </w:r>
    </w:p>
    <w:p w14:paraId="3FA1A7EF" w14:textId="77777777" w:rsidR="00390D93" w:rsidRPr="004247AF" w:rsidRDefault="00390D93" w:rsidP="00CE6422">
      <w:pPr>
        <w:pStyle w:val="Zkladntextodsazen3"/>
        <w:numPr>
          <w:ilvl w:val="0"/>
          <w:numId w:val="15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lastRenderedPageBreak/>
        <w:t xml:space="preserve">V případě, že pracovník poskytovatele nesplňuje požadavky stanovené touto smlouvou nebo nedodržuje Kodex chování strážného v Příloze č. </w:t>
      </w:r>
      <w:r w:rsidR="00A52ED6" w:rsidRPr="004247AF">
        <w:rPr>
          <w:rFonts w:ascii="Tahoma" w:hAnsi="Tahoma" w:cs="Tahoma"/>
        </w:rPr>
        <w:t xml:space="preserve">3 </w:t>
      </w:r>
      <w:r w:rsidRPr="004247AF">
        <w:rPr>
          <w:rFonts w:ascii="Tahoma" w:hAnsi="Tahoma" w:cs="Tahoma"/>
        </w:rPr>
        <w:t xml:space="preserve">smlouvy, je objednatel oprávněn požadovat od poskytovatele, aby takový pracovník dále neposkytoval pro objednatele služby dle této smlouvy a byl nahrazen jiným pracovníkem. Objednatel je dále oprávněn požadovat po poskytovateli, aby pracovníkovi nařídil v souladu se zákoníkem práce podrobit se zjištění, zda není pod vlivem alkoholu nebo jiných návykových látek. Nebude-li některý z požadavků objednatele dle tohoto odstavce neprodleně splněn, je objednatel oprávněn od této smlouvy odstoupit.     </w:t>
      </w:r>
    </w:p>
    <w:p w14:paraId="37B458A9" w14:textId="63E60A54" w:rsidR="00390D93" w:rsidRPr="004247AF" w:rsidRDefault="00390D93" w:rsidP="00CE6422">
      <w:pPr>
        <w:pStyle w:val="Zkladntextodsazen3"/>
        <w:numPr>
          <w:ilvl w:val="0"/>
          <w:numId w:val="15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>Objednatel je oprávněn požádat o informace o poskytovaných službách a kdykoliv provádět kontrolu poskytování služeb dle této smlouvy, včetně kontroly knihy služeb.</w:t>
      </w:r>
    </w:p>
    <w:p w14:paraId="0B271821" w14:textId="77777777" w:rsidR="009C4B84" w:rsidRPr="004247AF" w:rsidRDefault="009C4B84" w:rsidP="00CE6422">
      <w:pPr>
        <w:pStyle w:val="Zkladntextodsazen3"/>
        <w:autoSpaceDE/>
        <w:autoSpaceDN/>
        <w:spacing w:after="0"/>
        <w:ind w:left="360"/>
        <w:jc w:val="both"/>
        <w:rPr>
          <w:rFonts w:ascii="Tahoma" w:hAnsi="Tahoma" w:cs="Tahoma"/>
        </w:rPr>
      </w:pPr>
    </w:p>
    <w:p w14:paraId="1CBA2742" w14:textId="77777777" w:rsidR="00D4422E" w:rsidRPr="004247AF" w:rsidRDefault="00390D93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VI</w:t>
      </w:r>
      <w:r w:rsidR="00D4422E" w:rsidRPr="004247AF">
        <w:rPr>
          <w:rFonts w:ascii="Tahoma" w:hAnsi="Tahoma" w:cs="Tahoma"/>
          <w:b/>
          <w:snapToGrid w:val="0"/>
          <w:sz w:val="16"/>
          <w:szCs w:val="16"/>
        </w:rPr>
        <w:t>.</w:t>
      </w:r>
    </w:p>
    <w:p w14:paraId="2C80DCFA" w14:textId="77777777" w:rsidR="00F93199" w:rsidRPr="004247AF" w:rsidRDefault="005E7952" w:rsidP="00F8317B">
      <w:pPr>
        <w:pStyle w:val="Zkladntext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Sankční ustanovení</w:t>
      </w:r>
    </w:p>
    <w:p w14:paraId="66AA4007" w14:textId="2B291E7C" w:rsidR="00A1062A" w:rsidRPr="004247AF" w:rsidRDefault="00240DD6" w:rsidP="00CE6422">
      <w:pPr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 xml:space="preserve">V případě prodlení objednatele se zaplacením řádně fakturované ceny je zhotovitel oprávněn požadovat zaplacení smluvního úroku z prodlení ve výši </w:t>
      </w:r>
      <w:r w:rsidR="00B23A71" w:rsidRPr="004247AF">
        <w:rPr>
          <w:rFonts w:ascii="Tahoma" w:hAnsi="Tahoma" w:cs="Tahoma"/>
          <w:snapToGrid w:val="0"/>
          <w:sz w:val="16"/>
          <w:szCs w:val="16"/>
        </w:rPr>
        <w:t>0,01 %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z dlužné částky za každý den prodlení.</w:t>
      </w:r>
      <w:r w:rsidR="00782C19" w:rsidRPr="004247AF">
        <w:rPr>
          <w:rFonts w:ascii="Tahoma" w:hAnsi="Tahoma" w:cs="Tahoma"/>
          <w:snapToGrid w:val="0"/>
          <w:sz w:val="16"/>
          <w:szCs w:val="16"/>
        </w:rPr>
        <w:t xml:space="preserve"> </w:t>
      </w:r>
      <w:r w:rsidR="00A1062A" w:rsidRPr="004247AF">
        <w:rPr>
          <w:rFonts w:ascii="Tahoma" w:hAnsi="Tahoma" w:cs="Tahoma"/>
          <w:sz w:val="16"/>
          <w:szCs w:val="16"/>
        </w:rPr>
        <w:t>Smluvní strany se dohodly, že zhotovitel je oprávněn požadovat zaplacení úroku z prodlení až po uplynutí 30 dnů od sjednané lhůty splatnosti.</w:t>
      </w:r>
    </w:p>
    <w:p w14:paraId="2C674B40" w14:textId="287B2F23" w:rsidR="00972AC9" w:rsidRPr="004247AF" w:rsidRDefault="00972AC9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 xml:space="preserve">V případě nesplnění </w:t>
      </w:r>
      <w:r w:rsidR="00A515AD" w:rsidRPr="004247AF">
        <w:rPr>
          <w:rFonts w:ascii="Tahoma" w:hAnsi="Tahoma" w:cs="Tahoma"/>
          <w:snapToGrid w:val="0"/>
          <w:sz w:val="16"/>
          <w:szCs w:val="16"/>
        </w:rPr>
        <w:t>povinností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</w:t>
      </w:r>
      <w:r w:rsidR="000212A7">
        <w:rPr>
          <w:rFonts w:ascii="Tahoma" w:hAnsi="Tahoma" w:cs="Tahoma"/>
          <w:snapToGrid w:val="0"/>
          <w:sz w:val="16"/>
          <w:szCs w:val="16"/>
        </w:rPr>
        <w:t xml:space="preserve">poskytovatele </w:t>
      </w:r>
      <w:r w:rsidRPr="004247AF">
        <w:rPr>
          <w:rFonts w:ascii="Tahoma" w:hAnsi="Tahoma" w:cs="Tahoma"/>
          <w:snapToGrid w:val="0"/>
          <w:sz w:val="16"/>
          <w:szCs w:val="16"/>
        </w:rPr>
        <w:t>uveden</w:t>
      </w:r>
      <w:r w:rsidR="00A515AD" w:rsidRPr="004247AF">
        <w:rPr>
          <w:rFonts w:ascii="Tahoma" w:hAnsi="Tahoma" w:cs="Tahoma"/>
          <w:snapToGrid w:val="0"/>
          <w:sz w:val="16"/>
          <w:szCs w:val="16"/>
        </w:rPr>
        <w:t>ých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v článku </w:t>
      </w:r>
      <w:r w:rsidR="0073039D" w:rsidRPr="004247AF">
        <w:rPr>
          <w:rFonts w:ascii="Tahoma" w:hAnsi="Tahoma" w:cs="Tahoma"/>
          <w:snapToGrid w:val="0"/>
          <w:sz w:val="16"/>
          <w:szCs w:val="16"/>
        </w:rPr>
        <w:t>I</w:t>
      </w:r>
      <w:r w:rsidRPr="004247AF">
        <w:rPr>
          <w:rFonts w:ascii="Tahoma" w:hAnsi="Tahoma" w:cs="Tahoma"/>
          <w:snapToGrid w:val="0"/>
          <w:sz w:val="16"/>
          <w:szCs w:val="16"/>
        </w:rPr>
        <w:t>X</w:t>
      </w:r>
      <w:r w:rsidR="0073039D" w:rsidRPr="004247AF">
        <w:rPr>
          <w:rFonts w:ascii="Tahoma" w:hAnsi="Tahoma" w:cs="Tahoma"/>
          <w:snapToGrid w:val="0"/>
          <w:sz w:val="16"/>
          <w:szCs w:val="16"/>
        </w:rPr>
        <w:t>.</w:t>
      </w:r>
      <w:r w:rsidR="00226D5E" w:rsidRPr="004247AF">
        <w:rPr>
          <w:rFonts w:ascii="Tahoma" w:hAnsi="Tahoma" w:cs="Tahoma"/>
          <w:snapToGrid w:val="0"/>
          <w:sz w:val="16"/>
          <w:szCs w:val="16"/>
        </w:rPr>
        <w:t xml:space="preserve"> této smlouvy je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objednatel </w:t>
      </w:r>
      <w:r w:rsidR="008552F5" w:rsidRPr="004247AF">
        <w:rPr>
          <w:rFonts w:ascii="Tahoma" w:hAnsi="Tahoma" w:cs="Tahoma"/>
          <w:snapToGrid w:val="0"/>
          <w:sz w:val="16"/>
          <w:szCs w:val="16"/>
        </w:rPr>
        <w:t xml:space="preserve">oprávněn požadovat </w:t>
      </w:r>
      <w:r w:rsidR="00226D5E" w:rsidRPr="004247AF">
        <w:rPr>
          <w:rFonts w:ascii="Tahoma" w:hAnsi="Tahoma" w:cs="Tahoma"/>
          <w:snapToGrid w:val="0"/>
          <w:sz w:val="16"/>
          <w:szCs w:val="16"/>
        </w:rPr>
        <w:t>zaplacení smluvní pokuty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ve výši </w:t>
      </w:r>
      <w:r w:rsidR="00D47456">
        <w:rPr>
          <w:rFonts w:ascii="Tahoma" w:hAnsi="Tahoma" w:cs="Tahoma"/>
          <w:snapToGrid w:val="0"/>
          <w:sz w:val="16"/>
          <w:szCs w:val="16"/>
        </w:rPr>
        <w:t>5</w:t>
      </w:r>
      <w:r w:rsidR="003D5D7B" w:rsidRPr="004247AF">
        <w:rPr>
          <w:rFonts w:ascii="Tahoma" w:hAnsi="Tahoma" w:cs="Tahoma"/>
          <w:snapToGrid w:val="0"/>
          <w:sz w:val="16"/>
          <w:szCs w:val="16"/>
        </w:rPr>
        <w:t>.000</w:t>
      </w:r>
      <w:r w:rsidRPr="004247AF">
        <w:rPr>
          <w:rFonts w:ascii="Tahoma" w:hAnsi="Tahoma" w:cs="Tahoma"/>
          <w:snapToGrid w:val="0"/>
          <w:sz w:val="16"/>
          <w:szCs w:val="16"/>
        </w:rPr>
        <w:t>,- Kč</w:t>
      </w:r>
      <w:r w:rsidR="00BB5AE6" w:rsidRPr="004247AF">
        <w:rPr>
          <w:rFonts w:ascii="Tahoma" w:hAnsi="Tahoma" w:cs="Tahoma"/>
          <w:snapToGrid w:val="0"/>
          <w:sz w:val="16"/>
          <w:szCs w:val="16"/>
        </w:rPr>
        <w:t>.</w:t>
      </w:r>
    </w:p>
    <w:p w14:paraId="11BE8FA6" w14:textId="77777777" w:rsidR="00140B4B" w:rsidRPr="004247AF" w:rsidRDefault="00140B4B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V případě prodlení poskytovatele s protokolárním předáním vrátnic, je objednatel oprávněn požadovat po poskytovateli zaplacení smluvní pokuty ve výši 1.000,- Kč za každý nepředaný prostor vrátnic, a to za každý započatý den prodlení s předáním.</w:t>
      </w:r>
    </w:p>
    <w:p w14:paraId="56998C06" w14:textId="77777777" w:rsidR="00140B4B" w:rsidRPr="004247AF" w:rsidRDefault="00140B4B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V případě prodlení poskytovatele s protokolárním předáním šatny, je objednatel oprávněn požadovat po poskytovateli zaplacení smluvní pokuty ve výši 1.000,- Kč za každý započatý den prodlení s předáním šatny.</w:t>
      </w:r>
    </w:p>
    <w:p w14:paraId="5B9DAF46" w14:textId="77777777" w:rsidR="00140B4B" w:rsidRPr="004247AF" w:rsidRDefault="00140B4B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V případě, že: </w:t>
      </w:r>
    </w:p>
    <w:p w14:paraId="4B59FC40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>poskytovatel poruší povinnost zajistit stanovený počet pracovníků na vymezené vrátnici, nebo</w:t>
      </w:r>
    </w:p>
    <w:p w14:paraId="562F0BB3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>poskytovatel poruší povinnost zajistit pobyt pracovníka/ů na vrátnici po vymezenou dobu, nebo</w:t>
      </w:r>
    </w:p>
    <w:p w14:paraId="65E0B3CF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>nebude provedena pochůzka ve stanovenou dobu, nebo</w:t>
      </w:r>
    </w:p>
    <w:p w14:paraId="785EE79C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kterýkoliv z pracovníků poskytovatele nesplní některý z požadavků stanovených touto Smlouvou, včetně požadavků v čl. IV. odst. </w:t>
      </w:r>
      <w:r w:rsidR="00747AFD" w:rsidRPr="004247AF">
        <w:rPr>
          <w:rFonts w:ascii="Tahoma" w:hAnsi="Tahoma" w:cs="Tahoma"/>
          <w:bCs/>
          <w:sz w:val="16"/>
          <w:szCs w:val="16"/>
        </w:rPr>
        <w:t>3</w:t>
      </w:r>
      <w:r w:rsidRPr="004247AF">
        <w:rPr>
          <w:rFonts w:ascii="Tahoma" w:hAnsi="Tahoma" w:cs="Tahoma"/>
          <w:bCs/>
          <w:sz w:val="16"/>
          <w:szCs w:val="16"/>
        </w:rPr>
        <w:t>. této smlouvy, nebo</w:t>
      </w:r>
    </w:p>
    <w:p w14:paraId="6BE83C96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kterýkoliv z pracovníků poskytovatele nedodrží některou z povinností týkajících se chování pracovníků dle čl. IV. odst. </w:t>
      </w:r>
      <w:r w:rsidR="00747AFD" w:rsidRPr="004247AF">
        <w:rPr>
          <w:rFonts w:ascii="Tahoma" w:hAnsi="Tahoma" w:cs="Tahoma"/>
          <w:bCs/>
          <w:sz w:val="16"/>
          <w:szCs w:val="16"/>
        </w:rPr>
        <w:t>8</w:t>
      </w:r>
      <w:r w:rsidRPr="004247AF">
        <w:rPr>
          <w:rFonts w:ascii="Tahoma" w:hAnsi="Tahoma" w:cs="Tahoma"/>
          <w:bCs/>
          <w:sz w:val="16"/>
          <w:szCs w:val="16"/>
        </w:rPr>
        <w:t xml:space="preserve"> této smlouvy., nebo </w:t>
      </w:r>
    </w:p>
    <w:p w14:paraId="47693C81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nebude proveden řádný výběr finanční hotovosti za parkovné nebo vystaven příslušný daňový doklad dle čl. IV. odst. </w:t>
      </w:r>
      <w:r w:rsidR="00664524" w:rsidRPr="004247AF">
        <w:rPr>
          <w:rFonts w:ascii="Tahoma" w:hAnsi="Tahoma" w:cs="Tahoma"/>
          <w:bCs/>
          <w:sz w:val="16"/>
          <w:szCs w:val="16"/>
        </w:rPr>
        <w:t>12</w:t>
      </w:r>
      <w:r w:rsidRPr="004247AF">
        <w:rPr>
          <w:rFonts w:ascii="Tahoma" w:hAnsi="Tahoma" w:cs="Tahoma"/>
          <w:bCs/>
          <w:sz w:val="16"/>
          <w:szCs w:val="16"/>
        </w:rPr>
        <w:t xml:space="preserve"> písm. f) smlouvy, nebo</w:t>
      </w:r>
    </w:p>
    <w:p w14:paraId="2B42FE00" w14:textId="6C0FD4DE" w:rsidR="00140B4B" w:rsidRPr="004247AF" w:rsidRDefault="00A26C05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p</w:t>
      </w:r>
      <w:r w:rsidR="00140B4B" w:rsidRPr="004247AF">
        <w:rPr>
          <w:rFonts w:ascii="Tahoma" w:hAnsi="Tahoma" w:cs="Tahoma"/>
          <w:bCs/>
          <w:sz w:val="16"/>
          <w:szCs w:val="16"/>
        </w:rPr>
        <w:t xml:space="preserve">oskytovatel poruší povinnost kontrolovat vjezd a výjezd vozidel nebo zajistit plynulost provozu v areálech objednatele dle čl. IV. odst. </w:t>
      </w:r>
      <w:r w:rsidR="00664524" w:rsidRPr="004247AF">
        <w:rPr>
          <w:rFonts w:ascii="Tahoma" w:hAnsi="Tahoma" w:cs="Tahoma"/>
          <w:bCs/>
          <w:sz w:val="16"/>
          <w:szCs w:val="16"/>
        </w:rPr>
        <w:t>12</w:t>
      </w:r>
      <w:r w:rsidR="00140B4B" w:rsidRPr="004247AF">
        <w:rPr>
          <w:rFonts w:ascii="Tahoma" w:hAnsi="Tahoma" w:cs="Tahoma"/>
          <w:bCs/>
          <w:sz w:val="16"/>
          <w:szCs w:val="16"/>
        </w:rPr>
        <w:t xml:space="preserve"> písm. f) smlouvy, nebo</w:t>
      </w:r>
    </w:p>
    <w:p w14:paraId="4417175F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telefonní linky na vrátnicích budou použity k jiným účelům, než pro plnění této smlouvy dle čl. IV. odst. </w:t>
      </w:r>
      <w:r w:rsidR="00664524" w:rsidRPr="004247AF">
        <w:rPr>
          <w:rFonts w:ascii="Tahoma" w:hAnsi="Tahoma" w:cs="Tahoma"/>
          <w:bCs/>
          <w:sz w:val="16"/>
          <w:szCs w:val="16"/>
        </w:rPr>
        <w:t>13</w:t>
      </w:r>
      <w:r w:rsidRPr="004247AF">
        <w:rPr>
          <w:rFonts w:ascii="Tahoma" w:hAnsi="Tahoma" w:cs="Tahoma"/>
          <w:bCs/>
          <w:sz w:val="16"/>
          <w:szCs w:val="16"/>
        </w:rPr>
        <w:t xml:space="preserve"> smlouvy, </w:t>
      </w:r>
    </w:p>
    <w:p w14:paraId="44E87B64" w14:textId="4BBE3CEA" w:rsidR="00140B4B" w:rsidRPr="004247AF" w:rsidRDefault="00140B4B" w:rsidP="00F8317B">
      <w:pPr>
        <w:pStyle w:val="Textvbloku"/>
        <w:numPr>
          <w:ilvl w:val="0"/>
          <w:numId w:val="0"/>
        </w:numPr>
        <w:spacing w:after="0"/>
        <w:ind w:left="567" w:right="-1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je </w:t>
      </w:r>
      <w:r w:rsidR="00664524" w:rsidRPr="004247AF">
        <w:rPr>
          <w:rFonts w:ascii="Tahoma" w:hAnsi="Tahoma" w:cs="Tahoma"/>
          <w:sz w:val="16"/>
          <w:szCs w:val="16"/>
        </w:rPr>
        <w:t xml:space="preserve">objednatel </w:t>
      </w:r>
      <w:r w:rsidRPr="004247AF">
        <w:rPr>
          <w:rFonts w:ascii="Tahoma" w:hAnsi="Tahoma" w:cs="Tahoma"/>
          <w:sz w:val="16"/>
          <w:szCs w:val="16"/>
        </w:rPr>
        <w:t xml:space="preserve">oprávněn požadovat po poskytovateli a poskytovatel je povinen uhradit objednateli smluvní pokutu ve výši 5.000,- Kč za každé </w:t>
      </w:r>
      <w:r w:rsidR="00F5249E">
        <w:rPr>
          <w:rFonts w:ascii="Tahoma" w:hAnsi="Tahoma" w:cs="Tahoma"/>
          <w:sz w:val="16"/>
          <w:szCs w:val="16"/>
        </w:rPr>
        <w:t>jednotlivé</w:t>
      </w:r>
      <w:r w:rsidR="00F5249E" w:rsidRPr="004247AF">
        <w:rPr>
          <w:rFonts w:ascii="Tahoma" w:hAnsi="Tahoma" w:cs="Tahoma"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 xml:space="preserve">porušení povinnosti. </w:t>
      </w:r>
    </w:p>
    <w:p w14:paraId="25D28A0A" w14:textId="77777777" w:rsidR="0073039D" w:rsidRPr="004247AF" w:rsidRDefault="00140B4B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V případě, že poskytovatel nesplní jakýkoli z požadavků na pracovníky, jež byly stanoveny objednatele</w:t>
      </w:r>
      <w:r w:rsidR="00664524" w:rsidRPr="004247AF">
        <w:rPr>
          <w:rFonts w:ascii="Tahoma" w:hAnsi="Tahoma" w:cs="Tahoma"/>
          <w:sz w:val="16"/>
          <w:szCs w:val="16"/>
        </w:rPr>
        <w:t>m</w:t>
      </w:r>
      <w:r w:rsidRPr="004247AF">
        <w:rPr>
          <w:rFonts w:ascii="Tahoma" w:hAnsi="Tahoma" w:cs="Tahoma"/>
          <w:sz w:val="16"/>
          <w:szCs w:val="16"/>
        </w:rPr>
        <w:t xml:space="preserve"> na základě této smlouvy, bude tato skutečnost považována za porušení této smlouvy. </w:t>
      </w:r>
    </w:p>
    <w:p w14:paraId="1D85A5F3" w14:textId="77777777" w:rsidR="003A55CE" w:rsidRDefault="00747AFD" w:rsidP="00CE6422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left="360"/>
        <w:outlineLvl w:val="0"/>
        <w:rPr>
          <w:rFonts w:ascii="Tahoma" w:hAnsi="Tahoma" w:cs="Tahoma"/>
          <w:sz w:val="16"/>
          <w:szCs w:val="16"/>
        </w:rPr>
      </w:pPr>
      <w:r w:rsidRPr="002B4E89">
        <w:rPr>
          <w:rFonts w:ascii="Tahoma" w:hAnsi="Tahoma" w:cs="Tahoma"/>
          <w:sz w:val="16"/>
          <w:szCs w:val="16"/>
        </w:rPr>
        <w:t>V případě každého jednotlivého prokázaného porušení důvěrnosti informací dle čl. VII</w:t>
      </w:r>
      <w:r w:rsidR="00F60DC1">
        <w:rPr>
          <w:rFonts w:ascii="Tahoma" w:hAnsi="Tahoma" w:cs="Tahoma"/>
          <w:sz w:val="16"/>
          <w:szCs w:val="16"/>
        </w:rPr>
        <w:t>.</w:t>
      </w:r>
      <w:r w:rsidRPr="002B4E89">
        <w:rPr>
          <w:rFonts w:ascii="Tahoma" w:hAnsi="Tahoma" w:cs="Tahoma"/>
          <w:sz w:val="16"/>
          <w:szCs w:val="16"/>
        </w:rPr>
        <w:t xml:space="preserve"> této smlouvy bude objednatelem uplatněna sankce ve výši 500.000,- Kč.</w:t>
      </w:r>
      <w:r w:rsidR="002B4E89">
        <w:rPr>
          <w:rFonts w:ascii="Tahoma" w:hAnsi="Tahoma" w:cs="Tahoma"/>
          <w:sz w:val="16"/>
          <w:szCs w:val="16"/>
        </w:rPr>
        <w:t xml:space="preserve"> </w:t>
      </w:r>
    </w:p>
    <w:p w14:paraId="184E465D" w14:textId="366648B4" w:rsidR="00C94DDE" w:rsidRDefault="00C94DDE" w:rsidP="00CE6422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left="360"/>
        <w:outlineLvl w:val="0"/>
        <w:rPr>
          <w:rFonts w:ascii="Tahoma" w:hAnsi="Tahoma" w:cs="Tahoma"/>
          <w:sz w:val="16"/>
          <w:szCs w:val="16"/>
        </w:rPr>
      </w:pPr>
      <w:r w:rsidRPr="002B4E89">
        <w:rPr>
          <w:rFonts w:ascii="Tahoma" w:hAnsi="Tahoma" w:cs="Tahoma"/>
          <w:sz w:val="16"/>
          <w:szCs w:val="16"/>
        </w:rPr>
        <w:t>V případě nedodržení povinnosti stanovené v čl. X. odst. 4 smlouvy má objednatel právo účtovat smluvní pokutu ve výši pohledávky, která byla postoupena v rozporu s touto smlouvu. Objednatel má zároveň právo odstoupit od smlouvy.</w:t>
      </w:r>
    </w:p>
    <w:p w14:paraId="2665BD88" w14:textId="18B104D6" w:rsidR="0002696C" w:rsidRPr="004247AF" w:rsidRDefault="002D1158" w:rsidP="00CE6422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left="360"/>
        <w:outlineLvl w:val="0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 xml:space="preserve">Úhrada </w:t>
      </w:r>
      <w:r w:rsidR="00C13F80" w:rsidRPr="004247AF">
        <w:rPr>
          <w:rFonts w:ascii="Tahoma" w:hAnsi="Tahoma" w:cs="Tahoma"/>
          <w:snapToGrid w:val="0"/>
          <w:sz w:val="16"/>
          <w:szCs w:val="16"/>
        </w:rPr>
        <w:t xml:space="preserve">smluvní </w:t>
      </w:r>
      <w:r w:rsidRPr="004247AF">
        <w:rPr>
          <w:rFonts w:ascii="Tahoma" w:hAnsi="Tahoma" w:cs="Tahoma"/>
          <w:snapToGrid w:val="0"/>
          <w:sz w:val="16"/>
          <w:szCs w:val="16"/>
        </w:rPr>
        <w:t>pokuty ne</w:t>
      </w:r>
      <w:r w:rsidR="00C13F80" w:rsidRPr="004247AF">
        <w:rPr>
          <w:rFonts w:ascii="Tahoma" w:hAnsi="Tahoma" w:cs="Tahoma"/>
          <w:snapToGrid w:val="0"/>
          <w:sz w:val="16"/>
          <w:szCs w:val="16"/>
        </w:rPr>
        <w:t>vylučuj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e </w:t>
      </w:r>
      <w:r w:rsidR="00D4422E" w:rsidRPr="004247AF">
        <w:rPr>
          <w:rFonts w:ascii="Tahoma" w:hAnsi="Tahoma" w:cs="Tahoma"/>
          <w:snapToGrid w:val="0"/>
          <w:sz w:val="16"/>
          <w:szCs w:val="16"/>
        </w:rPr>
        <w:t>nárok na náhradu škody</w:t>
      </w:r>
      <w:r w:rsidRPr="004247AF">
        <w:rPr>
          <w:rFonts w:ascii="Tahoma" w:hAnsi="Tahoma" w:cs="Tahoma"/>
          <w:snapToGrid w:val="0"/>
          <w:sz w:val="16"/>
          <w:szCs w:val="16"/>
        </w:rPr>
        <w:t>.</w:t>
      </w:r>
      <w:r w:rsidR="00D4422E" w:rsidRPr="004247AF">
        <w:rPr>
          <w:rFonts w:ascii="Tahoma" w:hAnsi="Tahoma" w:cs="Tahoma"/>
          <w:snapToGrid w:val="0"/>
          <w:sz w:val="16"/>
          <w:szCs w:val="16"/>
        </w:rPr>
        <w:t xml:space="preserve"> </w:t>
      </w:r>
      <w:r w:rsidR="00A5209F" w:rsidRPr="004247AF">
        <w:rPr>
          <w:rFonts w:ascii="Tahoma" w:hAnsi="Tahoma" w:cs="Tahoma"/>
          <w:snapToGrid w:val="0"/>
          <w:sz w:val="16"/>
          <w:szCs w:val="16"/>
        </w:rPr>
        <w:t>Tato náhrada škody se týká i prokazatelných finančních ztrát objednatele, způsobených prodlením zhotovitele s dodržením konečného termínu plnění díla, a t</w:t>
      </w:r>
      <w:r w:rsidR="00AB52FC" w:rsidRPr="004247AF">
        <w:rPr>
          <w:rFonts w:ascii="Tahoma" w:hAnsi="Tahoma" w:cs="Tahoma"/>
          <w:snapToGrid w:val="0"/>
          <w:sz w:val="16"/>
          <w:szCs w:val="16"/>
        </w:rPr>
        <w:t>í</w:t>
      </w:r>
      <w:r w:rsidR="00A5209F" w:rsidRPr="004247AF">
        <w:rPr>
          <w:rFonts w:ascii="Tahoma" w:hAnsi="Tahoma" w:cs="Tahoma"/>
          <w:snapToGrid w:val="0"/>
          <w:sz w:val="16"/>
          <w:szCs w:val="16"/>
        </w:rPr>
        <w:t>m způsobenou prodlevou v lé</w:t>
      </w:r>
      <w:r w:rsidR="00DE4535" w:rsidRPr="004247AF">
        <w:rPr>
          <w:rFonts w:ascii="Tahoma" w:hAnsi="Tahoma" w:cs="Tahoma"/>
          <w:snapToGrid w:val="0"/>
          <w:sz w:val="16"/>
          <w:szCs w:val="16"/>
        </w:rPr>
        <w:t>č</w:t>
      </w:r>
      <w:r w:rsidR="00A5209F" w:rsidRPr="004247AF">
        <w:rPr>
          <w:rFonts w:ascii="Tahoma" w:hAnsi="Tahoma" w:cs="Tahoma"/>
          <w:snapToGrid w:val="0"/>
          <w:sz w:val="16"/>
          <w:szCs w:val="16"/>
        </w:rPr>
        <w:t>ebných procesech.</w:t>
      </w:r>
    </w:p>
    <w:p w14:paraId="2824CA9F" w14:textId="634C4F4D" w:rsidR="006615CA" w:rsidRPr="004247AF" w:rsidRDefault="00A908EA" w:rsidP="004247AF">
      <w:pPr>
        <w:pStyle w:val="Zkladntext"/>
        <w:widowControl/>
        <w:numPr>
          <w:ilvl w:val="0"/>
          <w:numId w:val="5"/>
        </w:numPr>
        <w:tabs>
          <w:tab w:val="clear" w:pos="720"/>
          <w:tab w:val="num" w:pos="360"/>
        </w:tabs>
        <w:overflowPunct w:val="0"/>
        <w:adjustRightInd w:val="0"/>
        <w:ind w:left="426" w:hanging="426"/>
        <w:textAlignment w:val="baseline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Smluvní pokuta bude vyúčtován</w:t>
      </w:r>
      <w:r w:rsidR="00422B1D" w:rsidRPr="004247AF">
        <w:rPr>
          <w:rFonts w:ascii="Tahoma" w:hAnsi="Tahoma" w:cs="Tahoma"/>
          <w:sz w:val="16"/>
          <w:szCs w:val="16"/>
        </w:rPr>
        <w:t>a</w:t>
      </w:r>
      <w:r w:rsidRPr="004247AF">
        <w:rPr>
          <w:rFonts w:ascii="Tahoma" w:hAnsi="Tahoma" w:cs="Tahoma"/>
          <w:sz w:val="16"/>
          <w:szCs w:val="16"/>
        </w:rPr>
        <w:t xml:space="preserve"> samostatným daňovým dokladem se splatností 30 dnů po obdržení vyúčtování </w:t>
      </w:r>
      <w:r w:rsidR="00904C78" w:rsidRPr="004247AF">
        <w:rPr>
          <w:rFonts w:ascii="Tahoma" w:hAnsi="Tahoma" w:cs="Tahoma"/>
          <w:sz w:val="16"/>
          <w:szCs w:val="16"/>
        </w:rPr>
        <w:t>této</w:t>
      </w:r>
      <w:r w:rsidRPr="004247AF">
        <w:rPr>
          <w:rFonts w:ascii="Tahoma" w:hAnsi="Tahoma" w:cs="Tahoma"/>
          <w:sz w:val="16"/>
          <w:szCs w:val="16"/>
        </w:rPr>
        <w:t xml:space="preserve"> pokuty</w:t>
      </w:r>
      <w:r w:rsidR="00422B1D" w:rsidRPr="004247AF">
        <w:rPr>
          <w:rFonts w:ascii="Tahoma" w:hAnsi="Tahoma" w:cs="Tahoma"/>
          <w:sz w:val="16"/>
          <w:szCs w:val="16"/>
        </w:rPr>
        <w:t>.</w:t>
      </w:r>
    </w:p>
    <w:p w14:paraId="4E243D15" w14:textId="77777777" w:rsidR="009C4B84" w:rsidRPr="004247AF" w:rsidRDefault="009C4B84" w:rsidP="00F27E94">
      <w:pPr>
        <w:pStyle w:val="Zkladntext"/>
        <w:widowControl/>
        <w:overflowPunct w:val="0"/>
        <w:adjustRightInd w:val="0"/>
        <w:ind w:left="360"/>
        <w:textAlignment w:val="baseline"/>
        <w:rPr>
          <w:rFonts w:ascii="Tahoma" w:hAnsi="Tahoma" w:cs="Tahoma"/>
          <w:sz w:val="16"/>
          <w:szCs w:val="16"/>
        </w:rPr>
      </w:pPr>
    </w:p>
    <w:p w14:paraId="4B3DCEBB" w14:textId="77777777" w:rsidR="00F8317B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VII.</w:t>
      </w:r>
    </w:p>
    <w:p w14:paraId="4AD978ED" w14:textId="13DE9412" w:rsidR="006D4129" w:rsidRDefault="00F8317B" w:rsidP="00C36D7F">
      <w:pPr>
        <w:widowControl w:val="0"/>
        <w:jc w:val="center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Důvěrnost informací</w:t>
      </w:r>
      <w:r w:rsidR="00C36D7F">
        <w:rPr>
          <w:rFonts w:ascii="Tahoma" w:hAnsi="Tahoma" w:cs="Tahoma"/>
          <w:b/>
          <w:snapToGrid w:val="0"/>
          <w:sz w:val="16"/>
          <w:szCs w:val="16"/>
        </w:rPr>
        <w:t xml:space="preserve">, </w:t>
      </w:r>
      <w:r w:rsidR="006D4129" w:rsidRPr="00C36D7F">
        <w:rPr>
          <w:rFonts w:ascii="Tahoma" w:hAnsi="Tahoma" w:cs="Tahoma"/>
          <w:b/>
          <w:sz w:val="16"/>
          <w:szCs w:val="16"/>
        </w:rPr>
        <w:t>Mlčenlivost</w:t>
      </w:r>
    </w:p>
    <w:p w14:paraId="07406353" w14:textId="1F702024" w:rsidR="006D4129" w:rsidRDefault="006D4129" w:rsidP="006D4129">
      <w:pPr>
        <w:numPr>
          <w:ilvl w:val="0"/>
          <w:numId w:val="30"/>
        </w:numPr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>Poskytovatel se zavazuje zachovávat mlčenlivost ve vztahu ve vztahu ke všem informacím a skutečnostem, které se dozví o objednateli, jeho zaměstnancích</w:t>
      </w:r>
      <w:r>
        <w:rPr>
          <w:rFonts w:ascii="Tahoma" w:eastAsia="MS Mincho" w:hAnsi="Tahoma" w:cs="Tahoma"/>
          <w:sz w:val="16"/>
          <w:szCs w:val="16"/>
        </w:rPr>
        <w:t>, pacientech</w:t>
      </w:r>
      <w:r w:rsidRPr="00EC392A">
        <w:rPr>
          <w:rFonts w:ascii="Tahoma" w:eastAsia="MS Mincho" w:hAnsi="Tahoma" w:cs="Tahoma"/>
          <w:sz w:val="16"/>
          <w:szCs w:val="16"/>
        </w:rPr>
        <w:t xml:space="preserve"> atd. v souvislosti s uzavřením a plněním smlouvy, pokud tyto informace mají povahu obchodního tajemství, osobních údajů nebo mají být z jiných důvodů chráněny před zveřejněním. Poskytovatel je povinen nakládat s osobními údaji </w:t>
      </w:r>
      <w:r w:rsidRPr="007279F8">
        <w:rPr>
          <w:rFonts w:ascii="Tahoma" w:hAnsi="Tahoma" w:cs="Tahoma"/>
          <w:sz w:val="16"/>
          <w:szCs w:val="16"/>
        </w:rPr>
        <w:t>a zejména s údaji o zdravotním stavu, genetickými a biometrickými údaji (dále jen „Osobní údaje“)</w:t>
      </w:r>
      <w:r>
        <w:rPr>
          <w:rFonts w:ascii="Tahoma" w:hAnsi="Tahoma" w:cs="Tahoma"/>
          <w:sz w:val="16"/>
          <w:szCs w:val="16"/>
        </w:rPr>
        <w:t xml:space="preserve"> </w:t>
      </w:r>
      <w:r w:rsidRPr="00EC392A">
        <w:rPr>
          <w:rFonts w:ascii="Tahoma" w:eastAsia="MS Mincho" w:hAnsi="Tahoma" w:cs="Tahoma"/>
          <w:sz w:val="16"/>
          <w:szCs w:val="16"/>
        </w:rPr>
        <w:t xml:space="preserve">v souladu s Nařízením Evropského parlamentu a Rady (EU) 2016/679 (dále jen GDPR) a příslušnými ustanoveními </w:t>
      </w:r>
      <w:r w:rsidR="00B64C62">
        <w:rPr>
          <w:rFonts w:ascii="Tahoma" w:eastAsia="MS Mincho" w:hAnsi="Tahoma" w:cs="Tahoma"/>
          <w:sz w:val="16"/>
          <w:szCs w:val="16"/>
        </w:rPr>
        <w:t>platných právních předpisů</w:t>
      </w:r>
      <w:r w:rsidR="007D330B">
        <w:rPr>
          <w:rFonts w:ascii="Tahoma" w:eastAsia="MS Mincho" w:hAnsi="Tahoma" w:cs="Tahoma"/>
          <w:sz w:val="16"/>
          <w:szCs w:val="16"/>
        </w:rPr>
        <w:t xml:space="preserve"> upravujících</w:t>
      </w:r>
      <w:r w:rsidRPr="00EC392A">
        <w:rPr>
          <w:rFonts w:ascii="Tahoma" w:eastAsia="MS Mincho" w:hAnsi="Tahoma" w:cs="Tahoma"/>
          <w:sz w:val="16"/>
          <w:szCs w:val="16"/>
        </w:rPr>
        <w:t xml:space="preserve"> ochran</w:t>
      </w:r>
      <w:r w:rsidR="007D330B">
        <w:rPr>
          <w:rFonts w:ascii="Tahoma" w:eastAsia="MS Mincho" w:hAnsi="Tahoma" w:cs="Tahoma"/>
          <w:sz w:val="16"/>
          <w:szCs w:val="16"/>
        </w:rPr>
        <w:t>u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údajů.</w:t>
      </w:r>
    </w:p>
    <w:p w14:paraId="4C2F19BB" w14:textId="7A85C7DF" w:rsidR="006D4129" w:rsidRPr="007279F8" w:rsidRDefault="006D4129" w:rsidP="006D4129">
      <w:pPr>
        <w:numPr>
          <w:ilvl w:val="0"/>
          <w:numId w:val="30"/>
        </w:numPr>
        <w:autoSpaceDE/>
        <w:autoSpaceDN/>
        <w:ind w:left="426"/>
        <w:jc w:val="both"/>
        <w:rPr>
          <w:rFonts w:ascii="Tahoma" w:hAnsi="Tahoma" w:cs="Tahoma"/>
          <w:sz w:val="16"/>
          <w:szCs w:val="16"/>
        </w:rPr>
      </w:pPr>
      <w:r w:rsidRPr="007279F8">
        <w:rPr>
          <w:rFonts w:ascii="Tahoma" w:hAnsi="Tahoma" w:cs="Tahoma"/>
          <w:sz w:val="16"/>
          <w:szCs w:val="16"/>
        </w:rPr>
        <w:t>Povinnost mlčenlivosti platí rovněž o skutečnostech, na něž se vztahuje povinnost mlčenlivosti pracovníků</w:t>
      </w:r>
      <w:r w:rsidR="0040443C">
        <w:rPr>
          <w:rFonts w:ascii="Tahoma" w:hAnsi="Tahoma" w:cs="Tahoma"/>
          <w:sz w:val="16"/>
          <w:szCs w:val="16"/>
        </w:rPr>
        <w:t xml:space="preserve"> objednatele</w:t>
      </w:r>
      <w:r w:rsidRPr="007279F8">
        <w:rPr>
          <w:rFonts w:ascii="Tahoma" w:hAnsi="Tahoma" w:cs="Tahoma"/>
          <w:sz w:val="16"/>
          <w:szCs w:val="16"/>
        </w:rPr>
        <w:t xml:space="preserve">, zejména podle ustanovení § 51 zákona č. 372/2011 Sb., o zdravotních službách a podmínkách jejich poskytování (Zákon o zdravotních službách), a o bezpečnostních opatřeních, jejichž zveřejnění by ohrozilo zabezpečení Osobních údajů. </w:t>
      </w:r>
    </w:p>
    <w:p w14:paraId="45FAE5B6" w14:textId="2FB9044A" w:rsidR="006D4129" w:rsidRPr="00EC392A" w:rsidRDefault="006D4129" w:rsidP="006D4129">
      <w:pPr>
        <w:numPr>
          <w:ilvl w:val="0"/>
          <w:numId w:val="30"/>
        </w:numPr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 xml:space="preserve">Pokud poskytovatel přijde při plnění </w:t>
      </w:r>
      <w:r w:rsidR="0040443C">
        <w:rPr>
          <w:rFonts w:ascii="Tahoma" w:eastAsia="MS Mincho" w:hAnsi="Tahoma" w:cs="Tahoma"/>
          <w:sz w:val="16"/>
          <w:szCs w:val="16"/>
        </w:rPr>
        <w:t>s</w:t>
      </w:r>
      <w:r w:rsidRPr="00EC392A">
        <w:rPr>
          <w:rFonts w:ascii="Tahoma" w:eastAsia="MS Mincho" w:hAnsi="Tahoma" w:cs="Tahoma"/>
          <w:sz w:val="16"/>
          <w:szCs w:val="16"/>
        </w:rPr>
        <w:t>mlouvy do styku s </w:t>
      </w:r>
      <w:r>
        <w:rPr>
          <w:rFonts w:ascii="Tahoma" w:eastAsia="MS Mincho" w:hAnsi="Tahoma" w:cs="Tahoma"/>
          <w:sz w:val="16"/>
          <w:szCs w:val="16"/>
        </w:rPr>
        <w:t>O</w:t>
      </w:r>
      <w:r w:rsidRPr="00EC392A">
        <w:rPr>
          <w:rFonts w:ascii="Tahoma" w:eastAsia="MS Mincho" w:hAnsi="Tahoma" w:cs="Tahoma"/>
          <w:sz w:val="16"/>
          <w:szCs w:val="16"/>
        </w:rPr>
        <w:t>sobními údaji, zavazuje se nakládat s</w:t>
      </w:r>
      <w:r>
        <w:rPr>
          <w:rFonts w:ascii="Tahoma" w:eastAsia="MS Mincho" w:hAnsi="Tahoma" w:cs="Tahoma"/>
          <w:sz w:val="16"/>
          <w:szCs w:val="16"/>
        </w:rPr>
        <w:t xml:space="preserve"> Osobními </w:t>
      </w:r>
      <w:r w:rsidRPr="00EC392A">
        <w:rPr>
          <w:rFonts w:ascii="Tahoma" w:eastAsia="MS Mincho" w:hAnsi="Tahoma" w:cs="Tahoma"/>
          <w:sz w:val="16"/>
          <w:szCs w:val="16"/>
        </w:rPr>
        <w:t>údaji pouze za účelem splnění závazků z této smlouvy a žádným jiným způsobem, a to v souladu příslušnými ustanoveními GDPR a</w:t>
      </w:r>
      <w:r w:rsidR="007D330B">
        <w:rPr>
          <w:rFonts w:ascii="Tahoma" w:eastAsia="MS Mincho" w:hAnsi="Tahoma" w:cs="Tahoma"/>
          <w:sz w:val="16"/>
          <w:szCs w:val="16"/>
        </w:rPr>
        <w:t xml:space="preserve"> platných</w:t>
      </w:r>
      <w:r w:rsidR="008C4BF8">
        <w:rPr>
          <w:rFonts w:ascii="Tahoma" w:eastAsia="MS Mincho" w:hAnsi="Tahoma" w:cs="Tahoma"/>
          <w:sz w:val="16"/>
          <w:szCs w:val="16"/>
        </w:rPr>
        <w:t xml:space="preserve"> právních předpisů upravujících</w:t>
      </w:r>
      <w:r w:rsidRPr="00EC392A">
        <w:rPr>
          <w:rFonts w:ascii="Tahoma" w:eastAsia="MS Mincho" w:hAnsi="Tahoma" w:cs="Tahoma"/>
          <w:sz w:val="16"/>
          <w:szCs w:val="16"/>
        </w:rPr>
        <w:t xml:space="preserve"> ochran</w:t>
      </w:r>
      <w:r w:rsidR="008C4BF8">
        <w:rPr>
          <w:rFonts w:ascii="Tahoma" w:eastAsia="MS Mincho" w:hAnsi="Tahoma" w:cs="Tahoma"/>
          <w:sz w:val="16"/>
          <w:szCs w:val="16"/>
        </w:rPr>
        <w:t>u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</w:t>
      </w:r>
      <w:r>
        <w:rPr>
          <w:rFonts w:ascii="Tahoma" w:eastAsia="MS Mincho" w:hAnsi="Tahoma" w:cs="Tahoma"/>
          <w:sz w:val="16"/>
          <w:szCs w:val="16"/>
        </w:rPr>
        <w:t xml:space="preserve"> v rozsahu nezbytném pro plnění smlouvy a po dobu nezbytnou k plnění smlouvy</w:t>
      </w:r>
      <w:r w:rsidRPr="00EC392A">
        <w:rPr>
          <w:rFonts w:ascii="Tahoma" w:eastAsia="MS Mincho" w:hAnsi="Tahoma" w:cs="Tahoma"/>
          <w:sz w:val="16"/>
          <w:szCs w:val="16"/>
        </w:rPr>
        <w:t xml:space="preserve">. Osobní údaje nebudou použity k jinému účelu, ani z nich nebudou odvozovány informace pro žádné reklamní či jiné komerční účely. </w:t>
      </w:r>
    </w:p>
    <w:p w14:paraId="454B5B99" w14:textId="24BA5D35" w:rsidR="006D4129" w:rsidRPr="00EC392A" w:rsidRDefault="006D4129" w:rsidP="006D4129">
      <w:pPr>
        <w:numPr>
          <w:ilvl w:val="0"/>
          <w:numId w:val="30"/>
        </w:numPr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 xml:space="preserve">Poskytovatel se zavazuje zajistit informovanost svých pracovníků (včetně poddodavatelů) o povinnostech vyplývajících z této </w:t>
      </w:r>
      <w:r w:rsidR="0040443C">
        <w:rPr>
          <w:rFonts w:ascii="Tahoma" w:eastAsia="MS Mincho" w:hAnsi="Tahoma" w:cs="Tahoma"/>
          <w:sz w:val="16"/>
          <w:szCs w:val="16"/>
        </w:rPr>
        <w:t>s</w:t>
      </w:r>
      <w:r w:rsidRPr="00EC392A">
        <w:rPr>
          <w:rFonts w:ascii="Tahoma" w:eastAsia="MS Mincho" w:hAnsi="Tahoma" w:cs="Tahoma"/>
          <w:sz w:val="16"/>
          <w:szCs w:val="16"/>
        </w:rPr>
        <w:t>mlouvy. Poskytovatel se zavazuje zajistit, aby jeho pracovníci, kteří budou přicházet do styku s osobními údaji, byli smluvně vázáni povinností mlčenlivosti ve smyslu GDPR a poučeni o možných následcích porušení těchto povinností s tím, že povinnost důvěrnosti bude jimi dodržována i po skončení jejich smluvního vztahu k objednateli. Toto ujednání je sjednáno ve smyslu příslušných ustanovení GDPR. Poskytovatel se zavazuje informovat své poddodavatele o povinnosti mlčenlivosti dle této smlouvy. V případě porušení mlčenlivosti za strany poddodavatele, odpovídá poskytovatel objednateli za vzniklou škodu, jako kdyby povinnost porušil sám.</w:t>
      </w:r>
    </w:p>
    <w:p w14:paraId="7705C64F" w14:textId="06F98D32" w:rsidR="006D4129" w:rsidRDefault="006D4129" w:rsidP="006D4129">
      <w:pPr>
        <w:numPr>
          <w:ilvl w:val="0"/>
          <w:numId w:val="30"/>
        </w:numPr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 xml:space="preserve">Smluvní strany se zavazují zachovat mlčenlivost též o všech ostatních skutečnostech, ve </w:t>
      </w:r>
      <w:r w:rsidR="00F54D6E" w:rsidRPr="007777F6">
        <w:rPr>
          <w:rFonts w:ascii="Tahoma" w:eastAsia="MS Mincho" w:hAnsi="Tahoma" w:cs="Tahoma"/>
          <w:sz w:val="16"/>
          <w:szCs w:val="16"/>
        </w:rPr>
        <w:t>vztahu,</w:t>
      </w:r>
      <w:r w:rsidRPr="007777F6">
        <w:rPr>
          <w:rFonts w:ascii="Tahoma" w:eastAsia="MS Mincho" w:hAnsi="Tahoma" w:cs="Tahoma"/>
          <w:sz w:val="16"/>
          <w:szCs w:val="16"/>
        </w:rPr>
        <w:t xml:space="preserve"> k nimž o to budou druhou stranou písemně požádány. Smluvní strany se též zavazují nevyužít informace podle prvé věty tohoto odstavce ve svůj prospěch nebo ve prospěch třetích osob v rozporu s účelem jejich předání. </w:t>
      </w:r>
    </w:p>
    <w:p w14:paraId="3395BAB6" w14:textId="77777777" w:rsidR="006D4129" w:rsidRPr="007777F6" w:rsidRDefault="006D4129" w:rsidP="006D4129">
      <w:pPr>
        <w:numPr>
          <w:ilvl w:val="0"/>
          <w:numId w:val="30"/>
        </w:numPr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lastRenderedPageBreak/>
        <w:t>Smluvní strany jsou povinny zajistit, že nebudou neoprávněně pořizovány kopie informací či jiné záznamy nad rámec plnění dle čl. I. této smlouvy, a nebudou zjišťovány informace, které nejsou nezbytně nutné ke splnění povinností vyplývajících z této smlouvy.</w:t>
      </w:r>
    </w:p>
    <w:p w14:paraId="1228B542" w14:textId="77777777" w:rsidR="006D4129" w:rsidRPr="005C7404" w:rsidRDefault="006D4129" w:rsidP="006D4129">
      <w:pPr>
        <w:numPr>
          <w:ilvl w:val="0"/>
          <w:numId w:val="30"/>
        </w:numPr>
        <w:autoSpaceDE/>
        <w:autoSpaceDN/>
        <w:ind w:left="426"/>
        <w:jc w:val="both"/>
        <w:rPr>
          <w:rFonts w:ascii="Tahoma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 w:rsidRPr="005C7404">
        <w:rPr>
          <w:rFonts w:ascii="Tahoma" w:hAnsi="Tahoma" w:cs="Tahoma"/>
          <w:sz w:val="16"/>
          <w:szCs w:val="16"/>
        </w:rPr>
        <w:t>notit.</w:t>
      </w:r>
    </w:p>
    <w:p w14:paraId="3EBE4FFC" w14:textId="11C4C140" w:rsidR="006D4129" w:rsidRPr="00E56611" w:rsidRDefault="006D4129" w:rsidP="006D4129">
      <w:pPr>
        <w:numPr>
          <w:ilvl w:val="0"/>
          <w:numId w:val="30"/>
        </w:numPr>
        <w:autoSpaceDE/>
        <w:autoSpaceDN/>
        <w:ind w:left="426"/>
        <w:jc w:val="both"/>
        <w:rPr>
          <w:rFonts w:ascii="Tahoma" w:hAnsi="Tahoma" w:cs="Tahoma"/>
          <w:sz w:val="16"/>
          <w:szCs w:val="16"/>
        </w:rPr>
      </w:pPr>
      <w:bookmarkStart w:id="0" w:name="_Hlk500328729"/>
      <w:r>
        <w:rPr>
          <w:rFonts w:ascii="Tahoma" w:hAnsi="Tahoma" w:cs="Tahoma"/>
          <w:sz w:val="16"/>
          <w:szCs w:val="16"/>
        </w:rPr>
        <w:t>Poskytovatel</w:t>
      </w:r>
      <w:r w:rsidRPr="00E56611">
        <w:rPr>
          <w:rFonts w:ascii="Tahoma" w:hAnsi="Tahoma" w:cs="Tahoma"/>
          <w:sz w:val="16"/>
          <w:szCs w:val="16"/>
        </w:rPr>
        <w:t xml:space="preserve"> se zavazuje plně respektovat bezpečnostní požadavky </w:t>
      </w:r>
      <w:r>
        <w:rPr>
          <w:rFonts w:ascii="Tahoma" w:hAnsi="Tahoma" w:cs="Tahoma"/>
          <w:sz w:val="16"/>
          <w:szCs w:val="16"/>
        </w:rPr>
        <w:t>o</w:t>
      </w:r>
      <w:r w:rsidRPr="00E56611">
        <w:rPr>
          <w:rFonts w:ascii="Tahoma" w:hAnsi="Tahoma" w:cs="Tahoma"/>
          <w:sz w:val="16"/>
          <w:szCs w:val="16"/>
        </w:rPr>
        <w:t xml:space="preserve">bjednatele k zajištění ochrany Osobních údajů pacientů a </w:t>
      </w:r>
      <w:r>
        <w:rPr>
          <w:rFonts w:ascii="Tahoma" w:hAnsi="Tahoma" w:cs="Tahoma"/>
          <w:sz w:val="16"/>
          <w:szCs w:val="16"/>
        </w:rPr>
        <w:t>zaměstnanců</w:t>
      </w:r>
      <w:r w:rsidRPr="00E5661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</w:t>
      </w:r>
      <w:r w:rsidRPr="00E56611">
        <w:rPr>
          <w:rFonts w:ascii="Tahoma" w:hAnsi="Tahoma" w:cs="Tahoma"/>
          <w:sz w:val="16"/>
          <w:szCs w:val="16"/>
        </w:rPr>
        <w:t>bjednatele.</w:t>
      </w:r>
    </w:p>
    <w:p w14:paraId="260F5A6E" w14:textId="77777777" w:rsidR="006D4129" w:rsidRDefault="006D4129" w:rsidP="006D4129">
      <w:pPr>
        <w:numPr>
          <w:ilvl w:val="0"/>
          <w:numId w:val="30"/>
        </w:numPr>
        <w:autoSpaceDE/>
        <w:autoSpaceDN/>
        <w:ind w:left="426"/>
        <w:jc w:val="both"/>
        <w:rPr>
          <w:rFonts w:ascii="Tahoma" w:hAnsi="Tahoma" w:cs="Tahoma"/>
          <w:sz w:val="16"/>
          <w:szCs w:val="16"/>
        </w:rPr>
      </w:pPr>
      <w:r w:rsidRPr="00E56611">
        <w:rPr>
          <w:rFonts w:ascii="Tahoma" w:hAnsi="Tahoma" w:cs="Tahoma"/>
          <w:sz w:val="16"/>
          <w:szCs w:val="16"/>
        </w:rPr>
        <w:t>Povinnost mlčenlivosti o informacích a skutečnostech obchodního charakteru trvá po dobu 5 let od ukončení této smlouvy, o informacích obsahujících Osobní údaje trvá bez časového omezení.</w:t>
      </w:r>
    </w:p>
    <w:p w14:paraId="360CE64F" w14:textId="77777777" w:rsidR="006D4129" w:rsidRPr="00E56611" w:rsidRDefault="006D4129" w:rsidP="006D4129">
      <w:pPr>
        <w:ind w:left="426"/>
        <w:jc w:val="both"/>
        <w:rPr>
          <w:rFonts w:ascii="Tahoma" w:hAnsi="Tahoma" w:cs="Tahoma"/>
          <w:sz w:val="16"/>
          <w:szCs w:val="16"/>
        </w:rPr>
      </w:pPr>
    </w:p>
    <w:bookmarkEnd w:id="0"/>
    <w:p w14:paraId="3C9F7957" w14:textId="77777777" w:rsidR="00F8317B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VIII.</w:t>
      </w:r>
    </w:p>
    <w:p w14:paraId="4CFEC4AA" w14:textId="77777777" w:rsidR="00F8317B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Odpovědné osoby</w:t>
      </w:r>
    </w:p>
    <w:p w14:paraId="64CB813A" w14:textId="63180E3C" w:rsidR="00F8317B" w:rsidRPr="004247AF" w:rsidRDefault="00F8317B" w:rsidP="0032011C">
      <w:pPr>
        <w:pStyle w:val="Zkladntextodsazen3"/>
        <w:numPr>
          <w:ilvl w:val="0"/>
          <w:numId w:val="17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určuje jako kontaktní osobu pro běžný provoz a komunikaci s Útvarem bezpečnosti a krizové připravenosti </w:t>
      </w:r>
      <w:r w:rsidR="00F66BB0" w:rsidRPr="004247AF">
        <w:rPr>
          <w:rFonts w:ascii="Tahoma" w:hAnsi="Tahoma" w:cs="Tahoma"/>
        </w:rPr>
        <w:t>objednatele</w:t>
      </w:r>
      <w:r w:rsidR="00CE7A0D" w:rsidRPr="004247AF">
        <w:rPr>
          <w:rFonts w:ascii="Tahoma" w:hAnsi="Tahoma" w:cs="Tahoma"/>
        </w:rPr>
        <w:t xml:space="preserve">: </w:t>
      </w:r>
      <w:r w:rsidR="00EC11D5">
        <w:rPr>
          <w:rFonts w:ascii="Tahoma" w:hAnsi="Tahoma" w:cs="Tahoma"/>
        </w:rPr>
        <w:t>xxxxxxxxxxxxxx</w:t>
      </w:r>
      <w:r w:rsidR="00CE7A0D" w:rsidRPr="004247AF">
        <w:rPr>
          <w:rFonts w:ascii="Tahoma" w:hAnsi="Tahoma" w:cs="Tahoma"/>
        </w:rPr>
        <w:t xml:space="preserve">, tel.: </w:t>
      </w:r>
      <w:r w:rsidR="00EC11D5">
        <w:rPr>
          <w:rFonts w:ascii="Tahoma" w:hAnsi="Tahoma" w:cs="Tahoma"/>
        </w:rPr>
        <w:t>xxxxxxxxxxxxxx</w:t>
      </w:r>
      <w:r w:rsidR="00CE7A0D" w:rsidRPr="004247AF">
        <w:rPr>
          <w:rFonts w:ascii="Tahoma" w:hAnsi="Tahoma" w:cs="Tahoma"/>
        </w:rPr>
        <w:t xml:space="preserve">, </w:t>
      </w:r>
      <w:r w:rsidR="00EC11D5">
        <w:rPr>
          <w:rFonts w:ascii="Tahoma" w:hAnsi="Tahoma" w:cs="Tahoma"/>
        </w:rPr>
        <w:t>xxxxxxxxxxxxxx</w:t>
      </w:r>
      <w:r w:rsidRPr="004247AF">
        <w:rPr>
          <w:rFonts w:ascii="Tahoma" w:hAnsi="Tahoma" w:cs="Tahoma"/>
        </w:rPr>
        <w:t>. Případná změna této odpovědné osoby musí být objednateli písemně oznámena nejpozději do 2 dnů od provedení změny.</w:t>
      </w:r>
    </w:p>
    <w:p w14:paraId="6E29753E" w14:textId="6C29C22B" w:rsidR="0073039D" w:rsidRPr="004247AF" w:rsidRDefault="00F8317B" w:rsidP="0032011C">
      <w:pPr>
        <w:pStyle w:val="Zkladntextodsazen3"/>
        <w:numPr>
          <w:ilvl w:val="0"/>
          <w:numId w:val="17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Kontaktní osobou objednatele pro účely této smlouvy je </w:t>
      </w:r>
      <w:r w:rsidR="00EC11D5">
        <w:rPr>
          <w:rFonts w:ascii="Tahoma" w:hAnsi="Tahoma" w:cs="Tahoma"/>
        </w:rPr>
        <w:t>xxxxxxxxxxxxxx</w:t>
      </w:r>
      <w:r w:rsidR="00EC11D5" w:rsidRPr="004247AF">
        <w:rPr>
          <w:rFonts w:ascii="Tahoma" w:hAnsi="Tahoma" w:cs="Tahoma"/>
        </w:rPr>
        <w:t xml:space="preserve"> </w:t>
      </w:r>
      <w:bookmarkStart w:id="1" w:name="_GoBack"/>
      <w:bookmarkEnd w:id="1"/>
      <w:r w:rsidRPr="004247AF">
        <w:rPr>
          <w:rFonts w:ascii="Tahoma" w:hAnsi="Tahoma" w:cs="Tahoma"/>
        </w:rPr>
        <w:t xml:space="preserve">(dále jen „vedoucí Útvaru bezpečnosti a krizové připravenosti </w:t>
      </w:r>
      <w:r w:rsidR="00F66BB0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“), tel.: </w:t>
      </w:r>
      <w:r w:rsidR="00EC11D5">
        <w:rPr>
          <w:rFonts w:ascii="Tahoma" w:hAnsi="Tahoma" w:cs="Tahoma"/>
        </w:rPr>
        <w:t>xxxxxxxxxxxxxx</w:t>
      </w:r>
      <w:r w:rsidRPr="004247AF">
        <w:rPr>
          <w:rFonts w:ascii="Tahoma" w:hAnsi="Tahoma" w:cs="Tahoma"/>
        </w:rPr>
        <w:t xml:space="preserve">, </w:t>
      </w:r>
      <w:r w:rsidR="00EC11D5">
        <w:rPr>
          <w:rFonts w:ascii="Tahoma" w:hAnsi="Tahoma" w:cs="Tahoma"/>
        </w:rPr>
        <w:t>xxxxxxxxxxxxxx</w:t>
      </w:r>
      <w:r w:rsidRPr="004247AF">
        <w:rPr>
          <w:rFonts w:ascii="Tahoma" w:hAnsi="Tahoma" w:cs="Tahoma"/>
        </w:rPr>
        <w:t>.</w:t>
      </w:r>
    </w:p>
    <w:p w14:paraId="4783D04C" w14:textId="77777777" w:rsidR="00F8317B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</w:p>
    <w:p w14:paraId="1E66A29B" w14:textId="77777777" w:rsidR="00D4422E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IX</w:t>
      </w:r>
      <w:r w:rsidR="00D4422E" w:rsidRPr="004247AF">
        <w:rPr>
          <w:rFonts w:ascii="Tahoma" w:hAnsi="Tahoma" w:cs="Tahoma"/>
          <w:b/>
          <w:snapToGrid w:val="0"/>
          <w:sz w:val="16"/>
          <w:szCs w:val="16"/>
        </w:rPr>
        <w:t>.</w:t>
      </w:r>
    </w:p>
    <w:p w14:paraId="6278C90E" w14:textId="77777777" w:rsidR="00D4422E" w:rsidRPr="004247AF" w:rsidRDefault="00D4422E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Ostatní ujednání</w:t>
      </w:r>
    </w:p>
    <w:p w14:paraId="4EC6197E" w14:textId="68D0C1CB" w:rsidR="00155311" w:rsidRPr="004247AF" w:rsidRDefault="00F66BB0" w:rsidP="00C560D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Poskytovatel </w:t>
      </w:r>
      <w:r w:rsidR="007F013A" w:rsidRPr="004247AF">
        <w:rPr>
          <w:rFonts w:ascii="Tahoma" w:hAnsi="Tahoma" w:cs="Tahoma"/>
          <w:sz w:val="16"/>
          <w:szCs w:val="16"/>
        </w:rPr>
        <w:t xml:space="preserve">se zavazuje, že bude mít po celou dobu plnění smlouvy řádně uzavřené pojištění odpovědnosti za škodu způsobenou třetí osobě ve výši minimálně </w:t>
      </w:r>
      <w:r w:rsidR="003E2F2E" w:rsidRPr="004247AF">
        <w:rPr>
          <w:rFonts w:ascii="Tahoma" w:hAnsi="Tahoma" w:cs="Tahoma"/>
          <w:sz w:val="16"/>
          <w:szCs w:val="16"/>
        </w:rPr>
        <w:t>50</w:t>
      </w:r>
      <w:r w:rsidR="003D5D7B" w:rsidRPr="004247AF">
        <w:rPr>
          <w:rFonts w:ascii="Tahoma" w:hAnsi="Tahoma" w:cs="Tahoma"/>
          <w:sz w:val="16"/>
          <w:szCs w:val="16"/>
        </w:rPr>
        <w:t>.000.000,-</w:t>
      </w:r>
      <w:r w:rsidR="007F013A" w:rsidRPr="004247AF">
        <w:rPr>
          <w:rFonts w:ascii="Tahoma" w:hAnsi="Tahoma" w:cs="Tahoma"/>
          <w:sz w:val="16"/>
          <w:szCs w:val="16"/>
        </w:rPr>
        <w:t xml:space="preserve"> Kč.</w:t>
      </w:r>
      <w:r w:rsidR="00AA4BD6" w:rsidRPr="004247AF">
        <w:rPr>
          <w:rFonts w:ascii="Tahoma" w:hAnsi="Tahoma" w:cs="Tahoma"/>
          <w:sz w:val="16"/>
          <w:szCs w:val="16"/>
        </w:rPr>
        <w:t xml:space="preserve"> Pojistnou smlouvu (nebo pojistný certifikát) předloží </w:t>
      </w:r>
      <w:r w:rsidRPr="004247AF">
        <w:rPr>
          <w:rFonts w:ascii="Tahoma" w:hAnsi="Tahoma" w:cs="Tahoma"/>
          <w:sz w:val="16"/>
          <w:szCs w:val="16"/>
        </w:rPr>
        <w:t xml:space="preserve">poskytovatel </w:t>
      </w:r>
      <w:r w:rsidR="00AA4BD6" w:rsidRPr="004247AF">
        <w:rPr>
          <w:rFonts w:ascii="Tahoma" w:hAnsi="Tahoma" w:cs="Tahoma"/>
          <w:sz w:val="16"/>
          <w:szCs w:val="16"/>
        </w:rPr>
        <w:t>na výzvu objednatele kdykoli ke kontrole</w:t>
      </w:r>
      <w:r w:rsidR="000E5B6F" w:rsidRPr="004247AF">
        <w:rPr>
          <w:rFonts w:ascii="Tahoma" w:hAnsi="Tahoma" w:cs="Tahoma"/>
          <w:snapToGrid w:val="0"/>
          <w:sz w:val="16"/>
          <w:szCs w:val="16"/>
        </w:rPr>
        <w:t>.</w:t>
      </w:r>
    </w:p>
    <w:p w14:paraId="20CCD6D5" w14:textId="45A8F3FA" w:rsidR="00091401" w:rsidRPr="004247AF" w:rsidRDefault="00F66BB0" w:rsidP="00EF122C">
      <w:pPr>
        <w:numPr>
          <w:ilvl w:val="0"/>
          <w:numId w:val="3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Poskytovatel </w:t>
      </w:r>
      <w:r w:rsidR="00091401" w:rsidRPr="004247AF">
        <w:rPr>
          <w:rFonts w:ascii="Tahoma" w:hAnsi="Tahoma" w:cs="Tahoma"/>
          <w:sz w:val="16"/>
          <w:szCs w:val="16"/>
        </w:rPr>
        <w:t xml:space="preserve">je povinen v souladu s ustanovením § 105 z. č. 134/2016 Sb. předložit do 10 pracovních dnů od doručení oznámení o výběru dodavatele kupujícímu seznam, ve kterém </w:t>
      </w:r>
      <w:r w:rsidR="00DB0BFB" w:rsidRPr="004247AF">
        <w:rPr>
          <w:rFonts w:ascii="Tahoma" w:hAnsi="Tahoma" w:cs="Tahoma"/>
          <w:sz w:val="16"/>
          <w:szCs w:val="16"/>
        </w:rPr>
        <w:t>uvede,</w:t>
      </w:r>
      <w:r w:rsidR="00091401" w:rsidRPr="004247AF">
        <w:rPr>
          <w:rFonts w:ascii="Tahoma" w:hAnsi="Tahoma" w:cs="Tahoma"/>
          <w:sz w:val="16"/>
          <w:szCs w:val="16"/>
        </w:rPr>
        <w:t xml:space="preserve"> jaké části předmětu plnění a v jakém rozsahu bude plnit prostřednictvím poddodavatele, spolu s identifikací poddodavatele a uvedením rozsahu jeho plnění, pokud mu jsou známi. Poddodavatelé, kteří nebyli tímto způsobem identifikováni a kteří se následně zapojí do plnění veřejné zakázky, musí být identifikováni dodatečně, a to nejpozději před zahájením plnění veřejné zakázky tímto poddodavatelem.  </w:t>
      </w:r>
    </w:p>
    <w:p w14:paraId="439F9612" w14:textId="77777777" w:rsidR="00226D5E" w:rsidRPr="004247AF" w:rsidRDefault="00226D5E" w:rsidP="00F8317B">
      <w:pPr>
        <w:pStyle w:val="Zkladntext2"/>
        <w:outlineLvl w:val="0"/>
        <w:rPr>
          <w:rFonts w:ascii="Tahoma" w:hAnsi="Tahoma" w:cs="Tahoma"/>
          <w:color w:val="auto"/>
          <w:sz w:val="16"/>
          <w:szCs w:val="16"/>
        </w:rPr>
      </w:pPr>
    </w:p>
    <w:p w14:paraId="5C4CF77F" w14:textId="77777777" w:rsidR="00D4422E" w:rsidRPr="004247AF" w:rsidRDefault="00D4422E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X.</w:t>
      </w:r>
    </w:p>
    <w:p w14:paraId="0FBF9D81" w14:textId="77777777" w:rsidR="00D4422E" w:rsidRPr="004247AF" w:rsidRDefault="00D4422E" w:rsidP="00F8317B">
      <w:pPr>
        <w:pStyle w:val="Nadpis3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>Závěrečná ujednání</w:t>
      </w:r>
    </w:p>
    <w:p w14:paraId="450A1396" w14:textId="2C44BF8D" w:rsidR="00F8317B" w:rsidRPr="004247AF" w:rsidRDefault="00F8317B" w:rsidP="007C1FE8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Tato smlouva se uzavírá na dobu neurčitou.</w:t>
      </w:r>
    </w:p>
    <w:p w14:paraId="2E9E4466" w14:textId="4608FF5E" w:rsidR="00C70E4A" w:rsidRPr="004247AF" w:rsidRDefault="00756EC9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Tato smlouva</w:t>
      </w:r>
      <w:r w:rsidR="00C70E4A" w:rsidRPr="004247AF">
        <w:rPr>
          <w:rFonts w:ascii="Tahoma" w:hAnsi="Tahoma" w:cs="Tahoma"/>
          <w:sz w:val="16"/>
          <w:szCs w:val="16"/>
        </w:rPr>
        <w:t xml:space="preserve"> nabývá platnosti dnem podpisu oběma smluvními stranami</w:t>
      </w:r>
      <w:r w:rsidR="006D4129">
        <w:rPr>
          <w:rFonts w:ascii="Tahoma" w:hAnsi="Tahoma" w:cs="Tahoma"/>
          <w:sz w:val="16"/>
          <w:szCs w:val="16"/>
        </w:rPr>
        <w:t xml:space="preserve"> a účinnosti </w:t>
      </w:r>
      <w:r w:rsidR="002B1099">
        <w:rPr>
          <w:rFonts w:ascii="Tahoma" w:hAnsi="Tahoma" w:cs="Tahoma"/>
          <w:sz w:val="16"/>
          <w:szCs w:val="16"/>
        </w:rPr>
        <w:t>1.5.</w:t>
      </w:r>
      <w:r w:rsidR="00BF03C8">
        <w:rPr>
          <w:rFonts w:ascii="Tahoma" w:hAnsi="Tahoma" w:cs="Tahoma"/>
          <w:sz w:val="16"/>
          <w:szCs w:val="16"/>
        </w:rPr>
        <w:t>2019</w:t>
      </w:r>
      <w:r w:rsidR="00C70E4A" w:rsidRPr="00375884">
        <w:rPr>
          <w:rFonts w:ascii="Tahoma" w:hAnsi="Tahoma" w:cs="Tahoma"/>
          <w:sz w:val="16"/>
          <w:szCs w:val="16"/>
        </w:rPr>
        <w:t xml:space="preserve">. </w:t>
      </w:r>
    </w:p>
    <w:p w14:paraId="08B2CDE8" w14:textId="04B4C81B" w:rsidR="00F8317B" w:rsidRPr="004247AF" w:rsidRDefault="00F8317B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Smlouva může být vypovězena kteroukoliv ze smluvních stran i bez uvedení důvodu písemnou výpovědí s výpovědní lhůtou </w:t>
      </w:r>
      <w:r w:rsidR="00BE6206" w:rsidRPr="004247AF">
        <w:rPr>
          <w:rFonts w:ascii="Tahoma" w:hAnsi="Tahoma" w:cs="Tahoma"/>
          <w:sz w:val="16"/>
          <w:szCs w:val="16"/>
        </w:rPr>
        <w:t xml:space="preserve">5 </w:t>
      </w:r>
      <w:r w:rsidRPr="004247AF">
        <w:rPr>
          <w:rFonts w:ascii="Tahoma" w:hAnsi="Tahoma" w:cs="Tahoma"/>
          <w:sz w:val="16"/>
          <w:szCs w:val="16"/>
        </w:rPr>
        <w:t>měsíců.</w:t>
      </w:r>
      <w:r w:rsidR="0097060F" w:rsidRPr="004247AF">
        <w:rPr>
          <w:rFonts w:ascii="Tahoma" w:hAnsi="Tahoma" w:cs="Tahoma"/>
          <w:sz w:val="16"/>
          <w:szCs w:val="16"/>
        </w:rPr>
        <w:t xml:space="preserve">  </w:t>
      </w:r>
      <w:r w:rsidRPr="004247AF">
        <w:rPr>
          <w:rFonts w:ascii="Tahoma" w:hAnsi="Tahoma" w:cs="Tahoma"/>
          <w:sz w:val="16"/>
          <w:szCs w:val="16"/>
        </w:rPr>
        <w:t>Výpovědní lhůta počne běžet prvním dnem měsíce následujícího po měsíci, ve kterém byla výpověď doručena druhé smluvní straně.</w:t>
      </w:r>
    </w:p>
    <w:p w14:paraId="4E91F062" w14:textId="40814C2D" w:rsidR="00483A97" w:rsidRPr="004247AF" w:rsidRDefault="009E1B76" w:rsidP="004247AF">
      <w:pPr>
        <w:pStyle w:val="Odstavecseseznamem"/>
        <w:widowControl w:val="0"/>
        <w:numPr>
          <w:ilvl w:val="0"/>
          <w:numId w:val="28"/>
        </w:numPr>
        <w:adjustRightInd w:val="0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Poskytovatel</w:t>
      </w:r>
      <w:r w:rsidR="00483A97" w:rsidRPr="004247AF">
        <w:rPr>
          <w:rFonts w:ascii="Tahoma" w:hAnsi="Tahoma" w:cs="Tahoma"/>
          <w:sz w:val="16"/>
          <w:szCs w:val="16"/>
        </w:rPr>
        <w:t xml:space="preserve"> je oprávněn postoupit pohledávku vyplývající z plnění dle této smlouvy na třetí osobu pouze s předchozím písemným souhlasem objednatele. </w:t>
      </w:r>
    </w:p>
    <w:p w14:paraId="4FBFB4CB" w14:textId="77777777" w:rsidR="00DD7ED5" w:rsidRPr="004247AF" w:rsidRDefault="00C70E4A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Tato smlouva se řídí právním řádem České republiky a případné spory z ní, které nebudou urovnány smírnou cestou, budou rozhodovány příslušným soudem.</w:t>
      </w:r>
      <w:r w:rsidR="00DD7ED5" w:rsidRPr="004247AF">
        <w:rPr>
          <w:rFonts w:ascii="Tahoma" w:hAnsi="Tahoma" w:cs="Tahoma"/>
          <w:sz w:val="16"/>
          <w:szCs w:val="16"/>
        </w:rPr>
        <w:t xml:space="preserve"> Právní vztahy touto smlouvou neupravené, jakož i právní poměry z ní vznikající a vyplývající, se řídí příslušnými občanského zákoníku v platném znění </w:t>
      </w:r>
      <w:r w:rsidR="00DD7ED5" w:rsidRPr="004247AF">
        <w:rPr>
          <w:rFonts w:ascii="Tahoma" w:hAnsi="Tahoma" w:cs="Tahoma"/>
          <w:snapToGrid w:val="0"/>
          <w:sz w:val="16"/>
          <w:szCs w:val="16"/>
        </w:rPr>
        <w:t>a předpisy souvisejícími</w:t>
      </w:r>
      <w:r w:rsidR="00DD7ED5" w:rsidRPr="004247AF">
        <w:rPr>
          <w:rFonts w:ascii="Tahoma" w:hAnsi="Tahoma" w:cs="Tahoma"/>
          <w:sz w:val="16"/>
          <w:szCs w:val="16"/>
        </w:rPr>
        <w:t>.</w:t>
      </w:r>
    </w:p>
    <w:p w14:paraId="0887BDBF" w14:textId="1AF8FA83" w:rsidR="00F66BB0" w:rsidRPr="004247AF" w:rsidRDefault="00F66BB0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Poskytovatel bere na vědomí, že objednatel je povinen dle ustanovení § 219, odst. 1, písm. a) z. č. 134/2016 Sb. a dle zákona č. 340/2015 Sb., o registru smluv</w:t>
      </w:r>
      <w:r w:rsidR="007C1FE8">
        <w:rPr>
          <w:rFonts w:ascii="Tahoma" w:hAnsi="Tahoma" w:cs="Tahoma"/>
          <w:sz w:val="16"/>
          <w:szCs w:val="16"/>
        </w:rPr>
        <w:t>,</w:t>
      </w:r>
      <w:r w:rsidRPr="004247AF">
        <w:rPr>
          <w:rFonts w:ascii="Tahoma" w:hAnsi="Tahoma" w:cs="Tahoma"/>
          <w:sz w:val="16"/>
          <w:szCs w:val="16"/>
        </w:rPr>
        <w:t xml:space="preserve"> uveřejnit tuto smlouvu včetně případných dodatků zákonem stanoveným způsobem.</w:t>
      </w:r>
    </w:p>
    <w:p w14:paraId="43B5991D" w14:textId="7059BA96" w:rsidR="004247AF" w:rsidRPr="004247AF" w:rsidRDefault="00C70E4A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Jakékoliv změny této smlouvy mohou být prováděny pouze formou písemných dodatků k této smlouvě a musí být podepsány oprávněnými zástupci smluvních stran.</w:t>
      </w:r>
      <w:r w:rsidR="007C1FE8">
        <w:rPr>
          <w:rFonts w:ascii="Tahoma" w:hAnsi="Tahoma" w:cs="Tahoma"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>Tyto případné dodatky budou tvořit nedílnou součást této smlouvy</w:t>
      </w:r>
      <w:r w:rsidR="009C4B84" w:rsidRPr="004247AF">
        <w:rPr>
          <w:rFonts w:ascii="Tahoma" w:hAnsi="Tahoma" w:cs="Tahoma"/>
          <w:sz w:val="16"/>
          <w:szCs w:val="16"/>
        </w:rPr>
        <w:t>.</w:t>
      </w:r>
      <w:r w:rsidR="004247AF" w:rsidRPr="004247AF">
        <w:rPr>
          <w:rFonts w:ascii="Tahoma" w:hAnsi="Tahoma" w:cs="Tahoma"/>
          <w:sz w:val="16"/>
          <w:szCs w:val="16"/>
        </w:rPr>
        <w:t xml:space="preserve"> </w:t>
      </w:r>
    </w:p>
    <w:p w14:paraId="53858D0E" w14:textId="0EE6C0D0" w:rsidR="004247AF" w:rsidRPr="007A2DEF" w:rsidRDefault="004247AF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7A2DEF">
        <w:rPr>
          <w:rFonts w:ascii="Tahoma" w:hAnsi="Tahoma" w:cs="Tahoma"/>
          <w:sz w:val="16"/>
          <w:szCs w:val="16"/>
        </w:rPr>
        <w:t xml:space="preserve">Změna </w:t>
      </w:r>
      <w:r w:rsidR="007C1FE8">
        <w:rPr>
          <w:rFonts w:ascii="Tahoma" w:hAnsi="Tahoma" w:cs="Tahoma"/>
          <w:sz w:val="16"/>
          <w:szCs w:val="16"/>
        </w:rPr>
        <w:t>P</w:t>
      </w:r>
      <w:r w:rsidRPr="007A2DEF">
        <w:rPr>
          <w:rFonts w:ascii="Tahoma" w:hAnsi="Tahoma" w:cs="Tahoma"/>
          <w:sz w:val="16"/>
          <w:szCs w:val="16"/>
        </w:rPr>
        <w:t>řílohy č</w:t>
      </w:r>
      <w:r w:rsidR="007C1FE8" w:rsidRPr="007C1FE8">
        <w:rPr>
          <w:rFonts w:ascii="Tahoma" w:hAnsi="Tahoma" w:cs="Tahoma"/>
          <w:sz w:val="16"/>
          <w:szCs w:val="16"/>
        </w:rPr>
        <w:t>. 1</w:t>
      </w:r>
      <w:r w:rsidRPr="007A2DEF">
        <w:rPr>
          <w:rFonts w:ascii="Tahoma" w:hAnsi="Tahoma" w:cs="Tahoma"/>
          <w:sz w:val="16"/>
          <w:szCs w:val="16"/>
        </w:rPr>
        <w:t xml:space="preserve"> – Manuály není považována za změnu smlouvy</w:t>
      </w:r>
      <w:r w:rsidR="007C1FE8">
        <w:rPr>
          <w:rFonts w:ascii="Tahoma" w:hAnsi="Tahoma" w:cs="Tahoma"/>
          <w:sz w:val="16"/>
          <w:szCs w:val="16"/>
        </w:rPr>
        <w:t xml:space="preserve">. Změna Přílohy č. 1 je platná a účinná i bez uzavření dodatku k této </w:t>
      </w:r>
      <w:r w:rsidR="006656DC">
        <w:rPr>
          <w:rFonts w:ascii="Tahoma" w:hAnsi="Tahoma" w:cs="Tahoma"/>
          <w:sz w:val="16"/>
          <w:szCs w:val="16"/>
        </w:rPr>
        <w:t>smlouvě,</w:t>
      </w:r>
      <w:r w:rsidR="007C1FE8">
        <w:rPr>
          <w:rFonts w:ascii="Tahoma" w:hAnsi="Tahoma" w:cs="Tahoma"/>
          <w:sz w:val="16"/>
          <w:szCs w:val="16"/>
        </w:rPr>
        <w:t xml:space="preserve"> a to dnem oznámení o změně poskytovateli</w:t>
      </w:r>
      <w:r w:rsidRPr="007A2DEF">
        <w:rPr>
          <w:rFonts w:ascii="Tahoma" w:hAnsi="Tahoma" w:cs="Tahoma"/>
          <w:sz w:val="16"/>
          <w:szCs w:val="16"/>
        </w:rPr>
        <w:t>. Objednatel je povinen pozměněný manuál v písemné formě předat odpovědné osobě za poskytovatele uvedené v čl. VIII. této smlouvy a poskytovatel je povinen</w:t>
      </w:r>
      <w:r w:rsidR="00014665">
        <w:rPr>
          <w:rFonts w:ascii="Tahoma" w:hAnsi="Tahoma" w:cs="Tahoma"/>
          <w:sz w:val="16"/>
          <w:szCs w:val="16"/>
        </w:rPr>
        <w:t xml:space="preserve"> předání dokumentu písemně potvrdit a</w:t>
      </w:r>
      <w:r w:rsidRPr="007A2DEF">
        <w:rPr>
          <w:rFonts w:ascii="Tahoma" w:hAnsi="Tahoma" w:cs="Tahoma"/>
          <w:sz w:val="16"/>
          <w:szCs w:val="16"/>
        </w:rPr>
        <w:t xml:space="preserve"> ihned po jeho </w:t>
      </w:r>
      <w:r w:rsidR="00D955DB">
        <w:rPr>
          <w:rFonts w:ascii="Tahoma" w:hAnsi="Tahoma" w:cs="Tahoma"/>
          <w:sz w:val="16"/>
          <w:szCs w:val="16"/>
        </w:rPr>
        <w:t>převzetí</w:t>
      </w:r>
      <w:r w:rsidRPr="007A2DEF">
        <w:rPr>
          <w:rFonts w:ascii="Tahoma" w:hAnsi="Tahoma" w:cs="Tahoma"/>
          <w:sz w:val="16"/>
          <w:szCs w:val="16"/>
        </w:rPr>
        <w:t xml:space="preserve"> postupovat ve smyslu provedených směn. </w:t>
      </w:r>
    </w:p>
    <w:p w14:paraId="0573B63D" w14:textId="77777777" w:rsidR="003D5D7B" w:rsidRPr="004247AF" w:rsidRDefault="00AF37BA" w:rsidP="004247AF">
      <w:pPr>
        <w:pStyle w:val="Odstavecseseznamem"/>
        <w:widowControl w:val="0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Tato smlouva je vyhotovena ve dvou stejnopisech, z nichž každá ze smluvních stran obdrží po jednom vyhotovení.</w:t>
      </w:r>
      <w:r w:rsidR="00DB6BAF" w:rsidRPr="004247AF">
        <w:rPr>
          <w:rFonts w:ascii="Tahoma" w:hAnsi="Tahoma" w:cs="Tahoma"/>
          <w:sz w:val="16"/>
          <w:szCs w:val="16"/>
        </w:rPr>
        <w:t xml:space="preserve"> Nedílnou součástí této smlouvy jsou přílohy dle textu smlouvy.</w:t>
      </w:r>
    </w:p>
    <w:p w14:paraId="43230213" w14:textId="77777777" w:rsidR="00D4422E" w:rsidRPr="004247AF" w:rsidRDefault="00D4422E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Práva a z</w:t>
      </w:r>
      <w:r w:rsidR="007734B6" w:rsidRPr="004247AF">
        <w:rPr>
          <w:rFonts w:ascii="Tahoma" w:hAnsi="Tahoma" w:cs="Tahoma"/>
          <w:sz w:val="16"/>
          <w:szCs w:val="16"/>
        </w:rPr>
        <w:t>ávazky, které</w:t>
      </w:r>
      <w:r w:rsidR="004E0AEA" w:rsidRPr="004247AF">
        <w:rPr>
          <w:rFonts w:ascii="Tahoma" w:hAnsi="Tahoma" w:cs="Tahoma"/>
          <w:sz w:val="16"/>
          <w:szCs w:val="16"/>
        </w:rPr>
        <w:t xml:space="preserve"> pro smluvní </w:t>
      </w:r>
      <w:r w:rsidRPr="004247AF">
        <w:rPr>
          <w:rFonts w:ascii="Tahoma" w:hAnsi="Tahoma" w:cs="Tahoma"/>
          <w:sz w:val="16"/>
          <w:szCs w:val="16"/>
        </w:rPr>
        <w:t>strany ze smlouvy vyplývají, přecházejí na jejich případné právní nástupce.</w:t>
      </w:r>
    </w:p>
    <w:p w14:paraId="31136A6B" w14:textId="77777777" w:rsidR="00E21ADA" w:rsidRPr="004247AF" w:rsidRDefault="00E21ADA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50E66AB4" w14:textId="77777777" w:rsidR="008E67C1" w:rsidRPr="004247AF" w:rsidRDefault="008E67C1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ADF1507" w14:textId="77777777" w:rsidR="00F8317B" w:rsidRPr="004247AF" w:rsidRDefault="00EA5405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>Příloh</w:t>
      </w:r>
      <w:r w:rsidR="00AF37BA" w:rsidRPr="004247AF">
        <w:rPr>
          <w:rFonts w:ascii="Tahoma" w:hAnsi="Tahoma" w:cs="Tahoma"/>
          <w:snapToGrid w:val="0"/>
          <w:sz w:val="16"/>
          <w:szCs w:val="16"/>
        </w:rPr>
        <w:t>y:</w:t>
      </w:r>
      <w:r w:rsidR="00AF37BA" w:rsidRPr="004247AF">
        <w:rPr>
          <w:rFonts w:ascii="Tahoma" w:hAnsi="Tahoma" w:cs="Tahoma"/>
          <w:snapToGrid w:val="0"/>
          <w:sz w:val="16"/>
          <w:szCs w:val="16"/>
        </w:rPr>
        <w:tab/>
        <w:t xml:space="preserve">Příloha č. 1 </w:t>
      </w:r>
      <w:r w:rsidR="00F8317B" w:rsidRPr="004247AF">
        <w:rPr>
          <w:rFonts w:ascii="Tahoma" w:hAnsi="Tahoma" w:cs="Tahoma"/>
          <w:snapToGrid w:val="0"/>
          <w:sz w:val="16"/>
          <w:szCs w:val="16"/>
        </w:rPr>
        <w:t>–</w:t>
      </w:r>
      <w:r w:rsidR="00AF37BA" w:rsidRPr="004247AF">
        <w:rPr>
          <w:rFonts w:ascii="Tahoma" w:hAnsi="Tahoma" w:cs="Tahoma"/>
          <w:snapToGrid w:val="0"/>
          <w:sz w:val="16"/>
          <w:szCs w:val="16"/>
        </w:rPr>
        <w:t xml:space="preserve"> </w:t>
      </w:r>
      <w:r w:rsidR="00F8317B" w:rsidRPr="004247AF">
        <w:rPr>
          <w:rFonts w:ascii="Tahoma" w:hAnsi="Tahoma" w:cs="Tahoma"/>
          <w:snapToGrid w:val="0"/>
          <w:sz w:val="16"/>
          <w:szCs w:val="16"/>
        </w:rPr>
        <w:t>Manuály</w:t>
      </w:r>
    </w:p>
    <w:p w14:paraId="7B36735F" w14:textId="77777777" w:rsidR="00F8317B" w:rsidRPr="004247AF" w:rsidRDefault="00F8317B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ab/>
        <w:t>Příloha č. 2 – Kopie pojistné smlouvy</w:t>
      </w:r>
    </w:p>
    <w:p w14:paraId="72F50ECD" w14:textId="5CA4ECF0" w:rsidR="001B3187" w:rsidRPr="004247AF" w:rsidRDefault="00F8317B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ab/>
        <w:t xml:space="preserve">Příloha č. 3 </w:t>
      </w:r>
      <w:r w:rsidR="001B3187" w:rsidRPr="004247AF">
        <w:rPr>
          <w:rFonts w:ascii="Tahoma" w:hAnsi="Tahoma" w:cs="Tahoma"/>
          <w:snapToGrid w:val="0"/>
          <w:sz w:val="16"/>
          <w:szCs w:val="16"/>
        </w:rPr>
        <w:t xml:space="preserve">– </w:t>
      </w:r>
      <w:r w:rsidR="004F459D">
        <w:rPr>
          <w:rFonts w:ascii="Tahoma" w:hAnsi="Tahoma" w:cs="Tahoma"/>
          <w:snapToGrid w:val="0"/>
          <w:sz w:val="16"/>
          <w:szCs w:val="16"/>
        </w:rPr>
        <w:t>Etický kodex strážného</w:t>
      </w:r>
      <w:r w:rsidR="00A30768" w:rsidRPr="004247AF">
        <w:rPr>
          <w:rFonts w:ascii="Tahoma" w:hAnsi="Tahoma" w:cs="Tahoma"/>
          <w:snapToGrid w:val="0"/>
          <w:sz w:val="16"/>
          <w:szCs w:val="16"/>
        </w:rPr>
        <w:t xml:space="preserve"> </w:t>
      </w:r>
    </w:p>
    <w:p w14:paraId="3E45C216" w14:textId="77777777" w:rsidR="00EA5405" w:rsidRPr="004247AF" w:rsidRDefault="003E791D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ab/>
      </w:r>
    </w:p>
    <w:p w14:paraId="1B589F3A" w14:textId="431A811F" w:rsidR="00AF37BA" w:rsidRDefault="00AF37BA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6AD8611E" w14:textId="77777777" w:rsidR="007C1FE8" w:rsidRPr="004247AF" w:rsidRDefault="007C1FE8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31E12620" w14:textId="0FA1B93B" w:rsidR="00AF37BA" w:rsidRPr="004247AF" w:rsidRDefault="00AF37BA" w:rsidP="00AF37BA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>V Praze dne</w:t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="003E791D" w:rsidRPr="004247AF">
        <w:rPr>
          <w:rFonts w:ascii="Tahoma" w:hAnsi="Tahoma" w:cs="Tahoma"/>
          <w:snapToGrid w:val="0"/>
          <w:sz w:val="16"/>
          <w:szCs w:val="16"/>
        </w:rPr>
        <w:t xml:space="preserve">      </w:t>
      </w:r>
      <w:r w:rsidR="00D56F9B"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>V </w:t>
      </w:r>
      <w:r w:rsidR="00CE7A0D" w:rsidRPr="004247AF">
        <w:rPr>
          <w:rFonts w:ascii="Tahoma" w:hAnsi="Tahoma" w:cs="Tahoma"/>
          <w:snapToGrid w:val="0"/>
          <w:sz w:val="16"/>
          <w:szCs w:val="16"/>
        </w:rPr>
        <w:t>Praze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dne </w:t>
      </w:r>
    </w:p>
    <w:p w14:paraId="499EEFFC" w14:textId="77777777" w:rsidR="00AD6A72" w:rsidRPr="004247AF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71696A64" w14:textId="77777777" w:rsidR="00AD6A72" w:rsidRPr="004247AF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742361FB" w14:textId="77777777" w:rsidR="00AD6A72" w:rsidRPr="004247AF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5B5D671" w14:textId="2AFF7FDA" w:rsidR="00AD6A72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6D888A4" w14:textId="6B0993E9" w:rsidR="002F04A9" w:rsidRDefault="002F04A9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697C5238" w14:textId="77777777" w:rsidR="002F04A9" w:rsidRPr="004247AF" w:rsidRDefault="002F04A9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1398"/>
        <w:gridCol w:w="3995"/>
      </w:tblGrid>
      <w:tr w:rsidR="00AD6A72" w:rsidRPr="004247AF" w14:paraId="5A1C92EE" w14:textId="77777777" w:rsidTr="00AD6A72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14:paraId="604F25BB" w14:textId="15414549" w:rsidR="00AD6A72" w:rsidRPr="00C44C25" w:rsidRDefault="00AD6A72" w:rsidP="00D4422E">
            <w:pPr>
              <w:widowControl w:val="0"/>
              <w:jc w:val="both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6757F7" w14:textId="77777777" w:rsidR="00AD6A72" w:rsidRPr="004247AF" w:rsidRDefault="00AD6A72" w:rsidP="00D4422E">
            <w:pPr>
              <w:widowControl w:val="0"/>
              <w:jc w:val="both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057" w:type="dxa"/>
            <w:tcBorders>
              <w:top w:val="single" w:sz="4" w:space="0" w:color="auto"/>
            </w:tcBorders>
          </w:tcPr>
          <w:p w14:paraId="38B6DBD7" w14:textId="6B57E885" w:rsidR="00AD6A72" w:rsidRPr="004247AF" w:rsidRDefault="00AD6A72" w:rsidP="00AD6A72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</w:tbl>
    <w:p w14:paraId="153DADC6" w14:textId="7AD9C684" w:rsidR="00012347" w:rsidRPr="00DB1B54" w:rsidRDefault="00DB1B54" w:rsidP="00DB1B54">
      <w:pPr>
        <w:spacing w:before="120" w:line="280" w:lineRule="atLeast"/>
        <w:ind w:left="1416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Jakub Šindelář</w:t>
      </w:r>
      <w:r>
        <w:rPr>
          <w:rFonts w:ascii="Tahoma" w:hAnsi="Tahoma" w:cs="Tahoma"/>
          <w:snapToGrid w:val="0"/>
          <w:sz w:val="16"/>
          <w:szCs w:val="16"/>
        </w:rPr>
        <w:tab/>
      </w:r>
      <w:r>
        <w:rPr>
          <w:rFonts w:ascii="Tahoma" w:hAnsi="Tahoma" w:cs="Tahoma"/>
          <w:snapToGrid w:val="0"/>
          <w:sz w:val="16"/>
          <w:szCs w:val="16"/>
        </w:rPr>
        <w:tab/>
      </w:r>
      <w:r>
        <w:rPr>
          <w:rFonts w:ascii="Tahoma" w:hAnsi="Tahoma" w:cs="Tahoma"/>
          <w:snapToGrid w:val="0"/>
          <w:sz w:val="16"/>
          <w:szCs w:val="16"/>
        </w:rPr>
        <w:tab/>
      </w:r>
      <w:r>
        <w:rPr>
          <w:rFonts w:ascii="Tahoma" w:hAnsi="Tahoma" w:cs="Tahoma"/>
          <w:snapToGrid w:val="0"/>
          <w:sz w:val="16"/>
          <w:szCs w:val="16"/>
        </w:rPr>
        <w:tab/>
      </w:r>
      <w:r>
        <w:rPr>
          <w:rFonts w:ascii="Tahoma" w:hAnsi="Tahoma" w:cs="Tahoma"/>
          <w:snapToGrid w:val="0"/>
          <w:sz w:val="16"/>
          <w:szCs w:val="16"/>
        </w:rPr>
        <w:tab/>
      </w:r>
      <w:r w:rsidR="001E7BCC" w:rsidRPr="006747AD">
        <w:rPr>
          <w:rFonts w:ascii="Tahoma" w:hAnsi="Tahoma" w:cs="Tahoma"/>
          <w:snapToGrid w:val="0"/>
          <w:sz w:val="16"/>
          <w:szCs w:val="16"/>
        </w:rPr>
        <w:t xml:space="preserve">prof. MUDr. David Feltl, Ph.D., MBA, </w:t>
      </w:r>
      <w:r>
        <w:rPr>
          <w:rFonts w:ascii="Tahoma" w:hAnsi="Tahoma" w:cs="Tahoma"/>
          <w:snapToGrid w:val="0"/>
          <w:sz w:val="16"/>
          <w:szCs w:val="16"/>
        </w:rPr>
        <w:br/>
        <w:t xml:space="preserve">     jednatel</w:t>
      </w:r>
      <w:r>
        <w:rPr>
          <w:rFonts w:ascii="Tahoma" w:hAnsi="Tahoma" w:cs="Tahoma"/>
          <w:snapToGrid w:val="0"/>
          <w:sz w:val="16"/>
          <w:szCs w:val="16"/>
        </w:rPr>
        <w:tab/>
      </w:r>
      <w:r>
        <w:rPr>
          <w:rFonts w:ascii="Tahoma" w:hAnsi="Tahoma" w:cs="Tahoma"/>
          <w:snapToGrid w:val="0"/>
          <w:sz w:val="16"/>
          <w:szCs w:val="16"/>
        </w:rPr>
        <w:tab/>
      </w:r>
      <w:r>
        <w:rPr>
          <w:rFonts w:ascii="Tahoma" w:hAnsi="Tahoma" w:cs="Tahoma"/>
          <w:snapToGrid w:val="0"/>
          <w:sz w:val="16"/>
          <w:szCs w:val="16"/>
        </w:rPr>
        <w:tab/>
      </w:r>
      <w:r>
        <w:rPr>
          <w:rFonts w:ascii="Tahoma" w:hAnsi="Tahoma" w:cs="Tahoma"/>
          <w:snapToGrid w:val="0"/>
          <w:sz w:val="16"/>
          <w:szCs w:val="16"/>
        </w:rPr>
        <w:tab/>
      </w:r>
      <w:r>
        <w:rPr>
          <w:rFonts w:ascii="Tahoma" w:hAnsi="Tahoma" w:cs="Tahoma"/>
          <w:snapToGrid w:val="0"/>
          <w:sz w:val="16"/>
          <w:szCs w:val="16"/>
        </w:rPr>
        <w:tab/>
      </w:r>
      <w:r>
        <w:rPr>
          <w:rFonts w:ascii="Tahoma" w:hAnsi="Tahoma" w:cs="Tahoma"/>
          <w:snapToGrid w:val="0"/>
          <w:sz w:val="16"/>
          <w:szCs w:val="16"/>
        </w:rPr>
        <w:tab/>
      </w:r>
      <w:r w:rsidR="006747AD">
        <w:rPr>
          <w:rFonts w:ascii="Tahoma" w:hAnsi="Tahoma" w:cs="Tahoma"/>
          <w:snapToGrid w:val="0"/>
          <w:sz w:val="16"/>
          <w:szCs w:val="16"/>
        </w:rPr>
        <w:t xml:space="preserve">     </w:t>
      </w:r>
      <w:r w:rsidR="006747AD" w:rsidRPr="006747AD">
        <w:rPr>
          <w:rFonts w:ascii="Tahoma" w:hAnsi="Tahoma" w:cs="Tahoma"/>
          <w:snapToGrid w:val="0"/>
          <w:sz w:val="16"/>
          <w:szCs w:val="16"/>
        </w:rPr>
        <w:t>ředitel</w:t>
      </w:r>
    </w:p>
    <w:sectPr w:rsidR="00012347" w:rsidRPr="00DB1B54" w:rsidSect="00CC71C1">
      <w:headerReference w:type="default" r:id="rId13"/>
      <w:footerReference w:type="default" r:id="rId14"/>
      <w:pgSz w:w="11907" w:h="16840"/>
      <w:pgMar w:top="1247" w:right="1361" w:bottom="1079" w:left="1418" w:header="465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4943" w14:textId="77777777" w:rsidR="000036DF" w:rsidRDefault="000036DF">
      <w:r>
        <w:separator/>
      </w:r>
    </w:p>
  </w:endnote>
  <w:endnote w:type="continuationSeparator" w:id="0">
    <w:p w14:paraId="3CB17BF9" w14:textId="77777777" w:rsidR="000036DF" w:rsidRDefault="000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E881" w14:textId="52333264" w:rsidR="00C016CA" w:rsidRPr="00B2092F" w:rsidRDefault="00C016CA" w:rsidP="00A57325">
    <w:pPr>
      <w:widowControl w:val="0"/>
      <w:tabs>
        <w:tab w:val="center" w:pos="4820"/>
        <w:tab w:val="right" w:pos="9640"/>
      </w:tabs>
      <w:jc w:val="center"/>
      <w:rPr>
        <w:rFonts w:ascii="Arial" w:hAnsi="Arial" w:cs="Arial"/>
        <w:snapToGrid w:val="0"/>
        <w:sz w:val="18"/>
        <w:szCs w:val="18"/>
      </w:rPr>
    </w:pPr>
    <w:r w:rsidRPr="00B2092F">
      <w:rPr>
        <w:rStyle w:val="slostrnky"/>
        <w:rFonts w:ascii="Arial" w:hAnsi="Arial" w:cs="Arial"/>
        <w:sz w:val="18"/>
        <w:szCs w:val="18"/>
      </w:rPr>
      <w:fldChar w:fldCharType="begin"/>
    </w:r>
    <w:r w:rsidRPr="00B2092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2092F">
      <w:rPr>
        <w:rStyle w:val="slostrnky"/>
        <w:rFonts w:ascii="Arial" w:hAnsi="Arial" w:cs="Arial"/>
        <w:sz w:val="18"/>
        <w:szCs w:val="18"/>
      </w:rPr>
      <w:fldChar w:fldCharType="separate"/>
    </w:r>
    <w:r w:rsidR="00524E0E">
      <w:rPr>
        <w:rStyle w:val="slostrnky"/>
        <w:rFonts w:ascii="Arial" w:hAnsi="Arial" w:cs="Arial"/>
        <w:noProof/>
        <w:sz w:val="18"/>
        <w:szCs w:val="18"/>
      </w:rPr>
      <w:t>5</w:t>
    </w:r>
    <w:r w:rsidRPr="00B2092F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D303" w14:textId="77777777" w:rsidR="000036DF" w:rsidRDefault="000036DF">
      <w:r>
        <w:separator/>
      </w:r>
    </w:p>
  </w:footnote>
  <w:footnote w:type="continuationSeparator" w:id="0">
    <w:p w14:paraId="783045A9" w14:textId="77777777" w:rsidR="000036DF" w:rsidRDefault="0000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4A5C" w14:textId="6239936F" w:rsidR="00C016CA" w:rsidRPr="007315D6" w:rsidRDefault="00C016CA" w:rsidP="00AC4D8A">
    <w:pPr>
      <w:widowControl w:val="0"/>
      <w:tabs>
        <w:tab w:val="center" w:pos="4820"/>
        <w:tab w:val="right" w:pos="9640"/>
      </w:tabs>
      <w:jc w:val="right"/>
      <w:rPr>
        <w:rFonts w:ascii="Arial" w:hAnsi="Arial" w:cs="Arial"/>
        <w:b/>
        <w:snapToGrid w:val="0"/>
        <w:sz w:val="18"/>
        <w:szCs w:val="18"/>
      </w:rPr>
    </w:pPr>
    <w:r w:rsidRPr="007315D6">
      <w:rPr>
        <w:rFonts w:ascii="Arial" w:hAnsi="Arial" w:cs="Arial"/>
        <w:b/>
        <w:snapToGrid w:val="0"/>
        <w:sz w:val="18"/>
        <w:szCs w:val="18"/>
      </w:rPr>
      <w:t xml:space="preserve">PO </w:t>
    </w:r>
    <w:r w:rsidR="00D0387C">
      <w:rPr>
        <w:rFonts w:ascii="Arial" w:hAnsi="Arial" w:cs="Arial"/>
        <w:b/>
        <w:snapToGrid w:val="0"/>
        <w:sz w:val="18"/>
        <w:szCs w:val="18"/>
      </w:rPr>
      <w:t>446</w:t>
    </w:r>
    <w:r w:rsidRPr="007315D6">
      <w:rPr>
        <w:rFonts w:ascii="Arial" w:hAnsi="Arial" w:cs="Arial"/>
        <w:b/>
        <w:snapToGrid w:val="0"/>
        <w:sz w:val="18"/>
        <w:szCs w:val="18"/>
      </w:rPr>
      <w:t>/S/1</w:t>
    </w:r>
    <w:r>
      <w:rPr>
        <w:rFonts w:ascii="Arial" w:hAnsi="Arial" w:cs="Arial"/>
        <w:b/>
        <w:snapToGrid w:val="0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" w15:restartNumberingAfterBreak="0">
    <w:nsid w:val="059128BE"/>
    <w:multiLevelType w:val="multilevel"/>
    <w:tmpl w:val="6E20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E67C94"/>
    <w:multiLevelType w:val="hybridMultilevel"/>
    <w:tmpl w:val="20F22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C16CE"/>
    <w:multiLevelType w:val="hybridMultilevel"/>
    <w:tmpl w:val="49B2ACF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C70C1"/>
    <w:multiLevelType w:val="multilevel"/>
    <w:tmpl w:val="F20C4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3D4E40"/>
    <w:multiLevelType w:val="multilevel"/>
    <w:tmpl w:val="8B5CC5A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1246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6" w15:restartNumberingAfterBreak="0">
    <w:nsid w:val="1B7336F2"/>
    <w:multiLevelType w:val="multilevel"/>
    <w:tmpl w:val="C8E80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92495D"/>
    <w:multiLevelType w:val="hybridMultilevel"/>
    <w:tmpl w:val="7D048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C74FD"/>
    <w:multiLevelType w:val="hybridMultilevel"/>
    <w:tmpl w:val="7F160C42"/>
    <w:lvl w:ilvl="0" w:tplc="7D046288">
      <w:start w:val="1"/>
      <w:numFmt w:val="decimal"/>
      <w:lvlText w:val="%1."/>
      <w:lvlJc w:val="left"/>
      <w:pPr>
        <w:ind w:left="45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74" w:hanging="360"/>
      </w:pPr>
    </w:lvl>
    <w:lvl w:ilvl="2" w:tplc="0405001B" w:tentative="1">
      <w:start w:val="1"/>
      <w:numFmt w:val="lowerRoman"/>
      <w:lvlText w:val="%3."/>
      <w:lvlJc w:val="right"/>
      <w:pPr>
        <w:ind w:left="1894" w:hanging="180"/>
      </w:pPr>
    </w:lvl>
    <w:lvl w:ilvl="3" w:tplc="0405000F" w:tentative="1">
      <w:start w:val="1"/>
      <w:numFmt w:val="decimal"/>
      <w:lvlText w:val="%4."/>
      <w:lvlJc w:val="left"/>
      <w:pPr>
        <w:ind w:left="2614" w:hanging="360"/>
      </w:pPr>
    </w:lvl>
    <w:lvl w:ilvl="4" w:tplc="04050019" w:tentative="1">
      <w:start w:val="1"/>
      <w:numFmt w:val="lowerLetter"/>
      <w:lvlText w:val="%5."/>
      <w:lvlJc w:val="left"/>
      <w:pPr>
        <w:ind w:left="3334" w:hanging="360"/>
      </w:pPr>
    </w:lvl>
    <w:lvl w:ilvl="5" w:tplc="0405001B" w:tentative="1">
      <w:start w:val="1"/>
      <w:numFmt w:val="lowerRoman"/>
      <w:lvlText w:val="%6."/>
      <w:lvlJc w:val="right"/>
      <w:pPr>
        <w:ind w:left="4054" w:hanging="180"/>
      </w:pPr>
    </w:lvl>
    <w:lvl w:ilvl="6" w:tplc="0405000F" w:tentative="1">
      <w:start w:val="1"/>
      <w:numFmt w:val="decimal"/>
      <w:lvlText w:val="%7."/>
      <w:lvlJc w:val="left"/>
      <w:pPr>
        <w:ind w:left="4774" w:hanging="360"/>
      </w:pPr>
    </w:lvl>
    <w:lvl w:ilvl="7" w:tplc="04050019" w:tentative="1">
      <w:start w:val="1"/>
      <w:numFmt w:val="lowerLetter"/>
      <w:lvlText w:val="%8."/>
      <w:lvlJc w:val="left"/>
      <w:pPr>
        <w:ind w:left="5494" w:hanging="360"/>
      </w:pPr>
    </w:lvl>
    <w:lvl w:ilvl="8" w:tplc="040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30137BC1"/>
    <w:multiLevelType w:val="hybridMultilevel"/>
    <w:tmpl w:val="D51AEA4A"/>
    <w:lvl w:ilvl="0" w:tplc="D5746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E0755"/>
    <w:multiLevelType w:val="hybridMultilevel"/>
    <w:tmpl w:val="4B9E4950"/>
    <w:lvl w:ilvl="0" w:tplc="D8220E9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D703333"/>
    <w:multiLevelType w:val="hybridMultilevel"/>
    <w:tmpl w:val="1EA04BD0"/>
    <w:lvl w:ilvl="0" w:tplc="A798EB54">
      <w:start w:val="1"/>
      <w:numFmt w:val="decimal"/>
      <w:lvlText w:val="%1."/>
      <w:lvlJc w:val="left"/>
      <w:pPr>
        <w:ind w:left="417" w:hanging="360"/>
      </w:pPr>
      <w:rPr>
        <w:rFonts w:ascii="Calibri" w:eastAsia="Times New Roman" w:hAnsi="Calibri" w:cs="Arial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CB0865FC">
      <w:start w:val="1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0294E"/>
    <w:multiLevelType w:val="multilevel"/>
    <w:tmpl w:val="86DC37CE"/>
    <w:lvl w:ilvl="0">
      <w:start w:val="1"/>
      <w:numFmt w:val="decimal"/>
      <w:pStyle w:val="Textvbloku"/>
      <w:suff w:val="space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94" w:hanging="94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3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1507E"/>
    <w:multiLevelType w:val="hybridMultilevel"/>
    <w:tmpl w:val="FC8656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96010"/>
    <w:multiLevelType w:val="hybridMultilevel"/>
    <w:tmpl w:val="3AD44054"/>
    <w:lvl w:ilvl="0" w:tplc="B3C8A63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31" w:hanging="180"/>
      </w:pPr>
      <w:rPr>
        <w:rFonts w:cs="Times New Roman"/>
      </w:rPr>
    </w:lvl>
  </w:abstractNum>
  <w:abstractNum w:abstractNumId="16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E5FAD"/>
    <w:multiLevelType w:val="hybridMultilevel"/>
    <w:tmpl w:val="44ACE60A"/>
    <w:lvl w:ilvl="0" w:tplc="2AE4F88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69A65840"/>
    <w:multiLevelType w:val="hybridMultilevel"/>
    <w:tmpl w:val="D03A01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872B8F"/>
    <w:multiLevelType w:val="hybridMultilevel"/>
    <w:tmpl w:val="140ED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561A7"/>
    <w:multiLevelType w:val="hybridMultilevel"/>
    <w:tmpl w:val="2C0A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C0572"/>
    <w:multiLevelType w:val="multilevel"/>
    <w:tmpl w:val="3B103AA2"/>
    <w:lvl w:ilvl="0">
      <w:start w:val="1"/>
      <w:numFmt w:val="decimal"/>
      <w:pStyle w:val="Smlouvalne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21"/>
  </w:num>
  <w:num w:numId="8">
    <w:abstractNumId w:val="8"/>
  </w:num>
  <w:num w:numId="9">
    <w:abstractNumId w:val="5"/>
  </w:num>
  <w:num w:numId="10">
    <w:abstractNumId w:val="17"/>
  </w:num>
  <w:num w:numId="11">
    <w:abstractNumId w:val="15"/>
  </w:num>
  <w:num w:numId="12">
    <w:abstractNumId w:val="19"/>
  </w:num>
  <w:num w:numId="13">
    <w:abstractNumId w:val="11"/>
  </w:num>
  <w:num w:numId="14">
    <w:abstractNumId w:val="10"/>
  </w:num>
  <w:num w:numId="15">
    <w:abstractNumId w:val="7"/>
  </w:num>
  <w:num w:numId="16">
    <w:abstractNumId w:val="18"/>
  </w:num>
  <w:num w:numId="17">
    <w:abstractNumId w:val="14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2E"/>
    <w:rsid w:val="00002CB6"/>
    <w:rsid w:val="000036DF"/>
    <w:rsid w:val="00003DF7"/>
    <w:rsid w:val="000042B7"/>
    <w:rsid w:val="00005C43"/>
    <w:rsid w:val="00006E11"/>
    <w:rsid w:val="00012347"/>
    <w:rsid w:val="000135C7"/>
    <w:rsid w:val="00013DBC"/>
    <w:rsid w:val="00014665"/>
    <w:rsid w:val="00015093"/>
    <w:rsid w:val="00021179"/>
    <w:rsid w:val="000212A7"/>
    <w:rsid w:val="000224D3"/>
    <w:rsid w:val="000230DF"/>
    <w:rsid w:val="00023821"/>
    <w:rsid w:val="00024887"/>
    <w:rsid w:val="0002696C"/>
    <w:rsid w:val="00026DB3"/>
    <w:rsid w:val="00052861"/>
    <w:rsid w:val="00053857"/>
    <w:rsid w:val="00053985"/>
    <w:rsid w:val="00053F8F"/>
    <w:rsid w:val="0005479D"/>
    <w:rsid w:val="000549C8"/>
    <w:rsid w:val="000607A1"/>
    <w:rsid w:val="00063F71"/>
    <w:rsid w:val="000700BB"/>
    <w:rsid w:val="00070C7B"/>
    <w:rsid w:val="00072FE7"/>
    <w:rsid w:val="0007455D"/>
    <w:rsid w:val="00076F89"/>
    <w:rsid w:val="00077A9A"/>
    <w:rsid w:val="00082FAC"/>
    <w:rsid w:val="00083CDA"/>
    <w:rsid w:val="00084C57"/>
    <w:rsid w:val="000860D4"/>
    <w:rsid w:val="00086384"/>
    <w:rsid w:val="00087650"/>
    <w:rsid w:val="00091401"/>
    <w:rsid w:val="00093E4B"/>
    <w:rsid w:val="000A1670"/>
    <w:rsid w:val="000A67EE"/>
    <w:rsid w:val="000B4ABB"/>
    <w:rsid w:val="000C09C9"/>
    <w:rsid w:val="000C4304"/>
    <w:rsid w:val="000C6428"/>
    <w:rsid w:val="000D2E84"/>
    <w:rsid w:val="000D4A5B"/>
    <w:rsid w:val="000D5779"/>
    <w:rsid w:val="000D68C6"/>
    <w:rsid w:val="000D7E8C"/>
    <w:rsid w:val="000E351E"/>
    <w:rsid w:val="000E44E4"/>
    <w:rsid w:val="000E5B6F"/>
    <w:rsid w:val="000F2250"/>
    <w:rsid w:val="000F36A7"/>
    <w:rsid w:val="000F3A6E"/>
    <w:rsid w:val="000F3B46"/>
    <w:rsid w:val="001022BB"/>
    <w:rsid w:val="001053CA"/>
    <w:rsid w:val="00106361"/>
    <w:rsid w:val="00112E79"/>
    <w:rsid w:val="00115B1B"/>
    <w:rsid w:val="00126393"/>
    <w:rsid w:val="00126A18"/>
    <w:rsid w:val="00131E0B"/>
    <w:rsid w:val="00135395"/>
    <w:rsid w:val="00137227"/>
    <w:rsid w:val="001378E9"/>
    <w:rsid w:val="00140500"/>
    <w:rsid w:val="00140B4B"/>
    <w:rsid w:val="001468F4"/>
    <w:rsid w:val="00155311"/>
    <w:rsid w:val="00161051"/>
    <w:rsid w:val="0016293D"/>
    <w:rsid w:val="00166B16"/>
    <w:rsid w:val="00166C92"/>
    <w:rsid w:val="001675EF"/>
    <w:rsid w:val="00167849"/>
    <w:rsid w:val="001701B1"/>
    <w:rsid w:val="00170638"/>
    <w:rsid w:val="00171BC9"/>
    <w:rsid w:val="001743DD"/>
    <w:rsid w:val="001750DB"/>
    <w:rsid w:val="001767A8"/>
    <w:rsid w:val="00180CE4"/>
    <w:rsid w:val="00181C72"/>
    <w:rsid w:val="0018267F"/>
    <w:rsid w:val="00185A18"/>
    <w:rsid w:val="001940CB"/>
    <w:rsid w:val="001956D2"/>
    <w:rsid w:val="001A03F1"/>
    <w:rsid w:val="001A253D"/>
    <w:rsid w:val="001A5E18"/>
    <w:rsid w:val="001A67D1"/>
    <w:rsid w:val="001B3187"/>
    <w:rsid w:val="001B33B9"/>
    <w:rsid w:val="001B3A7D"/>
    <w:rsid w:val="001B4942"/>
    <w:rsid w:val="001C36EF"/>
    <w:rsid w:val="001C38F8"/>
    <w:rsid w:val="001D141D"/>
    <w:rsid w:val="001D20BE"/>
    <w:rsid w:val="001D2B77"/>
    <w:rsid w:val="001D6063"/>
    <w:rsid w:val="001E24C1"/>
    <w:rsid w:val="001E54A2"/>
    <w:rsid w:val="001E69EA"/>
    <w:rsid w:val="001E6C89"/>
    <w:rsid w:val="001E7BCC"/>
    <w:rsid w:val="001F1AAA"/>
    <w:rsid w:val="001F343D"/>
    <w:rsid w:val="001F4011"/>
    <w:rsid w:val="001F7106"/>
    <w:rsid w:val="00204E8D"/>
    <w:rsid w:val="00206971"/>
    <w:rsid w:val="00210276"/>
    <w:rsid w:val="002112D8"/>
    <w:rsid w:val="00216DDB"/>
    <w:rsid w:val="00217CD8"/>
    <w:rsid w:val="0022044E"/>
    <w:rsid w:val="00221682"/>
    <w:rsid w:val="00221D2B"/>
    <w:rsid w:val="00221E0B"/>
    <w:rsid w:val="00222438"/>
    <w:rsid w:val="00223DD8"/>
    <w:rsid w:val="0022494B"/>
    <w:rsid w:val="00226D5E"/>
    <w:rsid w:val="00226EE2"/>
    <w:rsid w:val="0022751B"/>
    <w:rsid w:val="00230340"/>
    <w:rsid w:val="0023118D"/>
    <w:rsid w:val="00231310"/>
    <w:rsid w:val="00231E2A"/>
    <w:rsid w:val="00231F7E"/>
    <w:rsid w:val="002371F5"/>
    <w:rsid w:val="0024044E"/>
    <w:rsid w:val="00240927"/>
    <w:rsid w:val="00240DD6"/>
    <w:rsid w:val="00241DCF"/>
    <w:rsid w:val="00245D46"/>
    <w:rsid w:val="002548A2"/>
    <w:rsid w:val="00256E7E"/>
    <w:rsid w:val="002615D5"/>
    <w:rsid w:val="00274773"/>
    <w:rsid w:val="00280E59"/>
    <w:rsid w:val="00283179"/>
    <w:rsid w:val="002836A7"/>
    <w:rsid w:val="0028550B"/>
    <w:rsid w:val="002862E6"/>
    <w:rsid w:val="002949CA"/>
    <w:rsid w:val="0029587E"/>
    <w:rsid w:val="002968A4"/>
    <w:rsid w:val="002A17D1"/>
    <w:rsid w:val="002A41D4"/>
    <w:rsid w:val="002A4540"/>
    <w:rsid w:val="002A4F99"/>
    <w:rsid w:val="002A63ED"/>
    <w:rsid w:val="002B011F"/>
    <w:rsid w:val="002B1099"/>
    <w:rsid w:val="002B40F3"/>
    <w:rsid w:val="002B4E89"/>
    <w:rsid w:val="002C04E5"/>
    <w:rsid w:val="002C0742"/>
    <w:rsid w:val="002C293C"/>
    <w:rsid w:val="002C394B"/>
    <w:rsid w:val="002D1158"/>
    <w:rsid w:val="002D14CA"/>
    <w:rsid w:val="002D1E82"/>
    <w:rsid w:val="002D2565"/>
    <w:rsid w:val="002D319E"/>
    <w:rsid w:val="002D69F2"/>
    <w:rsid w:val="002E2E71"/>
    <w:rsid w:val="002E3836"/>
    <w:rsid w:val="002E55B9"/>
    <w:rsid w:val="002E6A24"/>
    <w:rsid w:val="002F04A9"/>
    <w:rsid w:val="002F0672"/>
    <w:rsid w:val="002F0DD7"/>
    <w:rsid w:val="002F137B"/>
    <w:rsid w:val="002F25FC"/>
    <w:rsid w:val="002F49E4"/>
    <w:rsid w:val="002F4C12"/>
    <w:rsid w:val="003027F6"/>
    <w:rsid w:val="00313104"/>
    <w:rsid w:val="00313F13"/>
    <w:rsid w:val="00315A75"/>
    <w:rsid w:val="00317069"/>
    <w:rsid w:val="0032011C"/>
    <w:rsid w:val="0032032E"/>
    <w:rsid w:val="003215DA"/>
    <w:rsid w:val="00321F52"/>
    <w:rsid w:val="00324983"/>
    <w:rsid w:val="00325FCB"/>
    <w:rsid w:val="003278A8"/>
    <w:rsid w:val="00332539"/>
    <w:rsid w:val="0033444D"/>
    <w:rsid w:val="003521EA"/>
    <w:rsid w:val="003522A0"/>
    <w:rsid w:val="00352DF7"/>
    <w:rsid w:val="00353609"/>
    <w:rsid w:val="00355C70"/>
    <w:rsid w:val="00372484"/>
    <w:rsid w:val="00372A60"/>
    <w:rsid w:val="00374017"/>
    <w:rsid w:val="003746D5"/>
    <w:rsid w:val="00375884"/>
    <w:rsid w:val="00380493"/>
    <w:rsid w:val="00386CC4"/>
    <w:rsid w:val="003873D2"/>
    <w:rsid w:val="00390D93"/>
    <w:rsid w:val="003A19CF"/>
    <w:rsid w:val="003A55CE"/>
    <w:rsid w:val="003A78F4"/>
    <w:rsid w:val="003C2B86"/>
    <w:rsid w:val="003C4BCE"/>
    <w:rsid w:val="003D18FA"/>
    <w:rsid w:val="003D5D7B"/>
    <w:rsid w:val="003D5FFF"/>
    <w:rsid w:val="003D66C4"/>
    <w:rsid w:val="003E14A1"/>
    <w:rsid w:val="003E2F2E"/>
    <w:rsid w:val="003E3CC7"/>
    <w:rsid w:val="003E5ED6"/>
    <w:rsid w:val="003E791D"/>
    <w:rsid w:val="003E79AE"/>
    <w:rsid w:val="003F01C6"/>
    <w:rsid w:val="00401D35"/>
    <w:rsid w:val="0040443C"/>
    <w:rsid w:val="00416EEC"/>
    <w:rsid w:val="00422B1D"/>
    <w:rsid w:val="004247AF"/>
    <w:rsid w:val="004252F7"/>
    <w:rsid w:val="0042609F"/>
    <w:rsid w:val="00433A2C"/>
    <w:rsid w:val="00443753"/>
    <w:rsid w:val="004453F7"/>
    <w:rsid w:val="004570C4"/>
    <w:rsid w:val="004572FB"/>
    <w:rsid w:val="00457AFA"/>
    <w:rsid w:val="004617FC"/>
    <w:rsid w:val="00463717"/>
    <w:rsid w:val="004640E3"/>
    <w:rsid w:val="00465325"/>
    <w:rsid w:val="0046708F"/>
    <w:rsid w:val="00467860"/>
    <w:rsid w:val="00474834"/>
    <w:rsid w:val="004757A9"/>
    <w:rsid w:val="00476047"/>
    <w:rsid w:val="004839FE"/>
    <w:rsid w:val="00483A97"/>
    <w:rsid w:val="00485569"/>
    <w:rsid w:val="00486A59"/>
    <w:rsid w:val="00495310"/>
    <w:rsid w:val="00495BEF"/>
    <w:rsid w:val="004A1146"/>
    <w:rsid w:val="004A3927"/>
    <w:rsid w:val="004A3D60"/>
    <w:rsid w:val="004A4CB1"/>
    <w:rsid w:val="004A5793"/>
    <w:rsid w:val="004B00FA"/>
    <w:rsid w:val="004B4003"/>
    <w:rsid w:val="004B48B8"/>
    <w:rsid w:val="004C1DC7"/>
    <w:rsid w:val="004C1E7D"/>
    <w:rsid w:val="004C5743"/>
    <w:rsid w:val="004D082A"/>
    <w:rsid w:val="004D60D9"/>
    <w:rsid w:val="004D71D6"/>
    <w:rsid w:val="004E0AEA"/>
    <w:rsid w:val="004E2770"/>
    <w:rsid w:val="004E288F"/>
    <w:rsid w:val="004E2FA9"/>
    <w:rsid w:val="004E3E79"/>
    <w:rsid w:val="004E46D8"/>
    <w:rsid w:val="004E5385"/>
    <w:rsid w:val="004F459D"/>
    <w:rsid w:val="004F5F98"/>
    <w:rsid w:val="004F63E8"/>
    <w:rsid w:val="00501B3B"/>
    <w:rsid w:val="00505AA8"/>
    <w:rsid w:val="00506F4D"/>
    <w:rsid w:val="0051201E"/>
    <w:rsid w:val="005125D3"/>
    <w:rsid w:val="00513867"/>
    <w:rsid w:val="00513A65"/>
    <w:rsid w:val="00514A0E"/>
    <w:rsid w:val="005178AD"/>
    <w:rsid w:val="00523092"/>
    <w:rsid w:val="00523D1D"/>
    <w:rsid w:val="00524E0E"/>
    <w:rsid w:val="00527F86"/>
    <w:rsid w:val="00534430"/>
    <w:rsid w:val="00540C6A"/>
    <w:rsid w:val="00544CB4"/>
    <w:rsid w:val="00545968"/>
    <w:rsid w:val="0055087D"/>
    <w:rsid w:val="00550C68"/>
    <w:rsid w:val="0055275C"/>
    <w:rsid w:val="00556C05"/>
    <w:rsid w:val="00556F3E"/>
    <w:rsid w:val="00571A1C"/>
    <w:rsid w:val="00574F0C"/>
    <w:rsid w:val="0057509E"/>
    <w:rsid w:val="00577A34"/>
    <w:rsid w:val="00582979"/>
    <w:rsid w:val="005857E1"/>
    <w:rsid w:val="00586193"/>
    <w:rsid w:val="00590FAC"/>
    <w:rsid w:val="00591181"/>
    <w:rsid w:val="005914D0"/>
    <w:rsid w:val="005914FA"/>
    <w:rsid w:val="005A4930"/>
    <w:rsid w:val="005A6E44"/>
    <w:rsid w:val="005B6E3F"/>
    <w:rsid w:val="005B7A7C"/>
    <w:rsid w:val="005C2370"/>
    <w:rsid w:val="005C2668"/>
    <w:rsid w:val="005C6F4C"/>
    <w:rsid w:val="005D0584"/>
    <w:rsid w:val="005D70A8"/>
    <w:rsid w:val="005E58D2"/>
    <w:rsid w:val="005E7952"/>
    <w:rsid w:val="005E7FBD"/>
    <w:rsid w:val="005F149D"/>
    <w:rsid w:val="005F31F0"/>
    <w:rsid w:val="005F37CF"/>
    <w:rsid w:val="005F4BD3"/>
    <w:rsid w:val="00600DB8"/>
    <w:rsid w:val="006035E5"/>
    <w:rsid w:val="006102C7"/>
    <w:rsid w:val="00615C6E"/>
    <w:rsid w:val="00615D1A"/>
    <w:rsid w:val="00620343"/>
    <w:rsid w:val="00620981"/>
    <w:rsid w:val="00630E54"/>
    <w:rsid w:val="00633954"/>
    <w:rsid w:val="00640D04"/>
    <w:rsid w:val="00645EC8"/>
    <w:rsid w:val="00645FF2"/>
    <w:rsid w:val="006461F8"/>
    <w:rsid w:val="00646BEF"/>
    <w:rsid w:val="006515FC"/>
    <w:rsid w:val="00651E99"/>
    <w:rsid w:val="006615CA"/>
    <w:rsid w:val="006623B5"/>
    <w:rsid w:val="00664524"/>
    <w:rsid w:val="006656DC"/>
    <w:rsid w:val="006668B9"/>
    <w:rsid w:val="00671B4F"/>
    <w:rsid w:val="00673E86"/>
    <w:rsid w:val="006747AD"/>
    <w:rsid w:val="00674A83"/>
    <w:rsid w:val="006779C8"/>
    <w:rsid w:val="0068154E"/>
    <w:rsid w:val="00683D19"/>
    <w:rsid w:val="00686A07"/>
    <w:rsid w:val="006904A1"/>
    <w:rsid w:val="006911A7"/>
    <w:rsid w:val="00694292"/>
    <w:rsid w:val="00694418"/>
    <w:rsid w:val="006950A5"/>
    <w:rsid w:val="00696F84"/>
    <w:rsid w:val="006A15C0"/>
    <w:rsid w:val="006A2AE0"/>
    <w:rsid w:val="006A616D"/>
    <w:rsid w:val="006B0028"/>
    <w:rsid w:val="006B5F19"/>
    <w:rsid w:val="006B7DAC"/>
    <w:rsid w:val="006C3E31"/>
    <w:rsid w:val="006D0227"/>
    <w:rsid w:val="006D3AFA"/>
    <w:rsid w:val="006D4129"/>
    <w:rsid w:val="006D6A3B"/>
    <w:rsid w:val="006E0FF6"/>
    <w:rsid w:val="006E2DC5"/>
    <w:rsid w:val="006E498A"/>
    <w:rsid w:val="006E6425"/>
    <w:rsid w:val="006F24EC"/>
    <w:rsid w:val="006F314B"/>
    <w:rsid w:val="007032F9"/>
    <w:rsid w:val="00705F21"/>
    <w:rsid w:val="00706DE5"/>
    <w:rsid w:val="00710706"/>
    <w:rsid w:val="00711431"/>
    <w:rsid w:val="007120E8"/>
    <w:rsid w:val="00712648"/>
    <w:rsid w:val="0071426F"/>
    <w:rsid w:val="00716AE7"/>
    <w:rsid w:val="00724059"/>
    <w:rsid w:val="0073039D"/>
    <w:rsid w:val="007315D6"/>
    <w:rsid w:val="00733D30"/>
    <w:rsid w:val="00734585"/>
    <w:rsid w:val="00736CB8"/>
    <w:rsid w:val="007437C9"/>
    <w:rsid w:val="007439B5"/>
    <w:rsid w:val="00747AFD"/>
    <w:rsid w:val="0075260C"/>
    <w:rsid w:val="00755F22"/>
    <w:rsid w:val="00756782"/>
    <w:rsid w:val="00756EC9"/>
    <w:rsid w:val="0076056E"/>
    <w:rsid w:val="00764E79"/>
    <w:rsid w:val="00766149"/>
    <w:rsid w:val="00773390"/>
    <w:rsid w:val="007734B6"/>
    <w:rsid w:val="0077464C"/>
    <w:rsid w:val="007749CE"/>
    <w:rsid w:val="00782C19"/>
    <w:rsid w:val="0078325E"/>
    <w:rsid w:val="00787A0D"/>
    <w:rsid w:val="00793A80"/>
    <w:rsid w:val="007A0800"/>
    <w:rsid w:val="007A0892"/>
    <w:rsid w:val="007A0C4A"/>
    <w:rsid w:val="007A2DEF"/>
    <w:rsid w:val="007A2F51"/>
    <w:rsid w:val="007A55BF"/>
    <w:rsid w:val="007B017F"/>
    <w:rsid w:val="007B3323"/>
    <w:rsid w:val="007B4F1B"/>
    <w:rsid w:val="007C0CD8"/>
    <w:rsid w:val="007C1FE8"/>
    <w:rsid w:val="007C6800"/>
    <w:rsid w:val="007C7D62"/>
    <w:rsid w:val="007D308E"/>
    <w:rsid w:val="007D330B"/>
    <w:rsid w:val="007D71F6"/>
    <w:rsid w:val="007E3BFB"/>
    <w:rsid w:val="007E4A3E"/>
    <w:rsid w:val="007F013A"/>
    <w:rsid w:val="007F2AC3"/>
    <w:rsid w:val="00800C1B"/>
    <w:rsid w:val="008027D0"/>
    <w:rsid w:val="008027F8"/>
    <w:rsid w:val="0080516F"/>
    <w:rsid w:val="00805F09"/>
    <w:rsid w:val="0080760B"/>
    <w:rsid w:val="00807947"/>
    <w:rsid w:val="00814001"/>
    <w:rsid w:val="00814F36"/>
    <w:rsid w:val="00815274"/>
    <w:rsid w:val="008154C9"/>
    <w:rsid w:val="00823595"/>
    <w:rsid w:val="00823954"/>
    <w:rsid w:val="008247B7"/>
    <w:rsid w:val="00824DFC"/>
    <w:rsid w:val="00825258"/>
    <w:rsid w:val="00825A8F"/>
    <w:rsid w:val="00826094"/>
    <w:rsid w:val="00830221"/>
    <w:rsid w:val="008329E4"/>
    <w:rsid w:val="00836DA4"/>
    <w:rsid w:val="00836FFC"/>
    <w:rsid w:val="00841A99"/>
    <w:rsid w:val="008471D3"/>
    <w:rsid w:val="0085216A"/>
    <w:rsid w:val="00852743"/>
    <w:rsid w:val="008552F5"/>
    <w:rsid w:val="008568AB"/>
    <w:rsid w:val="00856D49"/>
    <w:rsid w:val="00863EA3"/>
    <w:rsid w:val="00867885"/>
    <w:rsid w:val="00867CFE"/>
    <w:rsid w:val="008710AB"/>
    <w:rsid w:val="00872EB7"/>
    <w:rsid w:val="0087522A"/>
    <w:rsid w:val="008765DB"/>
    <w:rsid w:val="008770A5"/>
    <w:rsid w:val="008813F8"/>
    <w:rsid w:val="00884999"/>
    <w:rsid w:val="008875DD"/>
    <w:rsid w:val="00890480"/>
    <w:rsid w:val="0089067F"/>
    <w:rsid w:val="00892F55"/>
    <w:rsid w:val="00894C82"/>
    <w:rsid w:val="00896E9E"/>
    <w:rsid w:val="008A1EB5"/>
    <w:rsid w:val="008A3AFF"/>
    <w:rsid w:val="008B082C"/>
    <w:rsid w:val="008B0A9C"/>
    <w:rsid w:val="008B18AE"/>
    <w:rsid w:val="008B4BBA"/>
    <w:rsid w:val="008C3C91"/>
    <w:rsid w:val="008C4BF8"/>
    <w:rsid w:val="008C4DFD"/>
    <w:rsid w:val="008D1DB8"/>
    <w:rsid w:val="008D30D8"/>
    <w:rsid w:val="008D43E5"/>
    <w:rsid w:val="008E02E5"/>
    <w:rsid w:val="008E11F6"/>
    <w:rsid w:val="008E5E71"/>
    <w:rsid w:val="008E66BC"/>
    <w:rsid w:val="008E66FB"/>
    <w:rsid w:val="008E67C1"/>
    <w:rsid w:val="008F06EB"/>
    <w:rsid w:val="008F11E1"/>
    <w:rsid w:val="008F20D5"/>
    <w:rsid w:val="008F2A9F"/>
    <w:rsid w:val="008F4709"/>
    <w:rsid w:val="008F51E9"/>
    <w:rsid w:val="008F55BF"/>
    <w:rsid w:val="008F76CC"/>
    <w:rsid w:val="00904907"/>
    <w:rsid w:val="00904C78"/>
    <w:rsid w:val="0090546D"/>
    <w:rsid w:val="00905999"/>
    <w:rsid w:val="00910D74"/>
    <w:rsid w:val="009167ED"/>
    <w:rsid w:val="009203BE"/>
    <w:rsid w:val="00920B7D"/>
    <w:rsid w:val="00923A17"/>
    <w:rsid w:val="00923EAD"/>
    <w:rsid w:val="00923EE1"/>
    <w:rsid w:val="00935428"/>
    <w:rsid w:val="0093710A"/>
    <w:rsid w:val="00942C69"/>
    <w:rsid w:val="00945356"/>
    <w:rsid w:val="00950C04"/>
    <w:rsid w:val="00951E8A"/>
    <w:rsid w:val="009537C9"/>
    <w:rsid w:val="00954A1F"/>
    <w:rsid w:val="009560C1"/>
    <w:rsid w:val="00957675"/>
    <w:rsid w:val="00961029"/>
    <w:rsid w:val="00964FD2"/>
    <w:rsid w:val="00965F7C"/>
    <w:rsid w:val="00970608"/>
    <w:rsid w:val="0097060F"/>
    <w:rsid w:val="00972AC9"/>
    <w:rsid w:val="009749DE"/>
    <w:rsid w:val="0097594C"/>
    <w:rsid w:val="00977A14"/>
    <w:rsid w:val="00984154"/>
    <w:rsid w:val="00987BA5"/>
    <w:rsid w:val="00987F25"/>
    <w:rsid w:val="00987F5D"/>
    <w:rsid w:val="00990C1D"/>
    <w:rsid w:val="0099131E"/>
    <w:rsid w:val="0099411B"/>
    <w:rsid w:val="00994E7F"/>
    <w:rsid w:val="009A29C3"/>
    <w:rsid w:val="009A5104"/>
    <w:rsid w:val="009A6362"/>
    <w:rsid w:val="009A6ED5"/>
    <w:rsid w:val="009B0029"/>
    <w:rsid w:val="009B08C9"/>
    <w:rsid w:val="009B4812"/>
    <w:rsid w:val="009C0261"/>
    <w:rsid w:val="009C0899"/>
    <w:rsid w:val="009C4B84"/>
    <w:rsid w:val="009D1C82"/>
    <w:rsid w:val="009D5D5E"/>
    <w:rsid w:val="009E0D0B"/>
    <w:rsid w:val="009E1B76"/>
    <w:rsid w:val="009E3211"/>
    <w:rsid w:val="009E4536"/>
    <w:rsid w:val="009E7459"/>
    <w:rsid w:val="009E7D81"/>
    <w:rsid w:val="009F2B78"/>
    <w:rsid w:val="009F7646"/>
    <w:rsid w:val="00A020CE"/>
    <w:rsid w:val="00A100FF"/>
    <w:rsid w:val="00A10117"/>
    <w:rsid w:val="00A1062A"/>
    <w:rsid w:val="00A108C5"/>
    <w:rsid w:val="00A10D2E"/>
    <w:rsid w:val="00A10EFC"/>
    <w:rsid w:val="00A111AC"/>
    <w:rsid w:val="00A14DBC"/>
    <w:rsid w:val="00A1561D"/>
    <w:rsid w:val="00A22847"/>
    <w:rsid w:val="00A2493E"/>
    <w:rsid w:val="00A25562"/>
    <w:rsid w:val="00A25A5C"/>
    <w:rsid w:val="00A26C05"/>
    <w:rsid w:val="00A30768"/>
    <w:rsid w:val="00A34245"/>
    <w:rsid w:val="00A35025"/>
    <w:rsid w:val="00A36AE7"/>
    <w:rsid w:val="00A372D5"/>
    <w:rsid w:val="00A37C59"/>
    <w:rsid w:val="00A37D62"/>
    <w:rsid w:val="00A42704"/>
    <w:rsid w:val="00A43929"/>
    <w:rsid w:val="00A439C2"/>
    <w:rsid w:val="00A45462"/>
    <w:rsid w:val="00A4650C"/>
    <w:rsid w:val="00A515AD"/>
    <w:rsid w:val="00A5209F"/>
    <w:rsid w:val="00A52BB5"/>
    <w:rsid w:val="00A52ED6"/>
    <w:rsid w:val="00A57325"/>
    <w:rsid w:val="00A635F3"/>
    <w:rsid w:val="00A70522"/>
    <w:rsid w:val="00A82E43"/>
    <w:rsid w:val="00A84263"/>
    <w:rsid w:val="00A84A5B"/>
    <w:rsid w:val="00A85E7C"/>
    <w:rsid w:val="00A908A5"/>
    <w:rsid w:val="00A908EA"/>
    <w:rsid w:val="00A92080"/>
    <w:rsid w:val="00A92B3D"/>
    <w:rsid w:val="00A94A87"/>
    <w:rsid w:val="00AA0536"/>
    <w:rsid w:val="00AA16AD"/>
    <w:rsid w:val="00AA4BD6"/>
    <w:rsid w:val="00AA5DE2"/>
    <w:rsid w:val="00AA622D"/>
    <w:rsid w:val="00AA6A2D"/>
    <w:rsid w:val="00AA7F8A"/>
    <w:rsid w:val="00AB08C9"/>
    <w:rsid w:val="00AB3152"/>
    <w:rsid w:val="00AB52FC"/>
    <w:rsid w:val="00AB5B2C"/>
    <w:rsid w:val="00AC0968"/>
    <w:rsid w:val="00AC2BA5"/>
    <w:rsid w:val="00AC39AF"/>
    <w:rsid w:val="00AC4D8A"/>
    <w:rsid w:val="00AC5EA6"/>
    <w:rsid w:val="00AC6F73"/>
    <w:rsid w:val="00AC787B"/>
    <w:rsid w:val="00AD073D"/>
    <w:rsid w:val="00AD12D3"/>
    <w:rsid w:val="00AD6A72"/>
    <w:rsid w:val="00AE082F"/>
    <w:rsid w:val="00AE1552"/>
    <w:rsid w:val="00AF361F"/>
    <w:rsid w:val="00AF37BA"/>
    <w:rsid w:val="00AF4880"/>
    <w:rsid w:val="00AF4ADB"/>
    <w:rsid w:val="00B011E0"/>
    <w:rsid w:val="00B01AB9"/>
    <w:rsid w:val="00B044DD"/>
    <w:rsid w:val="00B1224C"/>
    <w:rsid w:val="00B136B0"/>
    <w:rsid w:val="00B146CA"/>
    <w:rsid w:val="00B15D0A"/>
    <w:rsid w:val="00B15E0C"/>
    <w:rsid w:val="00B2092F"/>
    <w:rsid w:val="00B20DAC"/>
    <w:rsid w:val="00B21836"/>
    <w:rsid w:val="00B21F95"/>
    <w:rsid w:val="00B23A71"/>
    <w:rsid w:val="00B23B87"/>
    <w:rsid w:val="00B247F1"/>
    <w:rsid w:val="00B27903"/>
    <w:rsid w:val="00B3456B"/>
    <w:rsid w:val="00B34AED"/>
    <w:rsid w:val="00B3504B"/>
    <w:rsid w:val="00B363FF"/>
    <w:rsid w:val="00B3737A"/>
    <w:rsid w:val="00B37E4E"/>
    <w:rsid w:val="00B45CD3"/>
    <w:rsid w:val="00B464C9"/>
    <w:rsid w:val="00B47947"/>
    <w:rsid w:val="00B518C6"/>
    <w:rsid w:val="00B520E1"/>
    <w:rsid w:val="00B54DEB"/>
    <w:rsid w:val="00B63493"/>
    <w:rsid w:val="00B64C62"/>
    <w:rsid w:val="00B73BF8"/>
    <w:rsid w:val="00B765F4"/>
    <w:rsid w:val="00B76BC1"/>
    <w:rsid w:val="00B76E15"/>
    <w:rsid w:val="00B8033B"/>
    <w:rsid w:val="00B81D82"/>
    <w:rsid w:val="00B81DCB"/>
    <w:rsid w:val="00B856C4"/>
    <w:rsid w:val="00B9365F"/>
    <w:rsid w:val="00B948AA"/>
    <w:rsid w:val="00B95FFC"/>
    <w:rsid w:val="00B97D57"/>
    <w:rsid w:val="00BA3DF1"/>
    <w:rsid w:val="00BA6799"/>
    <w:rsid w:val="00BA6FF1"/>
    <w:rsid w:val="00BA737B"/>
    <w:rsid w:val="00BB21BC"/>
    <w:rsid w:val="00BB532D"/>
    <w:rsid w:val="00BB5620"/>
    <w:rsid w:val="00BB5AE6"/>
    <w:rsid w:val="00BB6007"/>
    <w:rsid w:val="00BB7DF7"/>
    <w:rsid w:val="00BB7E4C"/>
    <w:rsid w:val="00BC1AEB"/>
    <w:rsid w:val="00BC3138"/>
    <w:rsid w:val="00BD1CCB"/>
    <w:rsid w:val="00BD663C"/>
    <w:rsid w:val="00BD6D76"/>
    <w:rsid w:val="00BD6F96"/>
    <w:rsid w:val="00BE2A7C"/>
    <w:rsid w:val="00BE39B9"/>
    <w:rsid w:val="00BE6206"/>
    <w:rsid w:val="00BE6674"/>
    <w:rsid w:val="00BE7A80"/>
    <w:rsid w:val="00BF03C8"/>
    <w:rsid w:val="00BF2BAC"/>
    <w:rsid w:val="00BF3585"/>
    <w:rsid w:val="00BF6C56"/>
    <w:rsid w:val="00C016CA"/>
    <w:rsid w:val="00C02F54"/>
    <w:rsid w:val="00C11267"/>
    <w:rsid w:val="00C124D3"/>
    <w:rsid w:val="00C13739"/>
    <w:rsid w:val="00C13F80"/>
    <w:rsid w:val="00C1471E"/>
    <w:rsid w:val="00C14FD4"/>
    <w:rsid w:val="00C169FA"/>
    <w:rsid w:val="00C22D11"/>
    <w:rsid w:val="00C24072"/>
    <w:rsid w:val="00C24C89"/>
    <w:rsid w:val="00C2758F"/>
    <w:rsid w:val="00C3506D"/>
    <w:rsid w:val="00C3583C"/>
    <w:rsid w:val="00C36D7F"/>
    <w:rsid w:val="00C4094E"/>
    <w:rsid w:val="00C42475"/>
    <w:rsid w:val="00C444BF"/>
    <w:rsid w:val="00C447A7"/>
    <w:rsid w:val="00C44C25"/>
    <w:rsid w:val="00C45A06"/>
    <w:rsid w:val="00C46052"/>
    <w:rsid w:val="00C5224B"/>
    <w:rsid w:val="00C52552"/>
    <w:rsid w:val="00C53474"/>
    <w:rsid w:val="00C560DC"/>
    <w:rsid w:val="00C61304"/>
    <w:rsid w:val="00C654D4"/>
    <w:rsid w:val="00C658D3"/>
    <w:rsid w:val="00C66362"/>
    <w:rsid w:val="00C66985"/>
    <w:rsid w:val="00C67242"/>
    <w:rsid w:val="00C7007E"/>
    <w:rsid w:val="00C7027F"/>
    <w:rsid w:val="00C70E4A"/>
    <w:rsid w:val="00C71E01"/>
    <w:rsid w:val="00C73961"/>
    <w:rsid w:val="00C753B3"/>
    <w:rsid w:val="00C77C61"/>
    <w:rsid w:val="00C83698"/>
    <w:rsid w:val="00C849F1"/>
    <w:rsid w:val="00C912AA"/>
    <w:rsid w:val="00C93DCD"/>
    <w:rsid w:val="00C94DDE"/>
    <w:rsid w:val="00CA33EF"/>
    <w:rsid w:val="00CA4B38"/>
    <w:rsid w:val="00CA6040"/>
    <w:rsid w:val="00CA6509"/>
    <w:rsid w:val="00CB1A98"/>
    <w:rsid w:val="00CB22A5"/>
    <w:rsid w:val="00CB78A1"/>
    <w:rsid w:val="00CC0DD8"/>
    <w:rsid w:val="00CC1FAE"/>
    <w:rsid w:val="00CC2C84"/>
    <w:rsid w:val="00CC6083"/>
    <w:rsid w:val="00CC71C1"/>
    <w:rsid w:val="00CD1C11"/>
    <w:rsid w:val="00CD315E"/>
    <w:rsid w:val="00CD6AE5"/>
    <w:rsid w:val="00CE0DD3"/>
    <w:rsid w:val="00CE105B"/>
    <w:rsid w:val="00CE55A0"/>
    <w:rsid w:val="00CE6422"/>
    <w:rsid w:val="00CE7A0D"/>
    <w:rsid w:val="00CF059B"/>
    <w:rsid w:val="00CF324E"/>
    <w:rsid w:val="00CF6CC2"/>
    <w:rsid w:val="00D03573"/>
    <w:rsid w:val="00D0387C"/>
    <w:rsid w:val="00D104B7"/>
    <w:rsid w:val="00D17AB7"/>
    <w:rsid w:val="00D21C7B"/>
    <w:rsid w:val="00D250FA"/>
    <w:rsid w:val="00D26452"/>
    <w:rsid w:val="00D27035"/>
    <w:rsid w:val="00D27814"/>
    <w:rsid w:val="00D3399C"/>
    <w:rsid w:val="00D33C89"/>
    <w:rsid w:val="00D34A7D"/>
    <w:rsid w:val="00D4254E"/>
    <w:rsid w:val="00D4422E"/>
    <w:rsid w:val="00D449DD"/>
    <w:rsid w:val="00D47456"/>
    <w:rsid w:val="00D50D2A"/>
    <w:rsid w:val="00D531F3"/>
    <w:rsid w:val="00D5390E"/>
    <w:rsid w:val="00D5399E"/>
    <w:rsid w:val="00D5411D"/>
    <w:rsid w:val="00D56F9B"/>
    <w:rsid w:val="00D639A2"/>
    <w:rsid w:val="00D67504"/>
    <w:rsid w:val="00D7008A"/>
    <w:rsid w:val="00D70CC2"/>
    <w:rsid w:val="00D72A87"/>
    <w:rsid w:val="00D74644"/>
    <w:rsid w:val="00D74A6B"/>
    <w:rsid w:val="00D844FB"/>
    <w:rsid w:val="00D86B79"/>
    <w:rsid w:val="00D94491"/>
    <w:rsid w:val="00D945F5"/>
    <w:rsid w:val="00D955DB"/>
    <w:rsid w:val="00D96D93"/>
    <w:rsid w:val="00DA2CE0"/>
    <w:rsid w:val="00DA782A"/>
    <w:rsid w:val="00DB0341"/>
    <w:rsid w:val="00DB0BFB"/>
    <w:rsid w:val="00DB1B54"/>
    <w:rsid w:val="00DB2439"/>
    <w:rsid w:val="00DB353A"/>
    <w:rsid w:val="00DB59E9"/>
    <w:rsid w:val="00DB5A17"/>
    <w:rsid w:val="00DB6BAF"/>
    <w:rsid w:val="00DC1741"/>
    <w:rsid w:val="00DC35E5"/>
    <w:rsid w:val="00DC4053"/>
    <w:rsid w:val="00DD163F"/>
    <w:rsid w:val="00DD1D83"/>
    <w:rsid w:val="00DD1DE6"/>
    <w:rsid w:val="00DD2328"/>
    <w:rsid w:val="00DD56BE"/>
    <w:rsid w:val="00DD7ED5"/>
    <w:rsid w:val="00DE231F"/>
    <w:rsid w:val="00DE4535"/>
    <w:rsid w:val="00DE466A"/>
    <w:rsid w:val="00DE6B76"/>
    <w:rsid w:val="00DF1680"/>
    <w:rsid w:val="00DF3087"/>
    <w:rsid w:val="00DF3AB7"/>
    <w:rsid w:val="00DF4B51"/>
    <w:rsid w:val="00DF6150"/>
    <w:rsid w:val="00E00674"/>
    <w:rsid w:val="00E00957"/>
    <w:rsid w:val="00E10F32"/>
    <w:rsid w:val="00E1218A"/>
    <w:rsid w:val="00E142CE"/>
    <w:rsid w:val="00E21ADA"/>
    <w:rsid w:val="00E21DB4"/>
    <w:rsid w:val="00E21E9D"/>
    <w:rsid w:val="00E257EF"/>
    <w:rsid w:val="00E26DAD"/>
    <w:rsid w:val="00E27A5A"/>
    <w:rsid w:val="00E33C69"/>
    <w:rsid w:val="00E40AB1"/>
    <w:rsid w:val="00E423A4"/>
    <w:rsid w:val="00E42BA5"/>
    <w:rsid w:val="00E44C3C"/>
    <w:rsid w:val="00E47DD9"/>
    <w:rsid w:val="00E52F83"/>
    <w:rsid w:val="00E53792"/>
    <w:rsid w:val="00E54CE2"/>
    <w:rsid w:val="00E57D0A"/>
    <w:rsid w:val="00E6252E"/>
    <w:rsid w:val="00E64465"/>
    <w:rsid w:val="00E6447F"/>
    <w:rsid w:val="00E66F50"/>
    <w:rsid w:val="00E67173"/>
    <w:rsid w:val="00E70324"/>
    <w:rsid w:val="00E70566"/>
    <w:rsid w:val="00E71E35"/>
    <w:rsid w:val="00E71FAF"/>
    <w:rsid w:val="00E74C83"/>
    <w:rsid w:val="00E9678A"/>
    <w:rsid w:val="00EA19B5"/>
    <w:rsid w:val="00EA2FC3"/>
    <w:rsid w:val="00EA5405"/>
    <w:rsid w:val="00EA5589"/>
    <w:rsid w:val="00EA5E93"/>
    <w:rsid w:val="00EC11D5"/>
    <w:rsid w:val="00EC357D"/>
    <w:rsid w:val="00EC449F"/>
    <w:rsid w:val="00EC4715"/>
    <w:rsid w:val="00EC5173"/>
    <w:rsid w:val="00EC6DF1"/>
    <w:rsid w:val="00EC778A"/>
    <w:rsid w:val="00ED6539"/>
    <w:rsid w:val="00ED6CD4"/>
    <w:rsid w:val="00EE1B80"/>
    <w:rsid w:val="00EF122C"/>
    <w:rsid w:val="00EF162B"/>
    <w:rsid w:val="00EF1E42"/>
    <w:rsid w:val="00EF2A5C"/>
    <w:rsid w:val="00EF2A8E"/>
    <w:rsid w:val="00EF488A"/>
    <w:rsid w:val="00F03746"/>
    <w:rsid w:val="00F045F4"/>
    <w:rsid w:val="00F12696"/>
    <w:rsid w:val="00F1456A"/>
    <w:rsid w:val="00F1486C"/>
    <w:rsid w:val="00F205B2"/>
    <w:rsid w:val="00F2080E"/>
    <w:rsid w:val="00F20A8B"/>
    <w:rsid w:val="00F228D1"/>
    <w:rsid w:val="00F2435C"/>
    <w:rsid w:val="00F24D77"/>
    <w:rsid w:val="00F25C40"/>
    <w:rsid w:val="00F27E94"/>
    <w:rsid w:val="00F30863"/>
    <w:rsid w:val="00F32B68"/>
    <w:rsid w:val="00F35974"/>
    <w:rsid w:val="00F36DA3"/>
    <w:rsid w:val="00F36FBC"/>
    <w:rsid w:val="00F410F6"/>
    <w:rsid w:val="00F43030"/>
    <w:rsid w:val="00F43C3A"/>
    <w:rsid w:val="00F504A4"/>
    <w:rsid w:val="00F50B77"/>
    <w:rsid w:val="00F5249E"/>
    <w:rsid w:val="00F5271E"/>
    <w:rsid w:val="00F54D6E"/>
    <w:rsid w:val="00F56CFD"/>
    <w:rsid w:val="00F56D65"/>
    <w:rsid w:val="00F60DC1"/>
    <w:rsid w:val="00F65AEA"/>
    <w:rsid w:val="00F6601D"/>
    <w:rsid w:val="00F66171"/>
    <w:rsid w:val="00F662C0"/>
    <w:rsid w:val="00F66BB0"/>
    <w:rsid w:val="00F67096"/>
    <w:rsid w:val="00F72005"/>
    <w:rsid w:val="00F745C2"/>
    <w:rsid w:val="00F7591E"/>
    <w:rsid w:val="00F779CB"/>
    <w:rsid w:val="00F77D41"/>
    <w:rsid w:val="00F81C3B"/>
    <w:rsid w:val="00F8317B"/>
    <w:rsid w:val="00F8327B"/>
    <w:rsid w:val="00F90CF7"/>
    <w:rsid w:val="00F91953"/>
    <w:rsid w:val="00F93199"/>
    <w:rsid w:val="00F94498"/>
    <w:rsid w:val="00FA7878"/>
    <w:rsid w:val="00FB5FEF"/>
    <w:rsid w:val="00FC0374"/>
    <w:rsid w:val="00FC2F97"/>
    <w:rsid w:val="00FD0F8E"/>
    <w:rsid w:val="00FD4871"/>
    <w:rsid w:val="00FD61B5"/>
    <w:rsid w:val="00FE641D"/>
    <w:rsid w:val="00FF1702"/>
    <w:rsid w:val="00FF65E3"/>
    <w:rsid w:val="00FF6A8E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1A07A2A"/>
  <w15:docId w15:val="{907C5099-61B1-434B-9C16-A5132142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90FAC"/>
    <w:pPr>
      <w:autoSpaceDE w:val="0"/>
      <w:autoSpaceDN w:val="0"/>
    </w:pPr>
  </w:style>
  <w:style w:type="paragraph" w:styleId="Nadpis3">
    <w:name w:val="heading 3"/>
    <w:basedOn w:val="Normln"/>
    <w:next w:val="Normln"/>
    <w:qFormat/>
    <w:rsid w:val="00D4422E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D4422E"/>
    <w:pPr>
      <w:keepNext/>
      <w:widowControl w:val="0"/>
      <w:outlineLvl w:val="3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D4422E"/>
    <w:pPr>
      <w:keepNext/>
      <w:widowControl w:val="0"/>
      <w:ind w:firstLine="720"/>
      <w:jc w:val="both"/>
      <w:outlineLvl w:val="7"/>
    </w:pPr>
    <w:rPr>
      <w:b/>
      <w:bCs/>
      <w:snapToGrid w:val="0"/>
      <w:sz w:val="24"/>
      <w:szCs w:val="24"/>
      <w:u w:val="single"/>
    </w:rPr>
  </w:style>
  <w:style w:type="paragraph" w:styleId="Nadpis9">
    <w:name w:val="heading 9"/>
    <w:basedOn w:val="Normln"/>
    <w:next w:val="Normln"/>
    <w:qFormat/>
    <w:rsid w:val="00D4422E"/>
    <w:pPr>
      <w:keepNext/>
      <w:widowControl w:val="0"/>
      <w:ind w:firstLine="720"/>
      <w:jc w:val="both"/>
      <w:outlineLvl w:val="8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4422E"/>
    <w:pPr>
      <w:widowControl w:val="0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D4422E"/>
    <w:pPr>
      <w:widowControl w:val="0"/>
      <w:outlineLvl w:val="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D4422E"/>
    <w:pPr>
      <w:widowControl w:val="0"/>
      <w:jc w:val="both"/>
    </w:pPr>
    <w:rPr>
      <w:snapToGrid w:val="0"/>
      <w:color w:val="0000FF"/>
      <w:sz w:val="24"/>
      <w:szCs w:val="24"/>
    </w:rPr>
  </w:style>
  <w:style w:type="character" w:styleId="Hypertextovodkaz">
    <w:name w:val="Hyperlink"/>
    <w:rsid w:val="00D4422E"/>
    <w:rPr>
      <w:color w:val="0000FF"/>
      <w:u w:val="single"/>
    </w:rPr>
  </w:style>
  <w:style w:type="paragraph" w:styleId="Textbubliny">
    <w:name w:val="Balloon Text"/>
    <w:basedOn w:val="Normln"/>
    <w:semiHidden/>
    <w:rsid w:val="00F56D6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573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573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7325"/>
  </w:style>
  <w:style w:type="paragraph" w:styleId="Odstavecseseznamem">
    <w:name w:val="List Paragraph"/>
    <w:basedOn w:val="Normln"/>
    <w:link w:val="OdstavecseseznamemChar"/>
    <w:uiPriority w:val="34"/>
    <w:qFormat/>
    <w:rsid w:val="00161051"/>
    <w:pPr>
      <w:ind w:left="708"/>
    </w:pPr>
  </w:style>
  <w:style w:type="paragraph" w:styleId="Revize">
    <w:name w:val="Revision"/>
    <w:hidden/>
    <w:uiPriority w:val="99"/>
    <w:semiHidden/>
    <w:rsid w:val="00DC4053"/>
  </w:style>
  <w:style w:type="character" w:styleId="Odkaznakoment">
    <w:name w:val="annotation reference"/>
    <w:rsid w:val="00DC40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C4053"/>
  </w:style>
  <w:style w:type="character" w:customStyle="1" w:styleId="TextkomenteChar">
    <w:name w:val="Text komentáře Char"/>
    <w:basedOn w:val="Standardnpsmoodstavce"/>
    <w:link w:val="Textkomente"/>
    <w:uiPriority w:val="99"/>
    <w:rsid w:val="00DC4053"/>
  </w:style>
  <w:style w:type="paragraph" w:styleId="Pedmtkomente">
    <w:name w:val="annotation subject"/>
    <w:basedOn w:val="Textkomente"/>
    <w:next w:val="Textkomente"/>
    <w:link w:val="PedmtkomenteChar"/>
    <w:rsid w:val="00DC4053"/>
    <w:rPr>
      <w:b/>
      <w:bCs/>
    </w:rPr>
  </w:style>
  <w:style w:type="character" w:customStyle="1" w:styleId="PedmtkomenteChar">
    <w:name w:val="Předmět komentáře Char"/>
    <w:link w:val="Pedmtkomente"/>
    <w:rsid w:val="00DC4053"/>
    <w:rPr>
      <w:b/>
      <w:bCs/>
    </w:rPr>
  </w:style>
  <w:style w:type="character" w:customStyle="1" w:styleId="Zkladntext2Char">
    <w:name w:val="Základní text 2 Char"/>
    <w:link w:val="Zkladntext2"/>
    <w:rsid w:val="007F013A"/>
    <w:rPr>
      <w:snapToGrid/>
      <w:color w:val="0000FF"/>
      <w:sz w:val="24"/>
      <w:szCs w:val="24"/>
    </w:rPr>
  </w:style>
  <w:style w:type="character" w:customStyle="1" w:styleId="ZkladntextChar">
    <w:name w:val="Základní text Char"/>
    <w:link w:val="Zkladntext"/>
    <w:rsid w:val="00736CB8"/>
    <w:rPr>
      <w:sz w:val="24"/>
      <w:szCs w:val="24"/>
    </w:rPr>
  </w:style>
  <w:style w:type="paragraph" w:styleId="Nzev">
    <w:name w:val="Title"/>
    <w:basedOn w:val="Normln"/>
    <w:link w:val="NzevChar"/>
    <w:qFormat/>
    <w:rsid w:val="0046708F"/>
    <w:pPr>
      <w:autoSpaceDE/>
      <w:autoSpaceDN/>
      <w:jc w:val="center"/>
    </w:pPr>
    <w:rPr>
      <w:b/>
      <w:sz w:val="28"/>
    </w:rPr>
  </w:style>
  <w:style w:type="character" w:customStyle="1" w:styleId="NzevChar">
    <w:name w:val="Název Char"/>
    <w:link w:val="Nzev"/>
    <w:rsid w:val="0046708F"/>
    <w:rPr>
      <w:b/>
      <w:sz w:val="28"/>
    </w:rPr>
  </w:style>
  <w:style w:type="paragraph" w:customStyle="1" w:styleId="ZkladntextIMP">
    <w:name w:val="Základní text_IMP"/>
    <w:basedOn w:val="Normln"/>
    <w:uiPriority w:val="99"/>
    <w:rsid w:val="00CA6040"/>
    <w:pPr>
      <w:widowControl w:val="0"/>
      <w:spacing w:line="276" w:lineRule="auto"/>
    </w:pPr>
    <w:rPr>
      <w:sz w:val="24"/>
      <w:szCs w:val="24"/>
    </w:rPr>
  </w:style>
  <w:style w:type="paragraph" w:styleId="Zkladntextodsazen3">
    <w:name w:val="Body Text Indent 3"/>
    <w:basedOn w:val="Normln"/>
    <w:rsid w:val="001D2B77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ln"/>
    <w:rsid w:val="008E66BC"/>
    <w:pPr>
      <w:autoSpaceDE/>
      <w:autoSpaceDN/>
    </w:pPr>
    <w:rPr>
      <w:sz w:val="24"/>
    </w:rPr>
  </w:style>
  <w:style w:type="paragraph" w:styleId="Normlnweb">
    <w:name w:val="Normal (Web)"/>
    <w:basedOn w:val="Normln"/>
    <w:rsid w:val="007F2AC3"/>
    <w:pPr>
      <w:autoSpaceDE/>
      <w:autoSpaceDN/>
      <w:spacing w:before="163" w:line="336" w:lineRule="auto"/>
    </w:pPr>
    <w:rPr>
      <w:sz w:val="24"/>
      <w:szCs w:val="24"/>
    </w:rPr>
  </w:style>
  <w:style w:type="paragraph" w:customStyle="1" w:styleId="Smlouvalnek">
    <w:name w:val="Smlouva_článek"/>
    <w:basedOn w:val="Normln"/>
    <w:next w:val="Normln"/>
    <w:uiPriority w:val="99"/>
    <w:semiHidden/>
    <w:rsid w:val="00EF1E42"/>
    <w:pPr>
      <w:numPr>
        <w:numId w:val="7"/>
      </w:numPr>
      <w:autoSpaceDE/>
      <w:autoSpaceDN/>
      <w:spacing w:after="180"/>
      <w:jc w:val="center"/>
    </w:pPr>
    <w:rPr>
      <w:rFonts w:ascii="Arial" w:hAnsi="Arial"/>
      <w:b/>
    </w:rPr>
  </w:style>
  <w:style w:type="paragraph" w:customStyle="1" w:styleId="Smlouvaodstavec">
    <w:name w:val="Smlouva_odstavec"/>
    <w:basedOn w:val="Normln"/>
    <w:uiPriority w:val="99"/>
    <w:semiHidden/>
    <w:rsid w:val="00EF1E42"/>
    <w:pPr>
      <w:numPr>
        <w:ilvl w:val="1"/>
        <w:numId w:val="6"/>
      </w:numPr>
      <w:autoSpaceDE/>
      <w:autoSpaceDN/>
    </w:pPr>
    <w:rPr>
      <w:rFonts w:ascii="Arial" w:hAnsi="Arial"/>
    </w:rPr>
  </w:style>
  <w:style w:type="paragraph" w:styleId="Textvbloku">
    <w:name w:val="Block Text"/>
    <w:basedOn w:val="Normln"/>
    <w:uiPriority w:val="99"/>
    <w:rsid w:val="00EF1E42"/>
    <w:pPr>
      <w:numPr>
        <w:numId w:val="6"/>
      </w:numPr>
      <w:autoSpaceDE/>
      <w:autoSpaceDN/>
      <w:spacing w:after="120"/>
      <w:ind w:right="1440"/>
    </w:pPr>
    <w:rPr>
      <w:rFonts w:ascii="Arial" w:hAnsi="Arial"/>
    </w:rPr>
  </w:style>
  <w:style w:type="character" w:customStyle="1" w:styleId="OdstavecseseznamemChar">
    <w:name w:val="Odstavec se seznamem Char"/>
    <w:link w:val="Odstavecseseznamem"/>
    <w:uiPriority w:val="34"/>
    <w:locked/>
    <w:rsid w:val="00EF1E42"/>
  </w:style>
  <w:style w:type="table" w:styleId="Mkatabulky">
    <w:name w:val="Table Grid"/>
    <w:basedOn w:val="Normlntabulka"/>
    <w:rsid w:val="00AD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lnek-zkladntext">
    <w:name w:val="SS_Článek - základní text"/>
    <w:basedOn w:val="Normln"/>
    <w:next w:val="SSOdstavec"/>
    <w:uiPriority w:val="99"/>
    <w:rsid w:val="006D4129"/>
    <w:pPr>
      <w:keepNext/>
      <w:autoSpaceDE/>
      <w:autoSpaceDN/>
      <w:spacing w:before="20"/>
      <w:jc w:val="center"/>
    </w:pPr>
    <w:rPr>
      <w:rFonts w:ascii="Verdana" w:eastAsia="Calibri" w:hAnsi="Verdana"/>
      <w:b/>
      <w:sz w:val="24"/>
      <w:szCs w:val="24"/>
      <w:lang w:eastAsia="en-US"/>
    </w:rPr>
  </w:style>
  <w:style w:type="paragraph" w:customStyle="1" w:styleId="SSOdstavec">
    <w:name w:val="SS_Odstavec"/>
    <w:basedOn w:val="Normln"/>
    <w:uiPriority w:val="99"/>
    <w:rsid w:val="006D4129"/>
    <w:pPr>
      <w:tabs>
        <w:tab w:val="left" w:pos="426"/>
      </w:tabs>
      <w:autoSpaceDE/>
      <w:autoSpaceDN/>
      <w:spacing w:before="120"/>
      <w:jc w:val="both"/>
    </w:pPr>
    <w:rPr>
      <w:rFonts w:ascii="Verdana" w:eastAsia="Calibri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44">
      <w:bodyDiv w:val="1"/>
      <w:marLeft w:val="0"/>
      <w:marRight w:val="0"/>
      <w:marTop w:val="0"/>
      <w:marBottom w:val="0"/>
      <w:divBdr>
        <w:top w:val="single" w:sz="36" w:space="0" w:color="00488E"/>
        <w:left w:val="none" w:sz="0" w:space="0" w:color="auto"/>
        <w:bottom w:val="none" w:sz="0" w:space="0" w:color="auto"/>
        <w:right w:val="none" w:sz="0" w:space="0" w:color="auto"/>
      </w:divBdr>
      <w:divsChild>
        <w:div w:id="1759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0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773">
      <w:bodyDiv w:val="1"/>
      <w:marLeft w:val="0"/>
      <w:marRight w:val="0"/>
      <w:marTop w:val="0"/>
      <w:marBottom w:val="0"/>
      <w:divBdr>
        <w:top w:val="single" w:sz="36" w:space="0" w:color="00488E"/>
        <w:left w:val="none" w:sz="0" w:space="0" w:color="auto"/>
        <w:bottom w:val="none" w:sz="0" w:space="0" w:color="auto"/>
        <w:right w:val="none" w:sz="0" w:space="0" w:color="auto"/>
      </w:divBdr>
      <w:divsChild>
        <w:div w:id="505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27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PS10609</RequestID>
    <PocetZnRetezec xmlns="acca34e4-9ecd-41c8-99eb-d6aa654aaa55" xsi:nil="true"/>
    <Block_WF xmlns="acca34e4-9ecd-41c8-99eb-d6aa654aaa55">3</Block_WF>
    <ZkracenyRetezec xmlns="acca34e4-9ecd-41c8-99eb-d6aa654aaa55">440-446/446-2019%20RS.docx</ZkracenyRetezec>
    <Smazat xmlns="acca34e4-9ecd-41c8-99eb-d6aa654aaa55">&lt;a href="/sites/evidencesmluv/_layouts/15/IniWrkflIP.aspx?List=%7b06793727-BBB9-4189-9F5D-E18E36F4EA7C%7d&amp;amp;ID=817&amp;amp;ItemGuid=%7b6F870DA7-FAC2-45F7-BEA5-309C6D44B9BD%7d&amp;amp;TemplateID=%7bc9672366-ba83-4c7a-b3ac-82af318e27d3%7d"&gt;&lt;img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7CBC29737CA47A35AF8B35CF56E5F" ma:contentTypeVersion="16" ma:contentTypeDescription="Vytvoří nový dokument" ma:contentTypeScope="" ma:versionID="91f041f7060e7ca574251acf503a1661">
  <xsd:schema xmlns:xsd="http://www.w3.org/2001/XMLSchema" xmlns:xs="http://www.w3.org/2001/XMLSchema" xmlns:p="http://schemas.microsoft.com/office/2006/metadata/properties" xmlns:ns2="99dc3306-b526-48dc-a8a1-0868254c2264" xmlns:ns3="7dce798f-5c4f-4b7b-8b1f-e7e24304f5ae" xmlns:ns4="651b246b-f6c8-47be-b1f6-349a69e729eb" xmlns:ns5="9e62e060-e4df-48a7-a9f4-f192c9c6f413" targetNamespace="http://schemas.microsoft.com/office/2006/metadata/properties" ma:root="true" ma:fieldsID="bfc92db20e52e7ee50487ae95696257e" ns2:_="" ns3:_="" ns4:_="" ns5:_="">
    <xsd:import namespace="99dc3306-b526-48dc-a8a1-0868254c2264"/>
    <xsd:import namespace="7dce798f-5c4f-4b7b-8b1f-e7e24304f5ae"/>
    <xsd:import namespace="651b246b-f6c8-47be-b1f6-349a69e729eb"/>
    <xsd:import namespace="9e62e060-e4df-48a7-a9f4-f192c9c6f413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NovySoubor" minOccurs="0"/>
                <xsd:element ref="ns2:WF" minOccurs="0"/>
                <xsd:element ref="ns2:MediaServiceMetadata" minOccurs="0"/>
                <xsd:element ref="ns2:MediaServiceFastMetadata" minOccurs="0"/>
                <xsd:element ref="ns3:HTMLlink" minOccurs="0"/>
                <xsd:element ref="ns3:KnihovnaLink" minOccurs="0"/>
                <xsd:element ref="ns3:KnihovnaOdkaz" minOccurs="0"/>
                <xsd:element ref="ns4:NovySouborPS" minOccurs="0"/>
                <xsd:element ref="ns5:_dlc_DocId" minOccurs="0"/>
                <xsd:element ref="ns5:_dlc_DocIdUrl" minOccurs="0"/>
                <xsd:element ref="ns5:_dlc_DocIdPersistI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306-b526-48dc-a8a1-0868254c2264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dexed="true" ma:internalName="RequestID">
      <xsd:simpleType>
        <xsd:restriction base="dms:Text">
          <xsd:maxLength value="255"/>
        </xsd:restriction>
      </xsd:simpleType>
    </xsd:element>
    <xsd:element name="NovySoubor" ma:index="9" nillable="true" ma:displayName="NovySoubor" ma:internalName="NovySoub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" ma:index="10" nillable="true" ma:displayName="WF" ma:internalName="WF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798f-5c4f-4b7b-8b1f-e7e24304f5ae" elementFormDefault="qualified">
    <xsd:import namespace="http://schemas.microsoft.com/office/2006/documentManagement/types"/>
    <xsd:import namespace="http://schemas.microsoft.com/office/infopath/2007/PartnerControls"/>
    <xsd:element name="HTMLlink" ma:index="13" nillable="true" ma:displayName="HTMLlink" ma:internalName="HTMLlink">
      <xsd:simpleType>
        <xsd:restriction base="dms:Unknown"/>
      </xsd:simpleType>
    </xsd:element>
    <xsd:element name="KnihovnaLink" ma:index="14" nillable="true" ma:displayName="KnihovnaLink" ma:internalName="KnihovnaLink">
      <xsd:simpleType>
        <xsd:restriction base="dms:Unknown"/>
      </xsd:simpleType>
    </xsd:element>
    <xsd:element name="KnihovnaOdkaz" ma:index="15" nillable="true" ma:displayName="KnihovnaOdkaz" ma:internalName="KnihovnaOdkaz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246b-f6c8-47be-b1f6-349a69e729eb" elementFormDefault="qualified">
    <xsd:import namespace="http://schemas.microsoft.com/office/2006/documentManagement/types"/>
    <xsd:import namespace="http://schemas.microsoft.com/office/infopath/2007/PartnerControls"/>
    <xsd:element name="NovySouborPS" ma:index="16" nillable="true" ma:displayName="NovySouborPS" ma:internalName="NovySoubor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80731-FA9C-4873-9297-3000E80D6AB5}"/>
</file>

<file path=customXml/itemProps2.xml><?xml version="1.0" encoding="utf-8"?>
<ds:datastoreItem xmlns:ds="http://schemas.openxmlformats.org/officeDocument/2006/customXml" ds:itemID="{B50E7BB6-F59B-49BA-9D4D-3786AC47447D}"/>
</file>

<file path=customXml/itemProps3.xml><?xml version="1.0" encoding="utf-8"?>
<ds:datastoreItem xmlns:ds="http://schemas.openxmlformats.org/officeDocument/2006/customXml" ds:itemID="{714AB85B-527D-40BB-8970-9D0977201FE9}"/>
</file>

<file path=customXml/itemProps4.xml><?xml version="1.0" encoding="utf-8"?>
<ds:datastoreItem xmlns:ds="http://schemas.openxmlformats.org/officeDocument/2006/customXml" ds:itemID="{288C3C52-2C35-482E-B97F-224F40622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3306-b526-48dc-a8a1-0868254c2264"/>
    <ds:schemaRef ds:uri="7dce798f-5c4f-4b7b-8b1f-e7e24304f5ae"/>
    <ds:schemaRef ds:uri="651b246b-f6c8-47be-b1f6-349a69e729eb"/>
    <ds:schemaRef ds:uri="9e62e060-e4df-48a7-a9f4-f192c9c6f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B40A12-3B4A-4A2B-9CC3-C92301F98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4374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11385 - 267-2017_poskytování služeb ochrany_Blesk Servis_UBKP</vt:lpstr>
    </vt:vector>
  </TitlesOfParts>
  <Company>MÚHB</Company>
  <LinksUpToDate>false</LinksUpToDate>
  <CharactersWithSpaces>30124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11385 - 267-2017_poskytování služeb ochrany_Blesk Servis_UBKP</dc:title>
  <dc:subject>SoD</dc:subject>
  <dc:creator>Parkan</dc:creator>
  <cp:lastModifiedBy>Kandová Zuzana, Mgr.</cp:lastModifiedBy>
  <cp:revision>2</cp:revision>
  <cp:lastPrinted>2017-01-31T11:23:00Z</cp:lastPrinted>
  <dcterms:created xsi:type="dcterms:W3CDTF">2019-05-02T06:09:00Z</dcterms:created>
  <dcterms:modified xsi:type="dcterms:W3CDTF">2019-05-02T06:09:00Z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0x010100EFF427952D4E634383E9B8E9D938055A00D1BE4ACD4ABAF74B81E6C4ABF9FBDE5D</vt:lpwstr>
  </property>
  <property fmtid="{D5CDD505-2E9C-101B-9397-08002B2CF9AE}" pid="3" name="WorkflowChangePath">
    <vt:lpwstr>02781e2e-5b00-4638-8a9f-25160ec93113,2;02781e2e-5b00-4638-8a9f-25160ec93113,2;02781e2e-5b00-4638-8a9f-25160ec93113,2;fbbce10e-c294-43dc-934e-88002aaf6ea8,3;fbbce10e-c294-43dc-934e-88002aaf6ea8,4;8c416235-41d0-4c1f-85c4-c879dc148b5b,5;8c416235-41d0-4c1f-85f8762d31-0726-4d3d-a0c7-8357f48798a5,2;f8762d31-0726-4d3d-a0c7-8357f48798a5,2;f8762d31-0726-4d3d-a0c7-8357f48798a5,2;</vt:lpwstr>
  </property>
  <property fmtid="{D5CDD505-2E9C-101B-9397-08002B2CF9AE}" pid="4" name="_dlc_DocIdItemGuid">
    <vt:lpwstr>b8e9cdc8-6693-4605-8571-2956192b6190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Ref">
    <vt:lpwstr>https://api.informationprotection.azure.com/api/0f277086-d4e0-4971-bc1a-bbc5df0eb246</vt:lpwstr>
  </property>
  <property fmtid="{D5CDD505-2E9C-101B-9397-08002B2CF9AE}" pid="7" name="MSIP_Label_2063cd7f-2d21-486a-9f29-9c1683fdd175_AssignedBy">
    <vt:lpwstr>100272@vfn.cz</vt:lpwstr>
  </property>
  <property fmtid="{D5CDD505-2E9C-101B-9397-08002B2CF9AE}" pid="8" name="MSIP_Label_2063cd7f-2d21-486a-9f29-9c1683fdd175_DateCreated">
    <vt:lpwstr>2016-12-30T10:00:58.5852996+01:00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Block_WF">
    <vt:r8>1</vt:r8>
  </property>
  <property fmtid="{D5CDD505-2E9C-101B-9397-08002B2CF9AE}" pid="13" name="AuthorIds_UIVersion_5">
    <vt:lpwstr>299</vt:lpwstr>
  </property>
</Properties>
</file>