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tag w:val="oznaceniDokumentu"/>
        <w:id w:val="-1578812355"/>
        <w:placeholder>
          <w:docPart w:val="625A9B759514430D9468FA255E933B16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3"/>
        <w:gridCol w:w="5049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84ECB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AE6BF1">
              <w:rPr>
                <w:noProof/>
              </w:rPr>
              <w:t>0002/19/41100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E6BF1">
              <w:rPr>
                <w:noProof/>
              </w:rPr>
              <w:t>Invicta BOHEMICA, spol. s r. o.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E6BF1">
              <w:rPr>
                <w:noProof/>
              </w:rPr>
              <w:t>Senovážné nám. 23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E6BF1">
              <w:rPr>
                <w:noProof/>
              </w:rPr>
              <w:t>110 00 Praha 1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AE6BF1">
              <w:rPr>
                <w:rFonts w:cs="Arial"/>
                <w:noProof/>
                <w:color w:val="231F20"/>
                <w:szCs w:val="20"/>
              </w:rPr>
              <w:t>29. dubna 2019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 w:rsidP="00AE6BF1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AE6BF1">
              <w:rPr>
                <w:rFonts w:cs="Arial"/>
                <w:noProof/>
                <w:color w:val="231F20"/>
                <w:szCs w:val="20"/>
              </w:rPr>
              <w:t>po vydání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4E4C17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AE6BF1">
              <w:rPr>
                <w:rFonts w:cs="Arial"/>
                <w:noProof/>
                <w:color w:val="231F20"/>
                <w:szCs w:val="20"/>
              </w:rPr>
              <w:t>41100/41000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bookmarkStart w:id="0" w:name="_GoBack"/>
            <w:bookmarkEnd w:id="0"/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AE6BF1" w:rsidRDefault="00AE6BF1">
            <w:r>
              <w:t>Dobrý den,</w:t>
            </w:r>
          </w:p>
          <w:p w:rsidR="00AE6BF1" w:rsidRDefault="00AE6BF1"/>
          <w:p w:rsidR="00AE6BF1" w:rsidRDefault="00AE6BF1">
            <w:r>
              <w:t>objednáváme tímto u Vás I. díl studie "Rozhodující výrobci a distributoři 2018" společně s CD ROM s updatem v ceně 52 000,-</w:t>
            </w:r>
            <w:r w:rsidR="00FB5A0B">
              <w:t xml:space="preserve"> Kč</w:t>
            </w:r>
            <w:r>
              <w:t xml:space="preserve"> + 2 000,- Kč bez DPH.</w:t>
            </w:r>
          </w:p>
          <w:p w:rsidR="00AE6BF1" w:rsidRDefault="00AE6BF1"/>
          <w:p w:rsidR="00AE6BF1" w:rsidRDefault="00AE6BF1">
            <w:r>
              <w:t>Dále objednáváme další 2 komplety (2 x kniha + 2 x CD) v ceně 2 x 4 000</w:t>
            </w:r>
            <w:r w:rsidR="00FB5A0B">
              <w:t>,- Kč</w:t>
            </w:r>
            <w:r>
              <w:t>, tj. 8 000</w:t>
            </w:r>
            <w:r w:rsidR="00FB5A0B">
              <w:t>,-</w:t>
            </w:r>
            <w:r>
              <w:t xml:space="preserve"> Kč bez DPH.</w:t>
            </w:r>
          </w:p>
          <w:p w:rsidR="00AE6BF1" w:rsidRDefault="00AE6BF1"/>
          <w:p w:rsidR="00AE6BF1" w:rsidRDefault="00AE6BF1">
            <w:r>
              <w:t>Celková cena objednávky tedy činí 62 000,- Kč bez DPH. Částka bude uhrazena na základě zaslané faktury.</w:t>
            </w:r>
          </w:p>
          <w:p w:rsidR="00AE6BF1" w:rsidRDefault="00AE6BF1"/>
          <w:p w:rsidR="00AE6BF1" w:rsidRDefault="00AE6BF1"/>
          <w:p w:rsidR="00AE6BF1" w:rsidRPr="00AE6BF1" w:rsidRDefault="00AE6BF1" w:rsidP="00AE6BF1"/>
          <w:p w:rsidR="00AE6BF1" w:rsidRPr="00AE6BF1" w:rsidRDefault="00AE6BF1" w:rsidP="00AE6BF1"/>
          <w:p w:rsidR="00AE6BF1" w:rsidRDefault="00AE6BF1" w:rsidP="00AE6BF1"/>
          <w:p w:rsidR="00AE6BF1" w:rsidRDefault="00AE6BF1" w:rsidP="00AE6BF1">
            <w:pPr>
              <w:tabs>
                <w:tab w:val="left" w:pos="6052"/>
              </w:tabs>
            </w:pPr>
            <w:r>
              <w:tab/>
              <w:t>Ing. et Ing. René Neděla</w:t>
            </w:r>
          </w:p>
          <w:p w:rsidR="00AE6BF1" w:rsidRDefault="00AE6BF1" w:rsidP="00AE6BF1">
            <w:r>
              <w:t xml:space="preserve">   </w:t>
            </w:r>
          </w:p>
          <w:p w:rsidR="00AE6BF1" w:rsidRPr="00AE6BF1" w:rsidRDefault="00AE6BF1" w:rsidP="00AE6BF1">
            <w:pPr>
              <w:tabs>
                <w:tab w:val="left" w:pos="6024"/>
                <w:tab w:val="left" w:pos="7029"/>
              </w:tabs>
            </w:pPr>
            <w:r>
              <w:tab/>
              <w:t xml:space="preserve">     náměstek ministryně</w:t>
            </w: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F1" w:rsidRDefault="00AE6BF1">
      <w:r>
        <w:separator/>
      </w:r>
    </w:p>
  </w:endnote>
  <w:endnote w:type="continuationSeparator" w:id="0">
    <w:p w:rsidR="00AE6BF1" w:rsidRDefault="00A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3A04A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F1" w:rsidRDefault="00AE6BF1">
      <w:r>
        <w:separator/>
      </w:r>
    </w:p>
  </w:footnote>
  <w:footnote w:type="continuationSeparator" w:id="0">
    <w:p w:rsidR="00AE6BF1" w:rsidRDefault="00AE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097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F1"/>
    <w:rsid w:val="00040818"/>
    <w:rsid w:val="00141D62"/>
    <w:rsid w:val="00156820"/>
    <w:rsid w:val="001A6A3A"/>
    <w:rsid w:val="0042448E"/>
    <w:rsid w:val="004E12EA"/>
    <w:rsid w:val="004E4C17"/>
    <w:rsid w:val="007D0163"/>
    <w:rsid w:val="009F5483"/>
    <w:rsid w:val="00AE6BF1"/>
    <w:rsid w:val="00E206F4"/>
    <w:rsid w:val="00F00CB7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db7"/>
    </o:shapedefaults>
    <o:shapelayout v:ext="edit">
      <o:idmap v:ext="edit" data="1"/>
    </o:shapelayout>
  </w:shapeDefaults>
  <w:decimalSymbol w:val=","/>
  <w:listSeparator w:val=";"/>
  <w15:docId w15:val="{D3B9C254-E734-4CA9-B1B7-0D52B541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5A9B759514430D9468FA255E933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9932B-FB25-4CFB-B34D-42BE21356E5C}"/>
      </w:docPartPr>
      <w:docPartBody>
        <w:p w:rsidR="00306084" w:rsidRDefault="00306084">
          <w:pPr>
            <w:pStyle w:val="625A9B759514430D9468FA255E933B16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84"/>
    <w:rsid w:val="0030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25A9B759514430D9468FA255E933B16">
    <w:name w:val="625A9B759514430D9468FA255E933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0</TotalTime>
  <Pages>2</Pages>
  <Words>152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Hrušková Irena</dc:creator>
  <cp:lastModifiedBy>Hrušková Irena</cp:lastModifiedBy>
  <cp:revision>2</cp:revision>
  <cp:lastPrinted>2019-04-29T07:41:00Z</cp:lastPrinted>
  <dcterms:created xsi:type="dcterms:W3CDTF">2019-05-02T09:50:00Z</dcterms:created>
  <dcterms:modified xsi:type="dcterms:W3CDTF">2019-05-02T09:50:00Z</dcterms:modified>
</cp:coreProperties>
</file>