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39" w:rsidRPr="000B0B3C" w:rsidRDefault="00030C39" w:rsidP="00AC17CE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B0B3C">
        <w:rPr>
          <w:rFonts w:ascii="Arial" w:hAnsi="Arial" w:cs="Arial"/>
          <w:b/>
          <w:sz w:val="24"/>
          <w:szCs w:val="24"/>
        </w:rPr>
        <w:t>SMLOUVA O POSKYTOVÁNÍ SYSTÉMOVÉ</w:t>
      </w:r>
      <w:r w:rsidR="00E40B9E">
        <w:rPr>
          <w:rFonts w:ascii="Arial" w:hAnsi="Arial" w:cs="Arial"/>
          <w:b/>
          <w:sz w:val="24"/>
          <w:szCs w:val="24"/>
        </w:rPr>
        <w:t xml:space="preserve"> </w:t>
      </w:r>
      <w:r w:rsidRPr="000B0B3C">
        <w:rPr>
          <w:rFonts w:ascii="Arial" w:hAnsi="Arial" w:cs="Arial"/>
          <w:b/>
          <w:sz w:val="24"/>
          <w:szCs w:val="24"/>
        </w:rPr>
        <w:t>PODPORY</w:t>
      </w:r>
    </w:p>
    <w:p w:rsidR="00030C39" w:rsidRPr="00AD6C3D" w:rsidRDefault="00030C39" w:rsidP="00AC17CE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</w:t>
      </w:r>
      <w:r w:rsidRPr="00AD6C3D">
        <w:rPr>
          <w:rFonts w:ascii="Arial" w:hAnsi="Arial" w:cs="Arial"/>
          <w:b/>
        </w:rPr>
        <w:t>__________________________________________________________________</w:t>
      </w:r>
    </w:p>
    <w:p w:rsidR="00030C39" w:rsidRPr="00AD6C3D" w:rsidRDefault="00B62AF5" w:rsidP="00AC17CE">
      <w:pPr>
        <w:spacing w:before="120"/>
        <w:rPr>
          <w:rFonts w:ascii="Arial" w:hAnsi="Arial" w:cs="Arial"/>
        </w:rPr>
      </w:pPr>
      <w:r w:rsidRPr="003C3AB2">
        <w:rPr>
          <w:rFonts w:ascii="Arial" w:hAnsi="Arial" w:cs="Arial"/>
        </w:rPr>
        <w:t xml:space="preserve">uzavřená podle </w:t>
      </w:r>
      <w:r>
        <w:rPr>
          <w:rFonts w:ascii="Arial" w:hAnsi="Arial" w:cs="Arial"/>
        </w:rPr>
        <w:t xml:space="preserve">§ 2586 zákona č. 89/2012 Sb., občanský zákoník, </w:t>
      </w:r>
      <w:r w:rsidRPr="003C3AB2">
        <w:rPr>
          <w:rFonts w:ascii="Arial" w:hAnsi="Arial" w:cs="Arial"/>
        </w:rPr>
        <w:t>v platném znění</w:t>
      </w:r>
      <w:r>
        <w:rPr>
          <w:rFonts w:ascii="Arial" w:hAnsi="Arial" w:cs="Arial"/>
        </w:rPr>
        <w:t xml:space="preserve"> mezi:</w:t>
      </w:r>
    </w:p>
    <w:p w:rsidR="00030C39" w:rsidRPr="00AD6C3D" w:rsidRDefault="00030C39" w:rsidP="00AC17CE">
      <w:pPr>
        <w:spacing w:before="120"/>
        <w:rPr>
          <w:rFonts w:ascii="Arial" w:hAnsi="Arial" w:cs="Arial"/>
        </w:rPr>
      </w:pPr>
    </w:p>
    <w:p w:rsidR="00030C39" w:rsidRPr="00AD6C3D" w:rsidRDefault="00030C39" w:rsidP="00AC17CE">
      <w:pPr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AD6C3D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Calypso </w:t>
      </w:r>
      <w:r w:rsidR="00595DF3">
        <w:rPr>
          <w:rFonts w:ascii="Arial" w:hAnsi="Arial" w:cs="Arial"/>
          <w:b/>
        </w:rPr>
        <w:t>IT s.r.o.</w:t>
      </w:r>
    </w:p>
    <w:p w:rsidR="00030C39" w:rsidRDefault="00030C39" w:rsidP="00AC17CE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Sídlo</w:t>
      </w:r>
      <w:r>
        <w:rPr>
          <w:rFonts w:ascii="Arial" w:hAnsi="Arial"/>
        </w:rPr>
        <w:tab/>
        <w:t xml:space="preserve">Tyršova 895/13, Karviná </w:t>
      </w:r>
      <w:r w:rsidR="00595DF3">
        <w:rPr>
          <w:rFonts w:ascii="Arial" w:hAnsi="Arial"/>
        </w:rPr>
        <w:t>-</w:t>
      </w:r>
      <w:r>
        <w:rPr>
          <w:rFonts w:ascii="Arial" w:hAnsi="Arial"/>
        </w:rPr>
        <w:t xml:space="preserve"> Mizerov, 734 01</w:t>
      </w:r>
    </w:p>
    <w:p w:rsidR="00030C39" w:rsidRDefault="00030C39" w:rsidP="00AC17CE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Zastoupena:</w:t>
      </w:r>
      <w:r>
        <w:rPr>
          <w:rFonts w:ascii="Arial" w:hAnsi="Arial"/>
        </w:rPr>
        <w:tab/>
      </w:r>
      <w:r w:rsidR="009D77C8">
        <w:rPr>
          <w:rFonts w:ascii="Arial" w:hAnsi="Arial"/>
        </w:rPr>
        <w:t>Pavlem</w:t>
      </w:r>
      <w:r w:rsidR="00595DF3">
        <w:rPr>
          <w:rFonts w:ascii="Arial" w:hAnsi="Arial"/>
        </w:rPr>
        <w:t xml:space="preserve"> Trojan</w:t>
      </w:r>
      <w:r w:rsidR="009D77C8">
        <w:rPr>
          <w:rFonts w:ascii="Arial" w:hAnsi="Arial"/>
        </w:rPr>
        <w:t>em (jednatel)</w:t>
      </w:r>
    </w:p>
    <w:p w:rsidR="00030C39" w:rsidRDefault="00030C39" w:rsidP="00AC17CE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IČ:</w:t>
      </w:r>
      <w:r>
        <w:rPr>
          <w:rFonts w:ascii="Arial" w:hAnsi="Arial"/>
        </w:rPr>
        <w:tab/>
      </w:r>
      <w:r w:rsidR="00595DF3" w:rsidRPr="00595DF3">
        <w:rPr>
          <w:rFonts w:ascii="Arial" w:hAnsi="Arial"/>
        </w:rPr>
        <w:t>04699670</w:t>
      </w:r>
    </w:p>
    <w:p w:rsidR="00030C39" w:rsidRDefault="00030C39" w:rsidP="00AC17CE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DIČ:</w:t>
      </w:r>
      <w:r>
        <w:rPr>
          <w:rFonts w:ascii="Arial" w:hAnsi="Arial"/>
        </w:rPr>
        <w:tab/>
      </w:r>
      <w:r w:rsidRPr="00CB13F0">
        <w:rPr>
          <w:rFonts w:ascii="Arial" w:hAnsi="Arial"/>
        </w:rPr>
        <w:t>CZ</w:t>
      </w:r>
      <w:r w:rsidR="00595DF3" w:rsidRPr="00595DF3">
        <w:rPr>
          <w:rFonts w:ascii="Arial" w:hAnsi="Arial"/>
        </w:rPr>
        <w:t>04699670</w:t>
      </w:r>
    </w:p>
    <w:p w:rsidR="00030C39" w:rsidRDefault="00030C39" w:rsidP="00AC17CE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Bankovní spojení:</w:t>
      </w:r>
      <w:r>
        <w:rPr>
          <w:rFonts w:ascii="Arial" w:hAnsi="Arial"/>
        </w:rPr>
        <w:tab/>
      </w:r>
      <w:r w:rsidR="00595DF3" w:rsidRPr="00595DF3">
        <w:rPr>
          <w:rFonts w:ascii="Arial" w:hAnsi="Arial"/>
        </w:rPr>
        <w:t>Fio banka, a.s.</w:t>
      </w:r>
    </w:p>
    <w:p w:rsidR="00030C39" w:rsidRDefault="00030C39" w:rsidP="00AC17CE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Číslo účtu:</w:t>
      </w:r>
      <w:r>
        <w:rPr>
          <w:rFonts w:ascii="Arial" w:hAnsi="Arial"/>
        </w:rPr>
        <w:tab/>
      </w:r>
      <w:r w:rsidR="00595DF3" w:rsidRPr="00595DF3">
        <w:rPr>
          <w:rFonts w:ascii="Arial" w:hAnsi="Arial"/>
        </w:rPr>
        <w:t>2000923330/2010</w:t>
      </w:r>
    </w:p>
    <w:p w:rsidR="00030C39" w:rsidRDefault="00030C39" w:rsidP="00AC17CE">
      <w:pPr>
        <w:pStyle w:val="NormlnIMP"/>
        <w:tabs>
          <w:tab w:val="left" w:pos="2880"/>
        </w:tabs>
        <w:spacing w:before="120"/>
        <w:jc w:val="both"/>
        <w:rPr>
          <w:rFonts w:ascii="Arial" w:hAnsi="Arial"/>
        </w:rPr>
      </w:pPr>
    </w:p>
    <w:p w:rsidR="00030C39" w:rsidRDefault="00030C39" w:rsidP="00AC17CE">
      <w:pPr>
        <w:pStyle w:val="NormlnIMP"/>
        <w:spacing w:before="12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dále v textu této smlouvy jen „</w:t>
      </w:r>
      <w:r w:rsidR="00B62AF5">
        <w:rPr>
          <w:rFonts w:ascii="Arial" w:hAnsi="Arial"/>
          <w:b/>
          <w:i/>
        </w:rPr>
        <w:t>zhotovitel</w:t>
      </w:r>
      <w:r>
        <w:rPr>
          <w:rFonts w:ascii="Arial" w:hAnsi="Arial"/>
          <w:b/>
          <w:i/>
        </w:rPr>
        <w:t>“</w:t>
      </w:r>
    </w:p>
    <w:p w:rsidR="00030C39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:rsidR="00030C39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  <w:r w:rsidRPr="00AD6C3D">
        <w:rPr>
          <w:rFonts w:ascii="Arial" w:hAnsi="Arial" w:cs="Arial"/>
        </w:rPr>
        <w:t>a</w:t>
      </w:r>
    </w:p>
    <w:p w:rsidR="00030C39" w:rsidRDefault="00030C39" w:rsidP="00AC17CE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:rsidR="00710DAE" w:rsidRPr="004315E6" w:rsidRDefault="00030C39" w:rsidP="00710DAE">
      <w:pPr>
        <w:spacing w:before="120"/>
        <w:rPr>
          <w:rFonts w:ascii="Arial" w:hAnsi="Arial" w:cs="Arial"/>
          <w:b/>
        </w:rPr>
      </w:pPr>
      <w:r w:rsidRPr="004315E6">
        <w:rPr>
          <w:rFonts w:ascii="Arial" w:hAnsi="Arial" w:cs="Arial"/>
          <w:b/>
        </w:rPr>
        <w:t>2) </w:t>
      </w:r>
      <w:r w:rsidR="00710DAE" w:rsidRPr="00847E93">
        <w:rPr>
          <w:rFonts w:ascii="Arial" w:hAnsi="Arial" w:cs="Arial"/>
          <w:b/>
        </w:rPr>
        <w:t>Gymnázium a Obchodní akademie, Orlová, p. o.</w:t>
      </w:r>
    </w:p>
    <w:p w:rsidR="00710DAE" w:rsidRPr="004315E6" w:rsidRDefault="00710DAE" w:rsidP="00710DAE">
      <w:pPr>
        <w:pStyle w:val="Identifikace"/>
        <w:tabs>
          <w:tab w:val="left" w:pos="2880"/>
        </w:tabs>
        <w:spacing w:before="120"/>
        <w:rPr>
          <w:sz w:val="20"/>
        </w:rPr>
      </w:pPr>
      <w:r w:rsidRPr="004315E6">
        <w:rPr>
          <w:sz w:val="20"/>
        </w:rPr>
        <w:t>Sídlo:</w:t>
      </w:r>
      <w:r w:rsidRPr="004315E6">
        <w:rPr>
          <w:sz w:val="20"/>
        </w:rPr>
        <w:tab/>
      </w:r>
      <w:r w:rsidRPr="00847E93">
        <w:rPr>
          <w:sz w:val="20"/>
        </w:rPr>
        <w:t>Masarykova tř. 1313, 735 14 Orlová-Lutyně</w:t>
      </w:r>
    </w:p>
    <w:p w:rsidR="00710DAE" w:rsidRPr="004315E6" w:rsidRDefault="00710DAE" w:rsidP="00710DAE">
      <w:pPr>
        <w:pStyle w:val="Identifikace"/>
        <w:tabs>
          <w:tab w:val="left" w:pos="2880"/>
        </w:tabs>
        <w:spacing w:before="120"/>
        <w:rPr>
          <w:sz w:val="20"/>
        </w:rPr>
      </w:pPr>
      <w:r w:rsidRPr="004315E6">
        <w:rPr>
          <w:sz w:val="20"/>
        </w:rPr>
        <w:t>Zastoupena:</w:t>
      </w:r>
      <w:r w:rsidRPr="004315E6">
        <w:rPr>
          <w:sz w:val="20"/>
        </w:rPr>
        <w:tab/>
      </w:r>
      <w:r>
        <w:rPr>
          <w:sz w:val="20"/>
        </w:rPr>
        <w:t>Mgr. Pav</w:t>
      </w:r>
      <w:r w:rsidRPr="00847E93">
        <w:rPr>
          <w:sz w:val="20"/>
        </w:rPr>
        <w:t>l</w:t>
      </w:r>
      <w:r>
        <w:rPr>
          <w:sz w:val="20"/>
        </w:rPr>
        <w:t>em Kubín</w:t>
      </w:r>
      <w:r w:rsidRPr="00847E93">
        <w:rPr>
          <w:sz w:val="20"/>
        </w:rPr>
        <w:t>k</w:t>
      </w:r>
      <w:r>
        <w:rPr>
          <w:sz w:val="20"/>
        </w:rPr>
        <w:t>em</w:t>
      </w:r>
    </w:p>
    <w:p w:rsidR="00710DAE" w:rsidRPr="004315E6" w:rsidRDefault="00710DAE" w:rsidP="00710DAE">
      <w:pPr>
        <w:pStyle w:val="Identifikace"/>
        <w:tabs>
          <w:tab w:val="left" w:pos="2880"/>
        </w:tabs>
        <w:spacing w:before="120"/>
        <w:rPr>
          <w:sz w:val="20"/>
        </w:rPr>
      </w:pPr>
      <w:r w:rsidRPr="009D77C8">
        <w:rPr>
          <w:sz w:val="20"/>
        </w:rPr>
        <w:t>IČ</w:t>
      </w:r>
      <w:r w:rsidRPr="004315E6">
        <w:rPr>
          <w:sz w:val="20"/>
        </w:rPr>
        <w:t>:</w:t>
      </w:r>
      <w:r w:rsidRPr="009D77C8">
        <w:rPr>
          <w:sz w:val="20"/>
        </w:rPr>
        <w:tab/>
      </w:r>
      <w:r>
        <w:rPr>
          <w:sz w:val="20"/>
        </w:rPr>
        <w:t>62331540</w:t>
      </w:r>
    </w:p>
    <w:p w:rsidR="00710DAE" w:rsidRPr="009D77C8" w:rsidRDefault="00710DAE" w:rsidP="00710DAE">
      <w:pPr>
        <w:pStyle w:val="Identifikace"/>
        <w:tabs>
          <w:tab w:val="left" w:pos="2880"/>
        </w:tabs>
        <w:spacing w:before="120"/>
        <w:rPr>
          <w:sz w:val="20"/>
        </w:rPr>
      </w:pPr>
      <w:r w:rsidRPr="009D77C8">
        <w:rPr>
          <w:sz w:val="20"/>
        </w:rPr>
        <w:t>DIČ:</w:t>
      </w:r>
      <w:r w:rsidRPr="009D77C8">
        <w:rPr>
          <w:sz w:val="20"/>
        </w:rPr>
        <w:tab/>
      </w:r>
    </w:p>
    <w:p w:rsidR="00710DAE" w:rsidRPr="009D77C8" w:rsidRDefault="00710DAE" w:rsidP="00710DAE">
      <w:pPr>
        <w:pStyle w:val="Identifikace"/>
        <w:tabs>
          <w:tab w:val="left" w:pos="2880"/>
        </w:tabs>
        <w:spacing w:before="120"/>
        <w:rPr>
          <w:sz w:val="20"/>
        </w:rPr>
      </w:pPr>
      <w:r w:rsidRPr="009D77C8">
        <w:rPr>
          <w:sz w:val="20"/>
        </w:rPr>
        <w:t>Bankovní spojení:</w:t>
      </w:r>
      <w:r w:rsidRPr="009D77C8">
        <w:rPr>
          <w:sz w:val="20"/>
        </w:rPr>
        <w:tab/>
      </w:r>
      <w:r w:rsidRPr="00847E93">
        <w:rPr>
          <w:sz w:val="20"/>
        </w:rPr>
        <w:t>160986761/0300</w:t>
      </w:r>
    </w:p>
    <w:p w:rsidR="00710DAE" w:rsidRPr="009D77C8" w:rsidRDefault="00710DAE" w:rsidP="00710DAE">
      <w:pPr>
        <w:pStyle w:val="Identifikace"/>
        <w:tabs>
          <w:tab w:val="left" w:pos="2880"/>
        </w:tabs>
        <w:spacing w:before="120"/>
        <w:rPr>
          <w:sz w:val="20"/>
        </w:rPr>
      </w:pPr>
      <w:r w:rsidRPr="006D0D99">
        <w:rPr>
          <w:sz w:val="20"/>
        </w:rPr>
        <w:t xml:space="preserve">Zastupování ve věcech technických: </w:t>
      </w:r>
      <w:r>
        <w:rPr>
          <w:sz w:val="20"/>
        </w:rPr>
        <w:t xml:space="preserve">Mgr. </w:t>
      </w:r>
      <w:r w:rsidRPr="00847E93">
        <w:rPr>
          <w:sz w:val="20"/>
        </w:rPr>
        <w:t>Pavel Kubínek</w:t>
      </w:r>
      <w:r>
        <w:rPr>
          <w:sz w:val="20"/>
        </w:rPr>
        <w:t xml:space="preserve">, Ing. Marta </w:t>
      </w:r>
      <w:r w:rsidRPr="00847E93">
        <w:rPr>
          <w:sz w:val="20"/>
        </w:rPr>
        <w:t>Sławińská</w:t>
      </w:r>
    </w:p>
    <w:p w:rsidR="00030C39" w:rsidRDefault="00030C39" w:rsidP="00710DAE">
      <w:pPr>
        <w:spacing w:before="12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dále v textu této smlouvy jen „objednatel“</w:t>
      </w:r>
    </w:p>
    <w:p w:rsidR="00030C39" w:rsidRDefault="00030C39" w:rsidP="00AC17CE">
      <w:pPr>
        <w:spacing w:before="120"/>
        <w:rPr>
          <w:rFonts w:ascii="Arial" w:hAnsi="Arial" w:cs="Arial"/>
        </w:rPr>
      </w:pPr>
    </w:p>
    <w:p w:rsidR="00030C39" w:rsidRDefault="00030C39" w:rsidP="00AC17CE">
      <w:pPr>
        <w:spacing w:before="120"/>
        <w:rPr>
          <w:rFonts w:ascii="Arial" w:hAnsi="Arial" w:cs="Arial"/>
        </w:rPr>
      </w:pPr>
      <w:r w:rsidRPr="00AD6C3D">
        <w:rPr>
          <w:rFonts w:ascii="Arial" w:hAnsi="Arial" w:cs="Arial"/>
        </w:rPr>
        <w:t>se dohodli takto:</w:t>
      </w: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t>I.</w:t>
      </w:r>
    </w:p>
    <w:p w:rsidR="00030C39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t>Předmět smlouvy</w:t>
      </w:r>
    </w:p>
    <w:p w:rsidR="00030C39" w:rsidRDefault="00030C39" w:rsidP="00AC17CE">
      <w:pPr>
        <w:spacing w:before="120"/>
        <w:jc w:val="both"/>
        <w:rPr>
          <w:rFonts w:ascii="Arial" w:hAnsi="Arial" w:cs="Arial"/>
        </w:rPr>
      </w:pPr>
      <w:r w:rsidRPr="00AD6C3D">
        <w:rPr>
          <w:rFonts w:ascii="Arial" w:hAnsi="Arial" w:cs="Arial"/>
        </w:rPr>
        <w:t xml:space="preserve">Předmětem smlouvy je poskytování služeb systémové podpory pro </w:t>
      </w:r>
      <w:r>
        <w:rPr>
          <w:rFonts w:ascii="Arial" w:hAnsi="Arial" w:cs="Arial"/>
        </w:rPr>
        <w:t>informační systém objednatele.</w:t>
      </w:r>
    </w:p>
    <w:p w:rsidR="00030C39" w:rsidRDefault="00030C39" w:rsidP="00AC17CE">
      <w:pPr>
        <w:spacing w:before="120"/>
        <w:jc w:val="both"/>
        <w:rPr>
          <w:rFonts w:ascii="Arial" w:hAnsi="Arial" w:cs="Arial"/>
        </w:rPr>
      </w:pPr>
    </w:p>
    <w:p w:rsidR="00030C39" w:rsidRPr="00AD6C3D" w:rsidRDefault="00030C39" w:rsidP="00F06C8B">
      <w:pPr>
        <w:numPr>
          <w:ilvl w:val="0"/>
          <w:numId w:val="25"/>
        </w:numPr>
        <w:tabs>
          <w:tab w:val="clear" w:pos="765"/>
          <w:tab w:val="num" w:pos="284"/>
        </w:tabs>
        <w:spacing w:before="120"/>
        <w:ind w:left="284" w:hanging="284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t>Specifikace poskytovaných služeb:</w:t>
      </w:r>
    </w:p>
    <w:p w:rsidR="00030C39" w:rsidRPr="0028684D" w:rsidRDefault="00030C39" w:rsidP="00F06C8B">
      <w:pPr>
        <w:pStyle w:val="Nadpis3"/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28684D">
        <w:rPr>
          <w:rFonts w:ascii="Arial" w:hAnsi="Arial" w:cs="Arial"/>
          <w:sz w:val="20"/>
          <w:szCs w:val="20"/>
        </w:rPr>
        <w:t>1.1</w:t>
      </w:r>
      <w:r w:rsidR="00E15BAD" w:rsidRPr="0028684D">
        <w:rPr>
          <w:rFonts w:ascii="Arial" w:hAnsi="Arial" w:cs="Arial"/>
          <w:sz w:val="20"/>
          <w:szCs w:val="20"/>
        </w:rPr>
        <w:t xml:space="preserve"> </w:t>
      </w:r>
      <w:r w:rsidRPr="0028684D">
        <w:rPr>
          <w:rFonts w:ascii="Arial" w:hAnsi="Arial" w:cs="Arial"/>
          <w:sz w:val="20"/>
          <w:szCs w:val="20"/>
        </w:rPr>
        <w:t>Profylaxe a technická podpora</w:t>
      </w:r>
    </w:p>
    <w:p w:rsidR="00030C39" w:rsidRPr="00AD6C3D" w:rsidRDefault="00030C39" w:rsidP="00AC17CE">
      <w:pPr>
        <w:spacing w:before="120"/>
        <w:jc w:val="both"/>
        <w:rPr>
          <w:rFonts w:ascii="Arial" w:hAnsi="Arial" w:cs="Arial"/>
        </w:rPr>
      </w:pPr>
      <w:r w:rsidRPr="00AD6C3D">
        <w:rPr>
          <w:rFonts w:ascii="Arial" w:hAnsi="Arial" w:cs="Arial"/>
        </w:rPr>
        <w:t xml:space="preserve">Preventivní údržba a kontrola systému. Pro zabezpečení spolehlivého chodu systému se </w:t>
      </w:r>
      <w:r w:rsidR="00B62AF5">
        <w:rPr>
          <w:rFonts w:ascii="Arial" w:hAnsi="Arial" w:cs="Arial"/>
        </w:rPr>
        <w:t>zhotovitel</w:t>
      </w:r>
      <w:r w:rsidRPr="00AD6C3D">
        <w:rPr>
          <w:rFonts w:ascii="Arial" w:hAnsi="Arial" w:cs="Arial"/>
        </w:rPr>
        <w:t xml:space="preserve"> zavazuj</w:t>
      </w:r>
      <w:r>
        <w:rPr>
          <w:rFonts w:ascii="Arial" w:hAnsi="Arial" w:cs="Arial"/>
        </w:rPr>
        <w:t xml:space="preserve">e provádět preventivní údržbu informačního </w:t>
      </w:r>
      <w:r w:rsidRPr="00AD6C3D">
        <w:rPr>
          <w:rFonts w:ascii="Arial" w:hAnsi="Arial" w:cs="Arial"/>
        </w:rPr>
        <w:t>systému</w:t>
      </w:r>
      <w:r>
        <w:rPr>
          <w:rFonts w:ascii="Arial" w:hAnsi="Arial" w:cs="Arial"/>
        </w:rPr>
        <w:t xml:space="preserve">, jeho kontrolu a technickou podporu </w:t>
      </w:r>
      <w:r w:rsidRPr="00AD6C3D">
        <w:rPr>
          <w:rFonts w:ascii="Arial" w:hAnsi="Arial" w:cs="Arial"/>
        </w:rPr>
        <w:t xml:space="preserve">objednatele prostřednictvím pracovníka </w:t>
      </w:r>
      <w:r w:rsidR="00B62AF5">
        <w:rPr>
          <w:rFonts w:ascii="Arial" w:hAnsi="Arial" w:cs="Arial"/>
        </w:rPr>
        <w:t>zhotovitel</w:t>
      </w:r>
      <w:r w:rsidRPr="00AD6C3D">
        <w:rPr>
          <w:rFonts w:ascii="Arial" w:hAnsi="Arial" w:cs="Arial"/>
        </w:rPr>
        <w:t>e – systémového inženýra. Náplní této činnosti bude standardně:</w:t>
      </w:r>
    </w:p>
    <w:p w:rsidR="00030C39" w:rsidRDefault="00030C39" w:rsidP="00F06C8B">
      <w:pPr>
        <w:numPr>
          <w:ilvl w:val="0"/>
          <w:numId w:val="27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</w:rPr>
      </w:pPr>
      <w:r w:rsidRPr="00AD6C3D">
        <w:rPr>
          <w:rFonts w:ascii="Arial" w:hAnsi="Arial" w:cs="Arial"/>
        </w:rPr>
        <w:t>poskytování komplexní podpory prostředí</w:t>
      </w:r>
      <w:r>
        <w:rPr>
          <w:rFonts w:ascii="Arial" w:hAnsi="Arial" w:cs="Arial"/>
        </w:rPr>
        <w:t xml:space="preserve"> operačních systémů serverů (aplikace fixů, patchů, monitoring, správa uložených dat, ladění výkonu, apod.)</w:t>
      </w:r>
    </w:p>
    <w:p w:rsidR="00030C39" w:rsidRPr="000D659B" w:rsidRDefault="00030C39" w:rsidP="000D659B">
      <w:pPr>
        <w:numPr>
          <w:ilvl w:val="0"/>
          <w:numId w:val="27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koordinace s ostatními dodavateli IT služeb (např. doména, WWW stránky, Internet)</w:t>
      </w:r>
    </w:p>
    <w:p w:rsidR="00030C39" w:rsidRPr="00AD6C3D" w:rsidRDefault="00030C39" w:rsidP="00F06C8B">
      <w:pPr>
        <w:numPr>
          <w:ilvl w:val="0"/>
          <w:numId w:val="27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odborné konzultace, poradenská činnost</w:t>
      </w:r>
    </w:p>
    <w:p w:rsidR="00030C39" w:rsidRPr="00E669D1" w:rsidRDefault="004315E6" w:rsidP="00E669D1">
      <w:pPr>
        <w:numPr>
          <w:ilvl w:val="0"/>
          <w:numId w:val="27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písemná doporučení,</w:t>
      </w:r>
      <w:r w:rsidR="00030C39" w:rsidRPr="00AD6C3D">
        <w:rPr>
          <w:rFonts w:ascii="Arial" w:hAnsi="Arial" w:cs="Arial"/>
        </w:rPr>
        <w:t xml:space="preserve"> informace </w:t>
      </w:r>
      <w:r>
        <w:rPr>
          <w:rFonts w:ascii="Arial" w:hAnsi="Arial" w:cs="Arial"/>
        </w:rPr>
        <w:t xml:space="preserve">a nastavení </w:t>
      </w:r>
      <w:r w:rsidR="00030C39" w:rsidRPr="00AD6C3D">
        <w:rPr>
          <w:rFonts w:ascii="Arial" w:hAnsi="Arial" w:cs="Arial"/>
        </w:rPr>
        <w:t xml:space="preserve">pro optimální chod systému (informace o nových </w:t>
      </w:r>
      <w:r w:rsidR="00030C39">
        <w:rPr>
          <w:rFonts w:ascii="Arial" w:hAnsi="Arial" w:cs="Arial"/>
        </w:rPr>
        <w:t>programových ú</w:t>
      </w:r>
      <w:r w:rsidR="00030C39" w:rsidRPr="00AD6C3D">
        <w:rPr>
          <w:rFonts w:ascii="Arial" w:hAnsi="Arial" w:cs="Arial"/>
        </w:rPr>
        <w:t>pravách, návrhy na rozšiřování a změny konfigurace systému</w:t>
      </w:r>
      <w:r w:rsidR="00030C39">
        <w:rPr>
          <w:rFonts w:ascii="Arial" w:hAnsi="Arial" w:cs="Arial"/>
        </w:rPr>
        <w:t xml:space="preserve"> v závislosti na zatížení, apod.).</w:t>
      </w:r>
    </w:p>
    <w:p w:rsidR="00030C39" w:rsidRPr="00AD6C3D" w:rsidRDefault="00030C39" w:rsidP="00F06C8B">
      <w:pPr>
        <w:numPr>
          <w:ilvl w:val="0"/>
          <w:numId w:val="27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služby dle dohody s objednatelem</w:t>
      </w:r>
    </w:p>
    <w:p w:rsidR="00030C39" w:rsidRDefault="00030C39" w:rsidP="00AC17CE">
      <w:pPr>
        <w:spacing w:before="120"/>
        <w:jc w:val="both"/>
        <w:rPr>
          <w:rFonts w:ascii="Arial" w:hAnsi="Arial" w:cs="Arial"/>
        </w:rPr>
      </w:pPr>
    </w:p>
    <w:p w:rsidR="00ED3788" w:rsidRPr="00AD6C3D" w:rsidRDefault="00ED3788" w:rsidP="00AC17CE">
      <w:pPr>
        <w:spacing w:before="120"/>
        <w:jc w:val="both"/>
        <w:rPr>
          <w:rFonts w:ascii="Arial" w:hAnsi="Arial" w:cs="Arial"/>
        </w:rPr>
      </w:pPr>
    </w:p>
    <w:p w:rsidR="00030C39" w:rsidRPr="00AD6C3D" w:rsidRDefault="00030C39" w:rsidP="00F06C8B">
      <w:pPr>
        <w:numPr>
          <w:ilvl w:val="0"/>
          <w:numId w:val="25"/>
        </w:numPr>
        <w:tabs>
          <w:tab w:val="clear" w:pos="765"/>
          <w:tab w:val="num" w:pos="284"/>
        </w:tabs>
        <w:spacing w:before="120"/>
        <w:ind w:left="284" w:hanging="284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lastRenderedPageBreak/>
        <w:t>Časové podmínky pro poskytování služeb:</w:t>
      </w:r>
    </w:p>
    <w:p w:rsidR="00030C39" w:rsidRPr="0028684D" w:rsidRDefault="00030C39" w:rsidP="00F06C8B">
      <w:pPr>
        <w:pStyle w:val="Nadpis3"/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28684D">
        <w:rPr>
          <w:rFonts w:ascii="Arial" w:hAnsi="Arial" w:cs="Arial"/>
          <w:sz w:val="20"/>
          <w:szCs w:val="20"/>
        </w:rPr>
        <w:t>2.1</w:t>
      </w:r>
      <w:r w:rsidR="00E15BAD" w:rsidRPr="0028684D">
        <w:rPr>
          <w:rFonts w:ascii="Arial" w:hAnsi="Arial" w:cs="Arial"/>
          <w:sz w:val="20"/>
          <w:szCs w:val="20"/>
        </w:rPr>
        <w:t xml:space="preserve"> </w:t>
      </w:r>
      <w:r w:rsidRPr="0028684D">
        <w:rPr>
          <w:rFonts w:ascii="Arial" w:hAnsi="Arial" w:cs="Arial"/>
          <w:sz w:val="20"/>
          <w:szCs w:val="20"/>
        </w:rPr>
        <w:t>Profylaxe a technická podpora</w:t>
      </w:r>
    </w:p>
    <w:p w:rsidR="00030C39" w:rsidRDefault="00030C39" w:rsidP="00AC17CE">
      <w:pPr>
        <w:spacing w:before="120"/>
        <w:jc w:val="both"/>
        <w:rPr>
          <w:rFonts w:ascii="Arial" w:hAnsi="Arial" w:cs="Arial"/>
          <w:bCs/>
        </w:rPr>
      </w:pPr>
      <w:r w:rsidRPr="00AD6C3D">
        <w:rPr>
          <w:rFonts w:ascii="Arial" w:hAnsi="Arial" w:cs="Arial"/>
        </w:rPr>
        <w:t xml:space="preserve">Služby budou poskytovány </w:t>
      </w:r>
      <w:r>
        <w:rPr>
          <w:rFonts w:ascii="Arial" w:hAnsi="Arial" w:cs="Arial"/>
        </w:rPr>
        <w:t xml:space="preserve">primárně </w:t>
      </w:r>
      <w:r w:rsidRPr="00AD6C3D">
        <w:rPr>
          <w:rFonts w:ascii="Arial" w:hAnsi="Arial" w:cs="Arial"/>
        </w:rPr>
        <w:t xml:space="preserve">prostřednictvím </w:t>
      </w:r>
      <w:r>
        <w:rPr>
          <w:rFonts w:ascii="Arial" w:hAnsi="Arial" w:cs="Arial"/>
        </w:rPr>
        <w:t xml:space="preserve">vzdáleného přístupu do sítě, případně pak </w:t>
      </w:r>
      <w:r w:rsidRPr="00AD6C3D">
        <w:rPr>
          <w:rFonts w:ascii="Arial" w:hAnsi="Arial" w:cs="Arial"/>
        </w:rPr>
        <w:t>návštěv</w:t>
      </w:r>
      <w:r>
        <w:rPr>
          <w:rFonts w:ascii="Arial" w:hAnsi="Arial" w:cs="Arial"/>
        </w:rPr>
        <w:t>ou</w:t>
      </w:r>
      <w:r w:rsidRPr="00AD6C3D">
        <w:rPr>
          <w:rFonts w:ascii="Arial" w:hAnsi="Arial" w:cs="Arial"/>
        </w:rPr>
        <w:t xml:space="preserve"> pracovníka </w:t>
      </w:r>
      <w:r w:rsidR="00B62AF5">
        <w:rPr>
          <w:rFonts w:ascii="Arial" w:hAnsi="Arial" w:cs="Arial"/>
        </w:rPr>
        <w:t>zhotovitel</w:t>
      </w:r>
      <w:r w:rsidRPr="00AD6C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nebo telefonicky</w:t>
      </w:r>
      <w:r w:rsidRPr="00AD6C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Ú</w:t>
      </w:r>
      <w:r w:rsidRPr="00AD6C3D">
        <w:rPr>
          <w:rFonts w:ascii="Arial" w:hAnsi="Arial" w:cs="Arial"/>
        </w:rPr>
        <w:t>držba a kontrola systému</w:t>
      </w:r>
      <w:r>
        <w:rPr>
          <w:rFonts w:ascii="Arial" w:hAnsi="Arial" w:cs="Arial"/>
        </w:rPr>
        <w:t xml:space="preserve"> bude probíhat v rozsahu jedné hodiny týdně</w:t>
      </w:r>
      <w:r w:rsidR="00354FE3">
        <w:rPr>
          <w:rFonts w:ascii="Arial" w:hAnsi="Arial" w:cs="Arial"/>
        </w:rPr>
        <w:t xml:space="preserve"> během víkendu</w:t>
      </w:r>
      <w:r w:rsidRPr="00AD6C3D">
        <w:rPr>
          <w:rFonts w:ascii="Arial" w:hAnsi="Arial" w:cs="Arial"/>
          <w:bCs/>
        </w:rPr>
        <w:t>.</w:t>
      </w:r>
    </w:p>
    <w:p w:rsidR="0028684D" w:rsidRDefault="0028684D" w:rsidP="0028684D">
      <w:pPr>
        <w:pStyle w:val="Nadpis3"/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28684D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2</w:t>
      </w:r>
      <w:r w:rsidRPr="002868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Havárie</w:t>
      </w:r>
    </w:p>
    <w:p w:rsidR="0028684D" w:rsidRDefault="0028684D" w:rsidP="0028684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h</w:t>
      </w:r>
      <w:r w:rsidRPr="00AD6C3D">
        <w:rPr>
          <w:rFonts w:ascii="Arial" w:hAnsi="Arial" w:cs="Arial"/>
        </w:rPr>
        <w:t xml:space="preserve">avárie </w:t>
      </w:r>
      <w:r>
        <w:rPr>
          <w:rFonts w:ascii="Arial" w:hAnsi="Arial" w:cs="Arial"/>
        </w:rPr>
        <w:t xml:space="preserve">informačního systému způsobené poruchou HW serveru je reakční doba 24 hodin, tzn. že nejpozději do 24 hodin od nahlášení havárie bude objednatel vyrozuměn (telefonicky nebo SMS), že zhotovitel hlášení o havárii přijal a </w:t>
      </w:r>
      <w:r w:rsidR="004315E6">
        <w:rPr>
          <w:rFonts w:ascii="Arial" w:hAnsi="Arial" w:cs="Arial"/>
        </w:rPr>
        <w:t>jaké budou další kroky pro odstranění havárie</w:t>
      </w:r>
      <w:r>
        <w:rPr>
          <w:rFonts w:ascii="Arial" w:hAnsi="Arial" w:cs="Arial"/>
        </w:rPr>
        <w:t>.</w:t>
      </w:r>
      <w:r w:rsidR="004315E6">
        <w:rPr>
          <w:rFonts w:ascii="Arial" w:hAnsi="Arial" w:cs="Arial"/>
        </w:rPr>
        <w:t xml:space="preserve"> Nejpozději do 72 hodin od nahlášení havárie pak zhotovitel začne pracovat na jejím odstranění v plném rozsahu nebo zrealizuje jiné dočasné řešení, které zajistí aspoň nouzovou funkcionalitu systému.</w:t>
      </w:r>
    </w:p>
    <w:p w:rsidR="00030C39" w:rsidRPr="00AD6C3D" w:rsidRDefault="00030C39" w:rsidP="00AC17CE">
      <w:pPr>
        <w:spacing w:before="120"/>
        <w:jc w:val="both"/>
        <w:rPr>
          <w:rFonts w:ascii="Arial" w:hAnsi="Arial" w:cs="Arial"/>
        </w:rPr>
      </w:pPr>
    </w:p>
    <w:p w:rsidR="00030C39" w:rsidRPr="00AD6C3D" w:rsidRDefault="00030C39" w:rsidP="00F06C8B">
      <w:pPr>
        <w:numPr>
          <w:ilvl w:val="0"/>
          <w:numId w:val="25"/>
        </w:numPr>
        <w:tabs>
          <w:tab w:val="clear" w:pos="765"/>
          <w:tab w:val="num" w:pos="284"/>
        </w:tabs>
        <w:spacing w:before="120"/>
        <w:ind w:left="284" w:hanging="284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t>Jednotlivé činnosti poskytované dle této smlouvy budou realizovány níže uvedeným způsobem:</w:t>
      </w:r>
    </w:p>
    <w:p w:rsidR="00030C39" w:rsidRPr="00912A78" w:rsidRDefault="00030C39" w:rsidP="00B7032E">
      <w:pPr>
        <w:numPr>
          <w:ilvl w:val="0"/>
          <w:numId w:val="27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</w:rPr>
      </w:pPr>
      <w:r w:rsidRPr="00AD6C3D">
        <w:rPr>
          <w:rFonts w:ascii="Arial" w:hAnsi="Arial" w:cs="Arial"/>
        </w:rPr>
        <w:t>Vzdáleným přístupem k systémům</w:t>
      </w:r>
    </w:p>
    <w:p w:rsidR="00030C39" w:rsidRPr="00AD6C3D" w:rsidRDefault="00030C39" w:rsidP="00B7032E">
      <w:pPr>
        <w:numPr>
          <w:ilvl w:val="0"/>
          <w:numId w:val="27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</w:rPr>
      </w:pPr>
      <w:r w:rsidRPr="00AD6C3D">
        <w:rPr>
          <w:rFonts w:ascii="Arial" w:hAnsi="Arial" w:cs="Arial"/>
        </w:rPr>
        <w:t xml:space="preserve">Přímým zásahem pracovníků </w:t>
      </w:r>
      <w:r w:rsidR="00B62AF5">
        <w:rPr>
          <w:rFonts w:ascii="Arial" w:hAnsi="Arial" w:cs="Arial"/>
        </w:rPr>
        <w:t>zhotovitel</w:t>
      </w:r>
      <w:r w:rsidRPr="00AD6C3D">
        <w:rPr>
          <w:rFonts w:ascii="Arial" w:hAnsi="Arial" w:cs="Arial"/>
        </w:rPr>
        <w:t>e u objednatele</w:t>
      </w:r>
    </w:p>
    <w:p w:rsidR="00030C39" w:rsidRPr="00AD6C3D" w:rsidRDefault="00030C39" w:rsidP="00B7032E">
      <w:pPr>
        <w:numPr>
          <w:ilvl w:val="0"/>
          <w:numId w:val="27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</w:rPr>
      </w:pPr>
      <w:r w:rsidRPr="00AD6C3D">
        <w:rPr>
          <w:rFonts w:ascii="Arial" w:hAnsi="Arial" w:cs="Arial"/>
        </w:rPr>
        <w:t>Telefonickými</w:t>
      </w:r>
      <w:r w:rsidR="004315E6">
        <w:rPr>
          <w:rFonts w:ascii="Arial" w:hAnsi="Arial" w:cs="Arial"/>
        </w:rPr>
        <w:t>, mailovými</w:t>
      </w:r>
      <w:r w:rsidRPr="00AD6C3D">
        <w:rPr>
          <w:rFonts w:ascii="Arial" w:hAnsi="Arial" w:cs="Arial"/>
        </w:rPr>
        <w:t xml:space="preserve"> a místními konzultacemi</w:t>
      </w:r>
    </w:p>
    <w:p w:rsidR="00030C39" w:rsidRPr="00AD6C3D" w:rsidRDefault="00030C39" w:rsidP="00AC17CE">
      <w:pPr>
        <w:spacing w:before="120"/>
        <w:rPr>
          <w:rFonts w:ascii="Arial" w:hAnsi="Arial" w:cs="Arial"/>
          <w:b/>
        </w:rPr>
      </w:pPr>
    </w:p>
    <w:p w:rsidR="00030C39" w:rsidRPr="00AD6C3D" w:rsidRDefault="00030C39" w:rsidP="00F06C8B">
      <w:pPr>
        <w:numPr>
          <w:ilvl w:val="0"/>
          <w:numId w:val="25"/>
        </w:numPr>
        <w:tabs>
          <w:tab w:val="clear" w:pos="765"/>
          <w:tab w:val="num" w:pos="284"/>
        </w:tabs>
        <w:spacing w:before="120"/>
        <w:ind w:left="284" w:hanging="284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t>Objednávání služeb a rozsah prací</w:t>
      </w:r>
    </w:p>
    <w:p w:rsidR="00030C39" w:rsidRPr="00AD6C3D" w:rsidRDefault="00030C39" w:rsidP="00B7032E">
      <w:pPr>
        <w:pStyle w:val="Zkladntext"/>
        <w:spacing w:before="120"/>
        <w:rPr>
          <w:rFonts w:ascii="Arial" w:hAnsi="Arial" w:cs="Arial"/>
        </w:rPr>
      </w:pPr>
      <w:r w:rsidRPr="00AD6C3D">
        <w:rPr>
          <w:rFonts w:ascii="Arial" w:hAnsi="Arial" w:cs="Arial"/>
        </w:rPr>
        <w:t xml:space="preserve">Po podpisu smlouvy budou objednateli </w:t>
      </w:r>
      <w:r w:rsidR="00B62AF5">
        <w:rPr>
          <w:rFonts w:ascii="Arial" w:hAnsi="Arial" w:cs="Arial"/>
        </w:rPr>
        <w:t>zhotovitel</w:t>
      </w:r>
      <w:r w:rsidRPr="00AD6C3D">
        <w:rPr>
          <w:rFonts w:ascii="Arial" w:hAnsi="Arial" w:cs="Arial"/>
        </w:rPr>
        <w:t>em poskytnuty:</w:t>
      </w:r>
    </w:p>
    <w:p w:rsidR="00030C39" w:rsidRPr="00AD6C3D" w:rsidRDefault="00030C39" w:rsidP="00B7032E">
      <w:pPr>
        <w:numPr>
          <w:ilvl w:val="0"/>
          <w:numId w:val="27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</w:rPr>
      </w:pPr>
      <w:r w:rsidRPr="00AD6C3D">
        <w:rPr>
          <w:rFonts w:ascii="Arial" w:hAnsi="Arial" w:cs="Arial"/>
        </w:rPr>
        <w:t>kontakt na pověřeného systémového pracovníka</w:t>
      </w:r>
    </w:p>
    <w:p w:rsidR="00030C39" w:rsidRPr="00AD6C3D" w:rsidRDefault="00030C39" w:rsidP="00B7032E">
      <w:pPr>
        <w:numPr>
          <w:ilvl w:val="0"/>
          <w:numId w:val="27"/>
        </w:numPr>
        <w:tabs>
          <w:tab w:val="clear" w:pos="0"/>
        </w:tabs>
        <w:spacing w:before="120"/>
        <w:ind w:left="284" w:hanging="284"/>
        <w:jc w:val="both"/>
        <w:rPr>
          <w:rFonts w:ascii="Arial" w:hAnsi="Arial" w:cs="Arial"/>
        </w:rPr>
      </w:pPr>
      <w:r w:rsidRPr="00AD6C3D">
        <w:rPr>
          <w:rFonts w:ascii="Arial" w:hAnsi="Arial" w:cs="Arial"/>
        </w:rPr>
        <w:t xml:space="preserve">tel.číslo </w:t>
      </w:r>
      <w:r>
        <w:rPr>
          <w:rFonts w:ascii="Arial" w:hAnsi="Arial" w:cs="Arial"/>
        </w:rPr>
        <w:t xml:space="preserve">a </w:t>
      </w:r>
      <w:r w:rsidRPr="00AD6C3D">
        <w:rPr>
          <w:rFonts w:ascii="Arial" w:hAnsi="Arial" w:cs="Arial"/>
        </w:rPr>
        <w:t>e-mail</w:t>
      </w:r>
    </w:p>
    <w:p w:rsidR="00030C39" w:rsidRDefault="00030C39" w:rsidP="00AC17CE">
      <w:pPr>
        <w:spacing w:before="120"/>
        <w:jc w:val="center"/>
        <w:rPr>
          <w:rFonts w:ascii="Arial" w:hAnsi="Arial" w:cs="Arial"/>
        </w:rPr>
      </w:pP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t>II.</w:t>
      </w: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t>Ustanovení o ceně</w:t>
      </w:r>
    </w:p>
    <w:p w:rsidR="00030C39" w:rsidRPr="00F51F2E" w:rsidRDefault="00030C39" w:rsidP="00AC17CE">
      <w:pPr>
        <w:spacing w:before="120"/>
        <w:rPr>
          <w:rFonts w:ascii="Arial" w:hAnsi="Arial" w:cs="Arial"/>
          <w:b/>
        </w:rPr>
      </w:pPr>
      <w:r w:rsidRPr="00F51F2E">
        <w:rPr>
          <w:rFonts w:ascii="Arial" w:hAnsi="Arial" w:cs="Arial"/>
          <w:b/>
          <w:color w:val="000000"/>
        </w:rPr>
        <w:t>1)</w:t>
      </w:r>
      <w:r w:rsidRPr="00F51F2E">
        <w:rPr>
          <w:rFonts w:ascii="Arial" w:hAnsi="Arial" w:cs="Arial"/>
          <w:b/>
        </w:rPr>
        <w:t xml:space="preserve"> Cena za předmět smlouvy se sjednává dohodou následovně:</w:t>
      </w:r>
    </w:p>
    <w:p w:rsidR="00030C39" w:rsidRPr="00AD6C3D" w:rsidRDefault="00030C39" w:rsidP="00AC17CE">
      <w:pPr>
        <w:spacing w:before="120"/>
        <w:ind w:left="567" w:hanging="567"/>
        <w:rPr>
          <w:rFonts w:ascii="Arial" w:hAnsi="Arial" w:cs="Arial"/>
        </w:rPr>
      </w:pPr>
    </w:p>
    <w:p w:rsidR="00030C39" w:rsidRPr="00AD6C3D" w:rsidRDefault="00030C39" w:rsidP="00912A78">
      <w:pPr>
        <w:spacing w:before="120"/>
        <w:rPr>
          <w:rFonts w:ascii="Arial" w:hAnsi="Arial" w:cs="Arial"/>
          <w:b/>
        </w:rPr>
      </w:pPr>
      <w:r w:rsidRPr="00AD6C3D">
        <w:rPr>
          <w:rFonts w:ascii="Arial" w:hAnsi="Arial" w:cs="Arial"/>
          <w:b/>
        </w:rPr>
        <w:t>Profylaxe</w:t>
      </w:r>
      <w:r w:rsidRPr="0092687F">
        <w:rPr>
          <w:rFonts w:ascii="Arial" w:hAnsi="Arial" w:cs="Arial"/>
          <w:b/>
        </w:rPr>
        <w:t xml:space="preserve"> a technická podpora</w:t>
      </w:r>
    </w:p>
    <w:p w:rsidR="000D0B7B" w:rsidRDefault="000D0B7B" w:rsidP="000D0B7B">
      <w:pPr>
        <w:pStyle w:val="WW-Zkladntextodsazen2"/>
        <w:spacing w:before="120"/>
        <w:ind w:left="0" w:firstLine="0"/>
        <w:rPr>
          <w:rFonts w:ascii="Arial" w:hAnsi="Arial" w:cs="Arial"/>
        </w:rPr>
      </w:pPr>
      <w:r w:rsidRPr="00AD6C3D">
        <w:rPr>
          <w:rFonts w:ascii="Arial" w:hAnsi="Arial" w:cs="Arial"/>
        </w:rPr>
        <w:t xml:space="preserve">Služby budou hrazeny měsíční sazbou ve výši </w:t>
      </w:r>
      <w:r>
        <w:rPr>
          <w:rFonts w:ascii="Arial" w:hAnsi="Arial" w:cs="Arial"/>
        </w:rPr>
        <w:t>3</w:t>
      </w:r>
      <w:r w:rsidRPr="00AD6C3D">
        <w:rPr>
          <w:rFonts w:ascii="Arial" w:hAnsi="Arial" w:cs="Arial"/>
        </w:rPr>
        <w:t xml:space="preserve">.000,- Kč za </w:t>
      </w:r>
      <w:r>
        <w:rPr>
          <w:rFonts w:ascii="Arial" w:hAnsi="Arial" w:cs="Arial"/>
        </w:rPr>
        <w:t>pravidelnou týdenní kontrolu:</w:t>
      </w:r>
    </w:p>
    <w:p w:rsidR="000D0B7B" w:rsidRDefault="000D0B7B" w:rsidP="000D0B7B">
      <w:pPr>
        <w:pStyle w:val="WW-Zkladntextodsazen2"/>
        <w:numPr>
          <w:ilvl w:val="0"/>
          <w:numId w:val="36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operačních systémů serveru (systémové logy, logy aplikací, apod.)</w:t>
      </w:r>
    </w:p>
    <w:p w:rsidR="000D0B7B" w:rsidRDefault="000D0B7B" w:rsidP="000D0B7B">
      <w:pPr>
        <w:pStyle w:val="WW-Zkladntextodsazen2"/>
        <w:numPr>
          <w:ilvl w:val="0"/>
          <w:numId w:val="36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virtuálního prostředí (VMware)</w:t>
      </w:r>
    </w:p>
    <w:p w:rsidR="000D0B7B" w:rsidRDefault="000D0B7B" w:rsidP="000D0B7B">
      <w:pPr>
        <w:pStyle w:val="WW-Zkladntextodsazen2"/>
        <w:numPr>
          <w:ilvl w:val="0"/>
          <w:numId w:val="36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HW stavu serveru (disky, ventilátory, teplota, apod.)</w:t>
      </w:r>
    </w:p>
    <w:p w:rsidR="000D0B7B" w:rsidRDefault="000D0B7B" w:rsidP="000D0B7B">
      <w:pPr>
        <w:pStyle w:val="WW-Zkladntextodsazen2"/>
        <w:numPr>
          <w:ilvl w:val="0"/>
          <w:numId w:val="36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pravidelného denního zálohování</w:t>
      </w:r>
    </w:p>
    <w:p w:rsidR="000D0B7B" w:rsidRDefault="000D0B7B" w:rsidP="000D0B7B">
      <w:pPr>
        <w:pStyle w:val="WW-Zkladntextodsazen2"/>
        <w:spacing w:before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Ostatní práce budou hrazeny fixní částkou za provedený úkon (např. aktualizace firmware serveru) nebo částkou 500,- Kč </w:t>
      </w:r>
      <w:r w:rsidRPr="00AD6C3D">
        <w:rPr>
          <w:rFonts w:ascii="Arial" w:hAnsi="Arial" w:cs="Arial"/>
        </w:rPr>
        <w:t>za každou započatou hodinu.</w:t>
      </w:r>
      <w:r>
        <w:rPr>
          <w:rFonts w:ascii="Arial" w:hAnsi="Arial" w:cs="Arial"/>
        </w:rPr>
        <w:t xml:space="preserve"> Výše této částky je pevná bez ohledu na odbornost (náročnost) prováděné práce a době, kdy tato práce bude vykonávaná (den, noc, víkend, svátek).</w:t>
      </w:r>
    </w:p>
    <w:p w:rsidR="00030C39" w:rsidRPr="00AD6C3D" w:rsidRDefault="00030C39" w:rsidP="00AC17CE">
      <w:pPr>
        <w:spacing w:before="120" w:line="240" w:lineRule="atLeast"/>
        <w:jc w:val="both"/>
        <w:rPr>
          <w:rFonts w:ascii="Arial" w:hAnsi="Arial" w:cs="Arial"/>
        </w:rPr>
      </w:pPr>
      <w:r w:rsidRPr="00AD6C3D">
        <w:rPr>
          <w:rFonts w:ascii="Arial" w:hAnsi="Arial" w:cs="Arial"/>
        </w:rPr>
        <w:t>V ceně není obsažena DPH, která bude účtována ve výši stanovené platnými právními předpisy přímo fakturou.</w:t>
      </w:r>
      <w:r w:rsidR="0033264F">
        <w:rPr>
          <w:rFonts w:ascii="Arial" w:hAnsi="Arial" w:cs="Arial"/>
        </w:rPr>
        <w:t xml:space="preserve"> </w:t>
      </w:r>
      <w:r w:rsidRPr="00AD6C3D">
        <w:rPr>
          <w:rFonts w:ascii="Arial" w:hAnsi="Arial" w:cs="Arial"/>
        </w:rPr>
        <w:t>Dohodnut</w:t>
      </w:r>
      <w:r w:rsidR="0033264F">
        <w:rPr>
          <w:rFonts w:ascii="Arial" w:hAnsi="Arial" w:cs="Arial"/>
        </w:rPr>
        <w:t>á cena je platná pouze na rok 201</w:t>
      </w:r>
      <w:r w:rsidR="00595DF3">
        <w:rPr>
          <w:rFonts w:ascii="Arial" w:hAnsi="Arial" w:cs="Arial"/>
        </w:rPr>
        <w:t>6</w:t>
      </w:r>
      <w:r w:rsidR="00ED3788">
        <w:rPr>
          <w:rFonts w:ascii="Arial" w:hAnsi="Arial" w:cs="Arial"/>
        </w:rPr>
        <w:t>/201</w:t>
      </w:r>
      <w:r w:rsidR="00595DF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030C39" w:rsidRPr="00AD6C3D" w:rsidRDefault="00030C39" w:rsidP="00AC17CE">
      <w:pPr>
        <w:spacing w:before="120" w:line="240" w:lineRule="atLeast"/>
        <w:jc w:val="both"/>
        <w:rPr>
          <w:rFonts w:ascii="Arial" w:hAnsi="Arial" w:cs="Arial"/>
        </w:rPr>
      </w:pPr>
      <w:r w:rsidRPr="00AD6C3D">
        <w:rPr>
          <w:rFonts w:ascii="Arial" w:hAnsi="Arial" w:cs="Arial"/>
        </w:rPr>
        <w:t xml:space="preserve">Cena na další léta může být </w:t>
      </w:r>
      <w:r w:rsidR="00B62AF5">
        <w:rPr>
          <w:rFonts w:ascii="Arial" w:hAnsi="Arial" w:cs="Arial"/>
        </w:rPr>
        <w:t>zhotovitel</w:t>
      </w:r>
      <w:r w:rsidRPr="00AD6C3D">
        <w:rPr>
          <w:rFonts w:ascii="Arial" w:hAnsi="Arial" w:cs="Arial"/>
        </w:rPr>
        <w:t>em upravena v souladu s vývojem koeficientu inflace (</w:t>
      </w:r>
      <w:r>
        <w:rPr>
          <w:rFonts w:ascii="Arial" w:hAnsi="Arial" w:cs="Arial"/>
        </w:rPr>
        <w:t>r</w:t>
      </w:r>
      <w:r w:rsidRPr="00AD6C3D">
        <w:rPr>
          <w:rFonts w:ascii="Arial" w:hAnsi="Arial" w:cs="Arial"/>
        </w:rPr>
        <w:t>oční klouzavý průměr úhrnného indexu spotřebitelských cen za uplynulý rok oproti průměru roku předchozího) vyhlašovaným Českým statistickým úřadem</w:t>
      </w:r>
      <w:r>
        <w:rPr>
          <w:rFonts w:ascii="Arial" w:hAnsi="Arial" w:cs="Arial"/>
        </w:rPr>
        <w:t>.</w:t>
      </w:r>
    </w:p>
    <w:p w:rsidR="00030C39" w:rsidRDefault="00030C39" w:rsidP="00AC17CE">
      <w:pPr>
        <w:tabs>
          <w:tab w:val="left" w:pos="360"/>
        </w:tabs>
        <w:spacing w:before="120"/>
        <w:jc w:val="both"/>
        <w:rPr>
          <w:rFonts w:ascii="Arial" w:hAnsi="Arial" w:cs="Arial"/>
        </w:rPr>
      </w:pPr>
      <w:r w:rsidRPr="00AD6C3D">
        <w:rPr>
          <w:rFonts w:ascii="Arial" w:hAnsi="Arial" w:cs="Arial"/>
        </w:rPr>
        <w:t xml:space="preserve">Cena těchto prací může být </w:t>
      </w:r>
      <w:r w:rsidR="00B62AF5">
        <w:rPr>
          <w:rFonts w:ascii="Arial" w:hAnsi="Arial" w:cs="Arial"/>
        </w:rPr>
        <w:t>zhotovitel</w:t>
      </w:r>
      <w:r w:rsidRPr="00AD6C3D">
        <w:rPr>
          <w:rFonts w:ascii="Arial" w:hAnsi="Arial" w:cs="Arial"/>
        </w:rPr>
        <w:t>em upravena pro další časové období vždy k 1.</w:t>
      </w:r>
      <w:r>
        <w:rPr>
          <w:rFonts w:ascii="Arial" w:hAnsi="Arial" w:cs="Arial"/>
        </w:rPr>
        <w:t>1</w:t>
      </w:r>
      <w:r w:rsidRPr="00AD6C3D">
        <w:rPr>
          <w:rFonts w:ascii="Arial" w:hAnsi="Arial" w:cs="Arial"/>
        </w:rPr>
        <w:t xml:space="preserve">. </w:t>
      </w:r>
      <w:r w:rsidR="004315E6">
        <w:rPr>
          <w:rFonts w:ascii="Arial" w:hAnsi="Arial" w:cs="Arial"/>
        </w:rPr>
        <w:t>následujícího</w:t>
      </w:r>
      <w:r w:rsidRPr="00AD6C3D">
        <w:rPr>
          <w:rFonts w:ascii="Arial" w:hAnsi="Arial" w:cs="Arial"/>
        </w:rPr>
        <w:t xml:space="preserve"> roku, přičemž zvýšení ceny je </w:t>
      </w:r>
      <w:r w:rsidR="00B62AF5">
        <w:rPr>
          <w:rFonts w:ascii="Arial" w:hAnsi="Arial" w:cs="Arial"/>
        </w:rPr>
        <w:t>zhotovitel</w:t>
      </w:r>
      <w:r w:rsidRPr="00AD6C3D">
        <w:rPr>
          <w:rFonts w:ascii="Arial" w:hAnsi="Arial" w:cs="Arial"/>
        </w:rPr>
        <w:t xml:space="preserve"> povinen písemně oznámit objednateli, a to nejpozději 1.</w:t>
      </w:r>
      <w:r>
        <w:rPr>
          <w:rFonts w:ascii="Arial" w:hAnsi="Arial" w:cs="Arial"/>
        </w:rPr>
        <w:t>9</w:t>
      </w:r>
      <w:r w:rsidRPr="00AD6C3D">
        <w:rPr>
          <w:rFonts w:ascii="Arial" w:hAnsi="Arial" w:cs="Arial"/>
        </w:rPr>
        <w:t xml:space="preserve">. příslušného roku. V případě, že objednatel sdělí </w:t>
      </w:r>
      <w:r w:rsidR="00B62AF5">
        <w:rPr>
          <w:rFonts w:ascii="Arial" w:hAnsi="Arial" w:cs="Arial"/>
        </w:rPr>
        <w:t>zhotovitel</w:t>
      </w:r>
      <w:r w:rsidRPr="00AD6C3D">
        <w:rPr>
          <w:rFonts w:ascii="Arial" w:hAnsi="Arial" w:cs="Arial"/>
        </w:rPr>
        <w:t>i, že se zvýšením ceny nesouhlasí, končí účinnost této smlouvy ke dni 3</w:t>
      </w:r>
      <w:r>
        <w:rPr>
          <w:rFonts w:ascii="Arial" w:hAnsi="Arial" w:cs="Arial"/>
        </w:rPr>
        <w:t>1</w:t>
      </w:r>
      <w:r w:rsidRPr="00AD6C3D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AD6C3D">
        <w:rPr>
          <w:rFonts w:ascii="Arial" w:hAnsi="Arial" w:cs="Arial"/>
        </w:rPr>
        <w:t>. příslušného roku.</w:t>
      </w:r>
    </w:p>
    <w:p w:rsidR="00030C39" w:rsidRDefault="00030C39" w:rsidP="00AC17CE">
      <w:pPr>
        <w:tabs>
          <w:tab w:val="left" w:pos="360"/>
        </w:tabs>
        <w:spacing w:before="120"/>
        <w:jc w:val="both"/>
        <w:rPr>
          <w:rFonts w:ascii="Arial" w:hAnsi="Arial" w:cs="Arial"/>
        </w:rPr>
      </w:pPr>
    </w:p>
    <w:p w:rsidR="00030C39" w:rsidRPr="00AD6C3D" w:rsidRDefault="00030C39" w:rsidP="00AC17CE">
      <w:pPr>
        <w:tabs>
          <w:tab w:val="left" w:pos="360"/>
        </w:tabs>
        <w:spacing w:before="120"/>
        <w:jc w:val="both"/>
        <w:rPr>
          <w:rFonts w:ascii="Arial" w:hAnsi="Arial" w:cs="Arial"/>
          <w:b/>
          <w:color w:val="000000"/>
        </w:rPr>
      </w:pPr>
      <w:r w:rsidRPr="00AD6C3D">
        <w:rPr>
          <w:rFonts w:ascii="Arial" w:hAnsi="Arial" w:cs="Arial"/>
          <w:b/>
          <w:color w:val="000000"/>
        </w:rPr>
        <w:t>2) Způsob placení</w:t>
      </w:r>
    </w:p>
    <w:p w:rsidR="00030C39" w:rsidRPr="00AD6C3D" w:rsidRDefault="00030C39" w:rsidP="00AC17CE">
      <w:pPr>
        <w:spacing w:before="120"/>
        <w:jc w:val="both"/>
        <w:rPr>
          <w:rFonts w:ascii="Arial" w:hAnsi="Arial" w:cs="Arial"/>
          <w:color w:val="000000"/>
        </w:rPr>
      </w:pPr>
      <w:r w:rsidRPr="00AD6C3D">
        <w:rPr>
          <w:rFonts w:ascii="Arial" w:hAnsi="Arial" w:cs="Arial"/>
          <w:color w:val="000000"/>
        </w:rPr>
        <w:t>Objednatel je povinen cenu za poskytované služby hradit ve výši účtované jednou</w:t>
      </w:r>
      <w:r w:rsidR="00DF196A">
        <w:rPr>
          <w:rFonts w:ascii="Arial" w:hAnsi="Arial" w:cs="Arial"/>
          <w:color w:val="000000"/>
        </w:rPr>
        <w:t xml:space="preserve"> </w:t>
      </w:r>
      <w:r w:rsidR="00E70BE7">
        <w:rPr>
          <w:rFonts w:ascii="Arial" w:hAnsi="Arial" w:cs="Arial"/>
          <w:color w:val="000000"/>
        </w:rPr>
        <w:t>měsíčně</w:t>
      </w:r>
      <w:r>
        <w:rPr>
          <w:rFonts w:ascii="Arial" w:hAnsi="Arial" w:cs="Arial"/>
          <w:color w:val="000000"/>
        </w:rPr>
        <w:t>.</w:t>
      </w:r>
      <w:r w:rsidRPr="00AD6C3D">
        <w:rPr>
          <w:rFonts w:ascii="Arial" w:hAnsi="Arial" w:cs="Arial"/>
          <w:color w:val="000000"/>
        </w:rPr>
        <w:t xml:space="preserve"> Platby budou probíhat na základě daňových dokladů (faktur) vystavených </w:t>
      </w:r>
      <w:r w:rsidR="00B62AF5">
        <w:rPr>
          <w:rFonts w:ascii="Arial" w:hAnsi="Arial" w:cs="Arial"/>
          <w:color w:val="000000"/>
        </w:rPr>
        <w:t>zhotovitel</w:t>
      </w:r>
      <w:r w:rsidRPr="00AD6C3D">
        <w:rPr>
          <w:rFonts w:ascii="Arial" w:hAnsi="Arial" w:cs="Arial"/>
          <w:color w:val="000000"/>
        </w:rPr>
        <w:t xml:space="preserve">em vždy do </w:t>
      </w:r>
      <w:r>
        <w:rPr>
          <w:rFonts w:ascii="Arial" w:hAnsi="Arial" w:cs="Arial"/>
          <w:color w:val="000000"/>
        </w:rPr>
        <w:t>10</w:t>
      </w:r>
      <w:r w:rsidRPr="00AD6C3D">
        <w:rPr>
          <w:rFonts w:ascii="Arial" w:hAnsi="Arial" w:cs="Arial"/>
          <w:color w:val="000000"/>
        </w:rPr>
        <w:t>.</w:t>
      </w:r>
      <w:r w:rsidR="00B62AF5">
        <w:rPr>
          <w:rFonts w:ascii="Arial" w:hAnsi="Arial" w:cs="Arial"/>
          <w:color w:val="000000"/>
        </w:rPr>
        <w:t xml:space="preserve"> </w:t>
      </w:r>
      <w:r w:rsidRPr="00AD6C3D">
        <w:rPr>
          <w:rFonts w:ascii="Arial" w:hAnsi="Arial" w:cs="Arial"/>
          <w:color w:val="000000"/>
        </w:rPr>
        <w:t>dn</w:t>
      </w:r>
      <w:r w:rsidR="0033264F">
        <w:rPr>
          <w:rFonts w:ascii="Arial" w:hAnsi="Arial" w:cs="Arial"/>
          <w:color w:val="000000"/>
        </w:rPr>
        <w:t xml:space="preserve">e měsíce následujícího po </w:t>
      </w:r>
      <w:r w:rsidR="00595DF3">
        <w:rPr>
          <w:rFonts w:ascii="Arial" w:hAnsi="Arial" w:cs="Arial"/>
          <w:color w:val="000000"/>
        </w:rPr>
        <w:t>předchozím měsíci</w:t>
      </w:r>
      <w:r>
        <w:rPr>
          <w:rFonts w:ascii="Arial" w:hAnsi="Arial" w:cs="Arial"/>
          <w:color w:val="000000"/>
        </w:rPr>
        <w:t>,</w:t>
      </w:r>
      <w:r w:rsidRPr="00AD6C3D">
        <w:rPr>
          <w:rFonts w:ascii="Arial" w:hAnsi="Arial" w:cs="Arial"/>
          <w:color w:val="000000"/>
        </w:rPr>
        <w:t xml:space="preserve"> za který je služba fakturována. Objednatel bude povinen vystavené faktury </w:t>
      </w:r>
      <w:r w:rsidR="000127A5">
        <w:rPr>
          <w:rFonts w:ascii="Arial" w:hAnsi="Arial" w:cs="Arial"/>
          <w:color w:val="000000"/>
        </w:rPr>
        <w:t>u</w:t>
      </w:r>
      <w:r w:rsidRPr="00AD6C3D">
        <w:rPr>
          <w:rFonts w:ascii="Arial" w:hAnsi="Arial" w:cs="Arial"/>
          <w:color w:val="000000"/>
        </w:rPr>
        <w:t>hradit v</w:t>
      </w:r>
      <w:r w:rsidR="000127A5">
        <w:rPr>
          <w:rFonts w:ascii="Arial" w:hAnsi="Arial" w:cs="Arial"/>
          <w:color w:val="000000"/>
        </w:rPr>
        <w:t xml:space="preserve">e </w:t>
      </w:r>
      <w:r w:rsidRPr="00AD6C3D">
        <w:rPr>
          <w:rFonts w:ascii="Arial" w:hAnsi="Arial" w:cs="Arial"/>
          <w:color w:val="000000"/>
        </w:rPr>
        <w:t>lhůtě splatnosti</w:t>
      </w:r>
      <w:r w:rsidR="000127A5">
        <w:rPr>
          <w:rFonts w:ascii="Arial" w:hAnsi="Arial" w:cs="Arial"/>
          <w:color w:val="000000"/>
        </w:rPr>
        <w:t xml:space="preserve"> (minimálně 14 denní) uvedené na faktuře</w:t>
      </w:r>
      <w:r w:rsidRPr="00AD6C3D">
        <w:rPr>
          <w:rFonts w:ascii="Arial" w:hAnsi="Arial" w:cs="Arial"/>
          <w:color w:val="000000"/>
        </w:rPr>
        <w:t xml:space="preserve">. Veškeré platby podle této smlouvy jsou splněny okamžikem připsání dlužné částky na účet </w:t>
      </w:r>
      <w:r w:rsidR="00B62AF5">
        <w:rPr>
          <w:rFonts w:ascii="Arial" w:hAnsi="Arial" w:cs="Arial"/>
          <w:color w:val="000000"/>
        </w:rPr>
        <w:t>zhotovitel</w:t>
      </w:r>
      <w:r w:rsidRPr="00AD6C3D">
        <w:rPr>
          <w:rFonts w:ascii="Arial" w:hAnsi="Arial" w:cs="Arial"/>
          <w:color w:val="000000"/>
        </w:rPr>
        <w:t>e.</w:t>
      </w: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color w:val="000000"/>
        </w:rPr>
      </w:pP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AD6C3D">
        <w:rPr>
          <w:rFonts w:ascii="Arial" w:hAnsi="Arial" w:cs="Arial"/>
          <w:b/>
          <w:color w:val="000000"/>
        </w:rPr>
        <w:t>III.</w:t>
      </w: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AD6C3D">
        <w:rPr>
          <w:rFonts w:ascii="Arial" w:hAnsi="Arial" w:cs="Arial"/>
          <w:b/>
          <w:color w:val="000000"/>
        </w:rPr>
        <w:t>Ustanovení o čase trvání smlouvy</w:t>
      </w:r>
    </w:p>
    <w:p w:rsidR="00030C39" w:rsidRPr="00AD6C3D" w:rsidRDefault="00030C39" w:rsidP="00F91FDA">
      <w:pPr>
        <w:numPr>
          <w:ilvl w:val="0"/>
          <w:numId w:val="13"/>
        </w:numPr>
        <w:spacing w:before="120"/>
        <w:jc w:val="both"/>
        <w:rPr>
          <w:rFonts w:ascii="Arial" w:hAnsi="Arial" w:cs="Arial"/>
          <w:color w:val="000000"/>
        </w:rPr>
      </w:pPr>
      <w:r w:rsidRPr="00AD6C3D">
        <w:rPr>
          <w:rFonts w:ascii="Arial" w:hAnsi="Arial" w:cs="Arial"/>
          <w:color w:val="000000"/>
        </w:rPr>
        <w:t xml:space="preserve"> Smlouva se uzavírá na dobu neurčitou počínaje dnem podpisu.</w:t>
      </w:r>
    </w:p>
    <w:p w:rsidR="00030C39" w:rsidRPr="00AD6C3D" w:rsidRDefault="00030C39" w:rsidP="00F91FDA">
      <w:pPr>
        <w:numPr>
          <w:ilvl w:val="0"/>
          <w:numId w:val="13"/>
        </w:numPr>
        <w:spacing w:before="120"/>
        <w:jc w:val="both"/>
        <w:rPr>
          <w:rFonts w:ascii="Arial" w:hAnsi="Arial" w:cs="Arial"/>
          <w:color w:val="000000"/>
        </w:rPr>
      </w:pPr>
      <w:r w:rsidRPr="00AD6C3D">
        <w:rPr>
          <w:rFonts w:ascii="Arial" w:hAnsi="Arial" w:cs="Arial"/>
          <w:color w:val="000000"/>
        </w:rPr>
        <w:t xml:space="preserve"> Smlouvu je možno vypovědět oběma smluvními stranami bez udání důvodu.</w:t>
      </w:r>
    </w:p>
    <w:p w:rsidR="00030C39" w:rsidRDefault="00030C39" w:rsidP="00F91FDA">
      <w:pPr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color w:val="000000"/>
        </w:rPr>
      </w:pPr>
      <w:r w:rsidRPr="00AD6C3D">
        <w:rPr>
          <w:rFonts w:ascii="Arial" w:hAnsi="Arial" w:cs="Arial"/>
          <w:color w:val="000000"/>
        </w:rPr>
        <w:t xml:space="preserve"> Výpovědní lhůta je </w:t>
      </w:r>
      <w:r>
        <w:rPr>
          <w:rFonts w:ascii="Arial" w:hAnsi="Arial" w:cs="Arial"/>
          <w:color w:val="000000"/>
        </w:rPr>
        <w:t>2</w:t>
      </w:r>
      <w:r w:rsidRPr="00AD6C3D">
        <w:rPr>
          <w:rFonts w:ascii="Arial" w:hAnsi="Arial" w:cs="Arial"/>
          <w:color w:val="000000"/>
        </w:rPr>
        <w:t xml:space="preserve"> měsíce a počíná běžet 1. dne kalendářního měsíce následujícíh</w:t>
      </w:r>
      <w:r>
        <w:rPr>
          <w:rFonts w:ascii="Arial" w:hAnsi="Arial" w:cs="Arial"/>
          <w:color w:val="000000"/>
        </w:rPr>
        <w:t>o po měsíci, v němž</w:t>
      </w:r>
      <w:r w:rsidRPr="00AD6C3D">
        <w:rPr>
          <w:rFonts w:ascii="Arial" w:hAnsi="Arial" w:cs="Arial"/>
          <w:color w:val="000000"/>
        </w:rPr>
        <w:t xml:space="preserve"> byla písemná výpověď této smlouvy doručena druhé straně.</w:t>
      </w:r>
    </w:p>
    <w:p w:rsidR="004315E6" w:rsidRDefault="0014630C" w:rsidP="00F91FDA">
      <w:pPr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Zhotovitel je v případě vypovězení této smlouvy povinen po celou dobu výpovědní lhůty plnit veškerá ustanovení této smlouvy.</w:t>
      </w:r>
    </w:p>
    <w:p w:rsidR="00030C39" w:rsidRPr="00AD6C3D" w:rsidRDefault="00030C39" w:rsidP="000B0B3C">
      <w:pPr>
        <w:spacing w:before="120"/>
        <w:jc w:val="both"/>
        <w:rPr>
          <w:rFonts w:ascii="Arial" w:hAnsi="Arial" w:cs="Arial"/>
          <w:color w:val="000000"/>
        </w:rPr>
      </w:pP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AD6C3D">
        <w:rPr>
          <w:rFonts w:ascii="Arial" w:hAnsi="Arial" w:cs="Arial"/>
          <w:b/>
          <w:color w:val="000000"/>
        </w:rPr>
        <w:t>IV.</w:t>
      </w: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AD6C3D">
        <w:rPr>
          <w:rFonts w:ascii="Arial" w:hAnsi="Arial" w:cs="Arial"/>
          <w:b/>
          <w:color w:val="000000"/>
        </w:rPr>
        <w:t>Místo plnění</w:t>
      </w:r>
    </w:p>
    <w:p w:rsidR="00030C39" w:rsidRPr="00AD6C3D" w:rsidRDefault="00030C39" w:rsidP="00AC17CE">
      <w:pPr>
        <w:spacing w:before="120"/>
        <w:jc w:val="both"/>
        <w:rPr>
          <w:rFonts w:ascii="Arial" w:hAnsi="Arial" w:cs="Arial"/>
          <w:color w:val="000000"/>
        </w:rPr>
      </w:pPr>
      <w:r w:rsidRPr="00AD6C3D">
        <w:rPr>
          <w:rFonts w:ascii="Arial" w:hAnsi="Arial" w:cs="Arial"/>
          <w:color w:val="000000"/>
        </w:rPr>
        <w:t>Místem plnění smlouvy je sídlo objednatele nebo jím definovaná pracoviště.</w:t>
      </w:r>
    </w:p>
    <w:p w:rsidR="00030C39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AD6C3D">
        <w:rPr>
          <w:rFonts w:ascii="Arial" w:hAnsi="Arial" w:cs="Arial"/>
          <w:b/>
          <w:color w:val="000000"/>
        </w:rPr>
        <w:t>V.</w:t>
      </w: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AD6C3D">
        <w:rPr>
          <w:rFonts w:ascii="Arial" w:hAnsi="Arial" w:cs="Arial"/>
          <w:b/>
          <w:color w:val="000000"/>
        </w:rPr>
        <w:t>Důvěrnost informací</w:t>
      </w:r>
    </w:p>
    <w:p w:rsidR="00030C39" w:rsidRPr="00AD6C3D" w:rsidRDefault="00030C39" w:rsidP="00330EC3">
      <w:pPr>
        <w:numPr>
          <w:ilvl w:val="0"/>
          <w:numId w:val="35"/>
        </w:numPr>
        <w:spacing w:before="120"/>
        <w:jc w:val="both"/>
        <w:rPr>
          <w:rFonts w:ascii="Arial" w:hAnsi="Arial" w:cs="Arial"/>
          <w:color w:val="000000"/>
        </w:rPr>
      </w:pPr>
      <w:r w:rsidRPr="00AD6C3D">
        <w:rPr>
          <w:rFonts w:ascii="Arial" w:hAnsi="Arial" w:cs="Arial"/>
          <w:color w:val="000000"/>
        </w:rPr>
        <w:t xml:space="preserve"> Obě smluvní strany se zavazují použít informace a materiály týkající se druhé smluvní strany, které nejsou veřejně přístupné nebo obecně známé a byly získané v souvislosti s přípravou a realizací této smlouvy, pouze k účelu vyplývajícímu z této smlouvy a nejsou oprávněny je komerčně ani jinak použít či zveřejnit.</w:t>
      </w:r>
    </w:p>
    <w:p w:rsidR="00030C39" w:rsidRPr="00AD6C3D" w:rsidRDefault="00030C39" w:rsidP="00330EC3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color w:val="000000"/>
        </w:rPr>
      </w:pPr>
      <w:r w:rsidRPr="00AD6C3D">
        <w:rPr>
          <w:rFonts w:ascii="Arial" w:hAnsi="Arial" w:cs="Arial"/>
          <w:color w:val="000000"/>
        </w:rPr>
        <w:t xml:space="preserve"> Obě smluvní strany se současně zavazují utajovat tyto informace a materiály před třetími osobami, a to i po splnění ostatních závazků z této smlouvy, až do doby, než se uvedené informace a materiály případně stanou obecně známé, resp. veřejně přístupné.</w:t>
      </w:r>
    </w:p>
    <w:p w:rsidR="00030C39" w:rsidRDefault="00030C39" w:rsidP="00330EC3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color w:val="000000"/>
        </w:rPr>
      </w:pPr>
      <w:r w:rsidRPr="00AD6C3D">
        <w:rPr>
          <w:rFonts w:ascii="Arial" w:hAnsi="Arial" w:cs="Arial"/>
          <w:color w:val="000000"/>
        </w:rPr>
        <w:t xml:space="preserve"> Obě smluvní strany zajistí utajování výše uvedených skutečností svými zaměstnanci a rovněž dalšími osobami, které pověří úkoly v souvislosti s realizací této smlouvy.</w:t>
      </w:r>
    </w:p>
    <w:p w:rsidR="00030C39" w:rsidRPr="00AD6C3D" w:rsidRDefault="00030C39" w:rsidP="000B0B3C">
      <w:pPr>
        <w:spacing w:before="120"/>
        <w:jc w:val="both"/>
        <w:rPr>
          <w:rFonts w:ascii="Arial" w:hAnsi="Arial" w:cs="Arial"/>
          <w:color w:val="000000"/>
        </w:rPr>
      </w:pP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VI</w:t>
      </w:r>
      <w:r w:rsidRPr="00AD6C3D">
        <w:rPr>
          <w:rFonts w:ascii="Arial" w:hAnsi="Arial" w:cs="Arial"/>
          <w:b/>
          <w:color w:val="000000"/>
        </w:rPr>
        <w:t>.</w:t>
      </w:r>
    </w:p>
    <w:p w:rsidR="00030C39" w:rsidRPr="00AD6C3D" w:rsidRDefault="00030C39" w:rsidP="00AC17CE">
      <w:pPr>
        <w:spacing w:before="120"/>
        <w:jc w:val="center"/>
        <w:rPr>
          <w:rFonts w:ascii="Arial" w:hAnsi="Arial" w:cs="Arial"/>
          <w:b/>
          <w:color w:val="000000"/>
        </w:rPr>
      </w:pPr>
      <w:r w:rsidRPr="00AD6C3D">
        <w:rPr>
          <w:rFonts w:ascii="Arial" w:hAnsi="Arial" w:cs="Arial"/>
          <w:b/>
          <w:color w:val="000000"/>
        </w:rPr>
        <w:t>Závěrečná ujednání</w:t>
      </w:r>
    </w:p>
    <w:p w:rsidR="00030C39" w:rsidRPr="00AD6C3D" w:rsidRDefault="0033264F" w:rsidP="00F15899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DE6019" w:rsidRPr="003C3AB2">
        <w:rPr>
          <w:rFonts w:ascii="Arial" w:hAnsi="Arial" w:cs="Arial"/>
        </w:rPr>
        <w:t>Vztahy vyplývající z této dohody, které nejsou touto dohodou výslovně upraveny, se řídí právním řádem České republiky,</w:t>
      </w:r>
      <w:r w:rsidR="00DE6019">
        <w:rPr>
          <w:rFonts w:ascii="Arial" w:hAnsi="Arial" w:cs="Arial"/>
        </w:rPr>
        <w:t xml:space="preserve"> </w:t>
      </w:r>
      <w:r w:rsidR="00DE6019" w:rsidRPr="003C3AB2">
        <w:rPr>
          <w:rFonts w:ascii="Arial" w:hAnsi="Arial" w:cs="Arial"/>
        </w:rPr>
        <w:t xml:space="preserve">a to </w:t>
      </w:r>
      <w:r w:rsidR="00DE6019" w:rsidRPr="00742238">
        <w:rPr>
          <w:rFonts w:ascii="Arial" w:hAnsi="Arial" w:cs="Arial"/>
        </w:rPr>
        <w:t>zejména zákonem č. 89</w:t>
      </w:r>
      <w:r w:rsidR="00DE6019">
        <w:rPr>
          <w:rFonts w:ascii="Arial" w:hAnsi="Arial" w:cs="Arial"/>
        </w:rPr>
        <w:t xml:space="preserve">/2012 Sb., občanského zákoníku, </w:t>
      </w:r>
      <w:r w:rsidR="00DE6019" w:rsidRPr="003C3AB2">
        <w:rPr>
          <w:rFonts w:ascii="Arial" w:hAnsi="Arial" w:cs="Arial"/>
        </w:rPr>
        <w:t>v platném znění.</w:t>
      </w:r>
    </w:p>
    <w:p w:rsidR="00030C39" w:rsidRPr="00AD6C3D" w:rsidRDefault="00030C39" w:rsidP="00F15899">
      <w:pPr>
        <w:numPr>
          <w:ilvl w:val="0"/>
          <w:numId w:val="3"/>
        </w:numPr>
        <w:spacing w:before="120"/>
        <w:ind w:left="284" w:hanging="284"/>
        <w:jc w:val="both"/>
        <w:rPr>
          <w:rFonts w:cs="Arial"/>
          <w:color w:val="000000"/>
        </w:rPr>
      </w:pPr>
      <w:r w:rsidRPr="00AD6C3D">
        <w:rPr>
          <w:rFonts w:ascii="Arial" w:hAnsi="Arial" w:cs="Arial"/>
          <w:color w:val="000000"/>
        </w:rPr>
        <w:t xml:space="preserve"> Je-li anebo stane-li se některé z ustanovení této smlouvy částečně nebo zcela právně neplatným, neúčinným nebo nesrozumitelným, není tím porušena platnost a účinnost ostatních ustanovení smlouvy. Strany se zavazují takové ustanovení bez zbytečného odkladu, nejpozději do 30 dnů od okamžiku, kdy se o této skutečnosti dozvěděly, nahradit jiným ustanovením nejblíže odpovídajícím právnímu a ekonomickému účelu původního ustanovení.</w:t>
      </w:r>
    </w:p>
    <w:p w:rsidR="00030C39" w:rsidRPr="00AD6C3D" w:rsidRDefault="0033264F" w:rsidP="00F15899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30C39" w:rsidRPr="00AD6C3D">
        <w:rPr>
          <w:rFonts w:ascii="Arial" w:hAnsi="Arial" w:cs="Arial"/>
          <w:color w:val="000000"/>
        </w:rPr>
        <w:t>Smluvní strany prohlašují, že souhlasí s obsahem této smlouvy. Smlouvu lze měnit a doplňovat pouze písemnými dodatky schválenými oběma stranami.</w:t>
      </w:r>
    </w:p>
    <w:p w:rsidR="00030C39" w:rsidRPr="00AD6C3D" w:rsidRDefault="00030C39" w:rsidP="00F15899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color w:val="000000"/>
        </w:rPr>
      </w:pPr>
      <w:r w:rsidRPr="00AD6C3D">
        <w:rPr>
          <w:rFonts w:ascii="Arial" w:hAnsi="Arial" w:cs="Arial"/>
          <w:color w:val="000000"/>
        </w:rPr>
        <w:t xml:space="preserve"> Smlouva je sepsána ve dvou originálních vyhotoveních, z nichž každá ze stran obdrží po jednom vyhotovení.</w:t>
      </w:r>
    </w:p>
    <w:p w:rsidR="00030C39" w:rsidRDefault="00030C39" w:rsidP="00F15899">
      <w:pPr>
        <w:numPr>
          <w:ilvl w:val="0"/>
          <w:numId w:val="3"/>
        </w:numPr>
        <w:spacing w:before="120"/>
        <w:ind w:left="284" w:hanging="284"/>
        <w:rPr>
          <w:rFonts w:ascii="Arial" w:hAnsi="Arial" w:cs="Arial"/>
          <w:color w:val="000000"/>
        </w:rPr>
      </w:pPr>
      <w:r w:rsidRPr="00AD6C3D">
        <w:rPr>
          <w:rFonts w:ascii="Arial" w:hAnsi="Arial" w:cs="Arial"/>
          <w:color w:val="000000"/>
        </w:rPr>
        <w:t xml:space="preserve"> Smlouva nabývá platnosti a účinnosti dnem podpisu obou smluvních stran.</w:t>
      </w:r>
    </w:p>
    <w:p w:rsidR="00030C39" w:rsidRDefault="00030C39" w:rsidP="000B0B3C">
      <w:pPr>
        <w:spacing w:before="120"/>
        <w:rPr>
          <w:rFonts w:ascii="Arial" w:hAnsi="Arial" w:cs="Arial"/>
          <w:color w:val="000000"/>
        </w:rPr>
      </w:pPr>
    </w:p>
    <w:p w:rsidR="00102A64" w:rsidRDefault="00102A64" w:rsidP="000B0B3C">
      <w:pPr>
        <w:spacing w:before="120"/>
        <w:rPr>
          <w:rFonts w:ascii="Arial" w:hAnsi="Arial" w:cs="Arial"/>
          <w:color w:val="000000"/>
        </w:rPr>
      </w:pPr>
    </w:p>
    <w:p w:rsidR="00030C39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V Karviné dne </w:t>
      </w:r>
      <w:r w:rsidR="000D0B7B">
        <w:rPr>
          <w:rFonts w:ascii="Arial" w:hAnsi="Arial" w:cs="Arial"/>
          <w:color w:val="000000"/>
        </w:rPr>
        <w:t>26</w:t>
      </w:r>
      <w:r w:rsidR="00891565">
        <w:rPr>
          <w:rFonts w:ascii="Arial" w:hAnsi="Arial" w:cs="Arial"/>
          <w:color w:val="000000"/>
        </w:rPr>
        <w:t xml:space="preserve">. </w:t>
      </w:r>
      <w:r w:rsidR="000D0B7B">
        <w:rPr>
          <w:rFonts w:ascii="Arial" w:hAnsi="Arial" w:cs="Arial"/>
          <w:color w:val="000000"/>
        </w:rPr>
        <w:t>9</w:t>
      </w:r>
      <w:r w:rsidR="00891565">
        <w:rPr>
          <w:rFonts w:ascii="Arial" w:hAnsi="Arial" w:cs="Arial"/>
          <w:color w:val="000000"/>
        </w:rPr>
        <w:t>. 2016</w:t>
      </w:r>
      <w:r>
        <w:rPr>
          <w:rFonts w:ascii="Arial" w:hAnsi="Arial" w:cs="Arial"/>
          <w:color w:val="000000"/>
        </w:rPr>
        <w:tab/>
        <w:t>V </w:t>
      </w:r>
      <w:r w:rsidR="000D0B7B">
        <w:rPr>
          <w:rFonts w:ascii="Arial" w:hAnsi="Arial" w:cs="Arial"/>
          <w:color w:val="000000"/>
        </w:rPr>
        <w:t>Orlové</w:t>
      </w:r>
      <w:r>
        <w:rPr>
          <w:rFonts w:ascii="Arial" w:hAnsi="Arial" w:cs="Arial"/>
          <w:color w:val="000000"/>
        </w:rPr>
        <w:t xml:space="preserve"> dne ……………</w:t>
      </w:r>
    </w:p>
    <w:p w:rsidR="00030C39" w:rsidRDefault="00D8575D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8875395</wp:posOffset>
            </wp:positionV>
            <wp:extent cx="1800225" cy="762000"/>
            <wp:effectExtent l="0" t="0" r="9525" b="0"/>
            <wp:wrapNone/>
            <wp:docPr id="3" name="Obrázek 0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azit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8875395</wp:posOffset>
            </wp:positionV>
            <wp:extent cx="1800225" cy="762000"/>
            <wp:effectExtent l="0" t="0" r="9525" b="0"/>
            <wp:wrapNone/>
            <wp:docPr id="4" name="Obrázek 0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azit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8875395</wp:posOffset>
            </wp:positionV>
            <wp:extent cx="1800225" cy="762000"/>
            <wp:effectExtent l="0" t="0" r="9525" b="0"/>
            <wp:wrapNone/>
            <wp:docPr id="5" name="Obrázek 0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azit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72B0699" wp14:editId="08A8DAAD">
            <wp:simplePos x="0" y="0"/>
            <wp:positionH relativeFrom="column">
              <wp:posOffset>4981575</wp:posOffset>
            </wp:positionH>
            <wp:positionV relativeFrom="paragraph">
              <wp:posOffset>8875395</wp:posOffset>
            </wp:positionV>
            <wp:extent cx="1800225" cy="762000"/>
            <wp:effectExtent l="0" t="0" r="9525" b="0"/>
            <wp:wrapNone/>
            <wp:docPr id="6" name="Obrázek 0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azit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73214BE" wp14:editId="27527526">
            <wp:simplePos x="0" y="0"/>
            <wp:positionH relativeFrom="column">
              <wp:posOffset>4981575</wp:posOffset>
            </wp:positionH>
            <wp:positionV relativeFrom="paragraph">
              <wp:posOffset>8875395</wp:posOffset>
            </wp:positionV>
            <wp:extent cx="1800225" cy="762000"/>
            <wp:effectExtent l="0" t="0" r="9525" b="0"/>
            <wp:wrapNone/>
            <wp:docPr id="7" name="Obrázek 0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azit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C39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</w:p>
    <w:p w:rsidR="0014630C" w:rsidRDefault="0014630C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</w:p>
    <w:p w:rsidR="00030C39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……………………………………</w:t>
      </w:r>
      <w:r>
        <w:rPr>
          <w:rFonts w:ascii="Arial" w:hAnsi="Arial" w:cs="Arial"/>
          <w:color w:val="000000"/>
        </w:rPr>
        <w:tab/>
        <w:t>……………………………………</w:t>
      </w:r>
    </w:p>
    <w:p w:rsidR="00030C39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za</w:t>
      </w:r>
      <w:r w:rsidRPr="00AD6C3D">
        <w:rPr>
          <w:rFonts w:ascii="Arial" w:hAnsi="Arial" w:cs="Arial"/>
          <w:color w:val="000000"/>
        </w:rPr>
        <w:t xml:space="preserve"> </w:t>
      </w:r>
      <w:r w:rsidR="00B62AF5">
        <w:rPr>
          <w:rFonts w:ascii="Arial" w:hAnsi="Arial" w:cs="Arial"/>
          <w:color w:val="000000"/>
        </w:rPr>
        <w:t>zhotovitel</w:t>
      </w:r>
      <w:r w:rsidRPr="00AD6C3D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ab/>
        <w:t>za</w:t>
      </w:r>
      <w:r w:rsidR="001463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objednatele</w:t>
      </w:r>
    </w:p>
    <w:p w:rsidR="00030C39" w:rsidRPr="000B0B3C" w:rsidRDefault="00030C39" w:rsidP="000B0B3C">
      <w:pPr>
        <w:tabs>
          <w:tab w:val="center" w:pos="2268"/>
          <w:tab w:val="center" w:pos="7371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95DF3">
        <w:rPr>
          <w:rFonts w:ascii="Arial" w:hAnsi="Arial" w:cs="Arial"/>
          <w:b/>
          <w:color w:val="000000"/>
        </w:rPr>
        <w:t>Pavel Trojan</w:t>
      </w:r>
      <w:r>
        <w:rPr>
          <w:rFonts w:ascii="Arial" w:hAnsi="Arial" w:cs="Arial"/>
          <w:b/>
          <w:color w:val="000000"/>
        </w:rPr>
        <w:tab/>
      </w:r>
      <w:r w:rsidR="00710DAE">
        <w:rPr>
          <w:rFonts w:ascii="Arial" w:hAnsi="Arial" w:cs="Arial"/>
          <w:b/>
          <w:color w:val="000000"/>
        </w:rPr>
        <w:t>Mgr. Pavel Kubínek</w:t>
      </w:r>
    </w:p>
    <w:sectPr w:rsidR="00030C39" w:rsidRPr="000B0B3C" w:rsidSect="007F34C0">
      <w:footerReference w:type="default" r:id="rId8"/>
      <w:footnotePr>
        <w:pos w:val="beneathText"/>
      </w:footnotePr>
      <w:pgSz w:w="11905" w:h="16837" w:code="9"/>
      <w:pgMar w:top="567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6F" w:rsidRDefault="008F336F">
      <w:r>
        <w:separator/>
      </w:r>
    </w:p>
  </w:endnote>
  <w:endnote w:type="continuationSeparator" w:id="0">
    <w:p w:rsidR="008F336F" w:rsidRDefault="008F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39" w:rsidRDefault="00030C39">
    <w:pPr>
      <w:pStyle w:val="Zpat"/>
      <w:jc w:val="center"/>
    </w:pPr>
    <w: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451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D4518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6F" w:rsidRDefault="008F336F">
      <w:r>
        <w:separator/>
      </w:r>
    </w:p>
  </w:footnote>
  <w:footnote w:type="continuationSeparator" w:id="0">
    <w:p w:rsidR="008F336F" w:rsidRDefault="008F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8" w15:restartNumberingAfterBreak="0">
    <w:nsid w:val="0FA841F8"/>
    <w:multiLevelType w:val="hybridMultilevel"/>
    <w:tmpl w:val="372E4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3615B"/>
    <w:multiLevelType w:val="multilevel"/>
    <w:tmpl w:val="5C36EDF2"/>
    <w:name w:val="WW8Num132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20" w15:restartNumberingAfterBreak="0">
    <w:nsid w:val="128817C3"/>
    <w:multiLevelType w:val="hybridMultilevel"/>
    <w:tmpl w:val="4B86ACE4"/>
    <w:lvl w:ilvl="0" w:tplc="2478594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4D482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14B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DC0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06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161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3E244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C2A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0E6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14827346"/>
    <w:multiLevelType w:val="hybridMultilevel"/>
    <w:tmpl w:val="702843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049A3"/>
    <w:multiLevelType w:val="hybridMultilevel"/>
    <w:tmpl w:val="67A837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4014A"/>
    <w:multiLevelType w:val="hybridMultilevel"/>
    <w:tmpl w:val="616CFEDC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CD02FEB"/>
    <w:multiLevelType w:val="hybridMultilevel"/>
    <w:tmpl w:val="338842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517BE6"/>
    <w:multiLevelType w:val="hybridMultilevel"/>
    <w:tmpl w:val="0F92CC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A4BF8"/>
    <w:multiLevelType w:val="hybridMultilevel"/>
    <w:tmpl w:val="53567F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236E5"/>
    <w:multiLevelType w:val="hybridMultilevel"/>
    <w:tmpl w:val="41FE36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831A03"/>
    <w:multiLevelType w:val="hybridMultilevel"/>
    <w:tmpl w:val="5CC20230"/>
    <w:lvl w:ilvl="0" w:tplc="553AFD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A529F"/>
    <w:multiLevelType w:val="hybridMultilevel"/>
    <w:tmpl w:val="E5AA5738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CF719F"/>
    <w:multiLevelType w:val="multilevel"/>
    <w:tmpl w:val="E5AA573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514B56"/>
    <w:multiLevelType w:val="multilevel"/>
    <w:tmpl w:val="616CFED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A3025E"/>
    <w:multiLevelType w:val="hybridMultilevel"/>
    <w:tmpl w:val="23D611D6"/>
    <w:lvl w:ilvl="0" w:tplc="0405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CB22F49"/>
    <w:multiLevelType w:val="hybridMultilevel"/>
    <w:tmpl w:val="2C7E28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26486"/>
    <w:multiLevelType w:val="hybridMultilevel"/>
    <w:tmpl w:val="59B038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D24BD"/>
    <w:multiLevelType w:val="hybridMultilevel"/>
    <w:tmpl w:val="44E474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5"/>
  </w:num>
  <w:num w:numId="21">
    <w:abstractNumId w:val="21"/>
  </w:num>
  <w:num w:numId="22">
    <w:abstractNumId w:val="35"/>
  </w:num>
  <w:num w:numId="23">
    <w:abstractNumId w:val="33"/>
  </w:num>
  <w:num w:numId="24">
    <w:abstractNumId w:val="24"/>
  </w:num>
  <w:num w:numId="25">
    <w:abstractNumId w:val="20"/>
  </w:num>
  <w:num w:numId="26">
    <w:abstractNumId w:val="34"/>
  </w:num>
  <w:num w:numId="27">
    <w:abstractNumId w:val="32"/>
  </w:num>
  <w:num w:numId="28">
    <w:abstractNumId w:val="22"/>
  </w:num>
  <w:num w:numId="29">
    <w:abstractNumId w:val="23"/>
  </w:num>
  <w:num w:numId="30">
    <w:abstractNumId w:val="31"/>
  </w:num>
  <w:num w:numId="31">
    <w:abstractNumId w:val="29"/>
  </w:num>
  <w:num w:numId="32">
    <w:abstractNumId w:val="27"/>
  </w:num>
  <w:num w:numId="33">
    <w:abstractNumId w:val="18"/>
  </w:num>
  <w:num w:numId="34">
    <w:abstractNumId w:val="30"/>
  </w:num>
  <w:num w:numId="35">
    <w:abstractNumId w:val="1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E6"/>
    <w:rsid w:val="000127A5"/>
    <w:rsid w:val="00030C39"/>
    <w:rsid w:val="00030CBD"/>
    <w:rsid w:val="00031CCF"/>
    <w:rsid w:val="00052536"/>
    <w:rsid w:val="00052B7C"/>
    <w:rsid w:val="00071375"/>
    <w:rsid w:val="00081DAB"/>
    <w:rsid w:val="000B0B3C"/>
    <w:rsid w:val="000B63A4"/>
    <w:rsid w:val="000D0B7B"/>
    <w:rsid w:val="000D0D1E"/>
    <w:rsid w:val="000D659B"/>
    <w:rsid w:val="00102A64"/>
    <w:rsid w:val="0011468F"/>
    <w:rsid w:val="00142287"/>
    <w:rsid w:val="0014630C"/>
    <w:rsid w:val="0015080F"/>
    <w:rsid w:val="00154F0B"/>
    <w:rsid w:val="00181391"/>
    <w:rsid w:val="00181E09"/>
    <w:rsid w:val="001862F5"/>
    <w:rsid w:val="001901C7"/>
    <w:rsid w:val="00196506"/>
    <w:rsid w:val="00197A3A"/>
    <w:rsid w:val="00211E69"/>
    <w:rsid w:val="00215668"/>
    <w:rsid w:val="00233589"/>
    <w:rsid w:val="00267C1A"/>
    <w:rsid w:val="002821BC"/>
    <w:rsid w:val="0028684D"/>
    <w:rsid w:val="0029590E"/>
    <w:rsid w:val="002A47D2"/>
    <w:rsid w:val="00330EC3"/>
    <w:rsid w:val="0033264F"/>
    <w:rsid w:val="00353574"/>
    <w:rsid w:val="00354FE3"/>
    <w:rsid w:val="004115B8"/>
    <w:rsid w:val="004315E6"/>
    <w:rsid w:val="00442E0E"/>
    <w:rsid w:val="00472AEE"/>
    <w:rsid w:val="004D07E6"/>
    <w:rsid w:val="004E47BB"/>
    <w:rsid w:val="00504C28"/>
    <w:rsid w:val="00542CDA"/>
    <w:rsid w:val="0054359A"/>
    <w:rsid w:val="005540B1"/>
    <w:rsid w:val="00565790"/>
    <w:rsid w:val="00593D8B"/>
    <w:rsid w:val="00595DF3"/>
    <w:rsid w:val="005C46E6"/>
    <w:rsid w:val="005D75F0"/>
    <w:rsid w:val="005E20F2"/>
    <w:rsid w:val="00634B34"/>
    <w:rsid w:val="00684611"/>
    <w:rsid w:val="006D0D99"/>
    <w:rsid w:val="006D2A0A"/>
    <w:rsid w:val="006D5BB4"/>
    <w:rsid w:val="00710092"/>
    <w:rsid w:val="00710DAE"/>
    <w:rsid w:val="00723711"/>
    <w:rsid w:val="0077105D"/>
    <w:rsid w:val="0079051E"/>
    <w:rsid w:val="007A2975"/>
    <w:rsid w:val="007E3F0F"/>
    <w:rsid w:val="007F34C0"/>
    <w:rsid w:val="00805D50"/>
    <w:rsid w:val="008150C5"/>
    <w:rsid w:val="00824660"/>
    <w:rsid w:val="0082546E"/>
    <w:rsid w:val="00836F8B"/>
    <w:rsid w:val="00862EF0"/>
    <w:rsid w:val="008750E5"/>
    <w:rsid w:val="00891565"/>
    <w:rsid w:val="008D4518"/>
    <w:rsid w:val="008D67A3"/>
    <w:rsid w:val="008E0C0A"/>
    <w:rsid w:val="008F336F"/>
    <w:rsid w:val="00912A78"/>
    <w:rsid w:val="009226D2"/>
    <w:rsid w:val="0092687F"/>
    <w:rsid w:val="00995881"/>
    <w:rsid w:val="009D77C8"/>
    <w:rsid w:val="009F6E6D"/>
    <w:rsid w:val="00A44C73"/>
    <w:rsid w:val="00A60056"/>
    <w:rsid w:val="00A85AB1"/>
    <w:rsid w:val="00A95152"/>
    <w:rsid w:val="00AB4DB4"/>
    <w:rsid w:val="00AC17CE"/>
    <w:rsid w:val="00AD6C3D"/>
    <w:rsid w:val="00B62AF5"/>
    <w:rsid w:val="00B7032E"/>
    <w:rsid w:val="00BA0F5D"/>
    <w:rsid w:val="00BB6BC1"/>
    <w:rsid w:val="00BD0971"/>
    <w:rsid w:val="00BD0D74"/>
    <w:rsid w:val="00BF6673"/>
    <w:rsid w:val="00C2342B"/>
    <w:rsid w:val="00C522AF"/>
    <w:rsid w:val="00C759D8"/>
    <w:rsid w:val="00C8370F"/>
    <w:rsid w:val="00C8624D"/>
    <w:rsid w:val="00CB13F0"/>
    <w:rsid w:val="00CF2E8B"/>
    <w:rsid w:val="00D13A9A"/>
    <w:rsid w:val="00D25A0A"/>
    <w:rsid w:val="00D37F3E"/>
    <w:rsid w:val="00D44E34"/>
    <w:rsid w:val="00D51AE7"/>
    <w:rsid w:val="00D8575D"/>
    <w:rsid w:val="00DD50EC"/>
    <w:rsid w:val="00DE6019"/>
    <w:rsid w:val="00DF196A"/>
    <w:rsid w:val="00E15BAD"/>
    <w:rsid w:val="00E40B9E"/>
    <w:rsid w:val="00E40BC5"/>
    <w:rsid w:val="00E669D1"/>
    <w:rsid w:val="00E70BE7"/>
    <w:rsid w:val="00E84B64"/>
    <w:rsid w:val="00EC220F"/>
    <w:rsid w:val="00ED3788"/>
    <w:rsid w:val="00F01963"/>
    <w:rsid w:val="00F06C8B"/>
    <w:rsid w:val="00F15899"/>
    <w:rsid w:val="00F261E6"/>
    <w:rsid w:val="00F37951"/>
    <w:rsid w:val="00F422E6"/>
    <w:rsid w:val="00F51F2E"/>
    <w:rsid w:val="00F53E56"/>
    <w:rsid w:val="00F842C8"/>
    <w:rsid w:val="00F85575"/>
    <w:rsid w:val="00F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0944FBF-8CFD-42FE-A41D-A0D240FF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AE7"/>
    <w:pPr>
      <w:suppressAutoHyphens/>
    </w:pPr>
  </w:style>
  <w:style w:type="paragraph" w:styleId="Nadpis2">
    <w:name w:val="heading 2"/>
    <w:basedOn w:val="Normln"/>
    <w:next w:val="Normln"/>
    <w:link w:val="Nadpis2Char"/>
    <w:qFormat/>
    <w:rsid w:val="00D51A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51A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D51AE7"/>
    <w:rPr>
      <w:sz w:val="2"/>
    </w:rPr>
  </w:style>
  <w:style w:type="character" w:customStyle="1" w:styleId="Nadpis2Char">
    <w:name w:val="Nadpis 2 Char"/>
    <w:link w:val="Nadpis2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semiHidden/>
    <w:locked/>
    <w:rPr>
      <w:rFonts w:ascii="Cambria" w:hAnsi="Cambria"/>
      <w:b/>
      <w:sz w:val="26"/>
    </w:rPr>
  </w:style>
  <w:style w:type="character" w:customStyle="1" w:styleId="WW-Absatz-Standardschriftart">
    <w:name w:val="WW-Absatz-Standardschriftart"/>
    <w:rsid w:val="00D51AE7"/>
  </w:style>
  <w:style w:type="character" w:customStyle="1" w:styleId="WW-Absatz-Standardschriftart1">
    <w:name w:val="WW-Absatz-Standardschriftart1"/>
    <w:rsid w:val="00D51AE7"/>
  </w:style>
  <w:style w:type="character" w:customStyle="1" w:styleId="WW-Absatz-Standardschriftart11">
    <w:name w:val="WW-Absatz-Standardschriftart11"/>
    <w:rsid w:val="00D51AE7"/>
  </w:style>
  <w:style w:type="character" w:customStyle="1" w:styleId="WW-Standardnpsmoodstavce">
    <w:name w:val="WW-Standardní písmo odstavce"/>
    <w:rsid w:val="00D51AE7"/>
  </w:style>
  <w:style w:type="character" w:customStyle="1" w:styleId="WW-Absatz-Standardschriftart111">
    <w:name w:val="WW-Absatz-Standardschriftart111"/>
    <w:rsid w:val="00D51AE7"/>
  </w:style>
  <w:style w:type="character" w:customStyle="1" w:styleId="WW-Absatz-Standardschriftart1111">
    <w:name w:val="WW-Absatz-Standardschriftart1111"/>
    <w:rsid w:val="00D51AE7"/>
  </w:style>
  <w:style w:type="character" w:customStyle="1" w:styleId="WW-Absatz-Standardschriftart11111">
    <w:name w:val="WW-Absatz-Standardschriftart11111"/>
    <w:rsid w:val="00D51AE7"/>
  </w:style>
  <w:style w:type="character" w:customStyle="1" w:styleId="WW-Absatz-Standardschriftart111111">
    <w:name w:val="WW-Absatz-Standardschriftart111111"/>
    <w:rsid w:val="00D51AE7"/>
  </w:style>
  <w:style w:type="character" w:customStyle="1" w:styleId="WW-Standardnpsmoodstavce1">
    <w:name w:val="WW-Standardní písmo odstavce1"/>
    <w:rsid w:val="00D51AE7"/>
  </w:style>
  <w:style w:type="character" w:styleId="slostrnky">
    <w:name w:val="page number"/>
    <w:basedOn w:val="Standardnpsmoodstavce"/>
    <w:rsid w:val="00D51AE7"/>
  </w:style>
  <w:style w:type="character" w:customStyle="1" w:styleId="WW8Num37z0">
    <w:name w:val="WW8Num37z0"/>
    <w:rsid w:val="00D51AE7"/>
    <w:rPr>
      <w:rFonts w:ascii="Times New Roman" w:hAnsi="Times New Roman"/>
    </w:rPr>
  </w:style>
  <w:style w:type="character" w:customStyle="1" w:styleId="WW8Num37z1">
    <w:name w:val="WW8Num37z1"/>
    <w:rsid w:val="00D51AE7"/>
    <w:rPr>
      <w:rFonts w:ascii="Courier New" w:hAnsi="Courier New"/>
    </w:rPr>
  </w:style>
  <w:style w:type="character" w:customStyle="1" w:styleId="WW8Num37z2">
    <w:name w:val="WW8Num37z2"/>
    <w:rsid w:val="00D51AE7"/>
    <w:rPr>
      <w:rFonts w:ascii="Wingdings" w:hAnsi="Wingdings"/>
    </w:rPr>
  </w:style>
  <w:style w:type="character" w:customStyle="1" w:styleId="WW8Num37z3">
    <w:name w:val="WW8Num37z3"/>
    <w:rsid w:val="00D51AE7"/>
    <w:rPr>
      <w:rFonts w:ascii="Symbol" w:hAnsi="Symbol"/>
    </w:rPr>
  </w:style>
  <w:style w:type="character" w:customStyle="1" w:styleId="WW8NumSt5z0">
    <w:name w:val="WW8NumSt5z0"/>
    <w:rsid w:val="00D51AE7"/>
    <w:rPr>
      <w:rFonts w:ascii="Symbol" w:hAnsi="Symbol"/>
    </w:rPr>
  </w:style>
  <w:style w:type="character" w:customStyle="1" w:styleId="WW8Num9z0">
    <w:name w:val="WW8Num9z0"/>
    <w:rsid w:val="00D51AE7"/>
    <w:rPr>
      <w:rFonts w:ascii="StarSymbol" w:hAnsi="StarSymbol"/>
    </w:rPr>
  </w:style>
  <w:style w:type="character" w:customStyle="1" w:styleId="WW8Num16z0">
    <w:name w:val="WW8Num16z0"/>
    <w:rsid w:val="00D51AE7"/>
    <w:rPr>
      <w:rFonts w:ascii="StarSymbol" w:hAnsi="StarSymbol"/>
    </w:rPr>
  </w:style>
  <w:style w:type="character" w:customStyle="1" w:styleId="WW8Num17z0">
    <w:name w:val="WW8Num17z0"/>
    <w:rsid w:val="00D51AE7"/>
    <w:rPr>
      <w:rFonts w:ascii="StarSymbol" w:hAnsi="StarSymbol"/>
    </w:rPr>
  </w:style>
  <w:style w:type="character" w:customStyle="1" w:styleId="WW-WW8Num9z0">
    <w:name w:val="WW-WW8Num9z0"/>
    <w:rsid w:val="00D51AE7"/>
    <w:rPr>
      <w:rFonts w:ascii="StarSymbol" w:hAnsi="StarSymbol"/>
    </w:rPr>
  </w:style>
  <w:style w:type="character" w:customStyle="1" w:styleId="WW-WW8Num16z0">
    <w:name w:val="WW-WW8Num16z0"/>
    <w:rsid w:val="00D51AE7"/>
    <w:rPr>
      <w:rFonts w:ascii="StarSymbol" w:hAnsi="StarSymbol"/>
    </w:rPr>
  </w:style>
  <w:style w:type="character" w:customStyle="1" w:styleId="WW-WW8Num17z0">
    <w:name w:val="WW-WW8Num17z0"/>
    <w:rsid w:val="00D51AE7"/>
    <w:rPr>
      <w:rFonts w:ascii="StarSymbol" w:hAnsi="StarSymbol"/>
    </w:rPr>
  </w:style>
  <w:style w:type="character" w:customStyle="1" w:styleId="WW-WW8Num9z01">
    <w:name w:val="WW-WW8Num9z01"/>
    <w:rsid w:val="00D51AE7"/>
    <w:rPr>
      <w:rFonts w:ascii="StarSymbol" w:hAnsi="StarSymbol"/>
    </w:rPr>
  </w:style>
  <w:style w:type="character" w:customStyle="1" w:styleId="WW-WW8Num16z01">
    <w:name w:val="WW-WW8Num16z01"/>
    <w:rsid w:val="00D51AE7"/>
    <w:rPr>
      <w:rFonts w:ascii="StarSymbol" w:hAnsi="StarSymbol"/>
    </w:rPr>
  </w:style>
  <w:style w:type="character" w:customStyle="1" w:styleId="WW-WW8Num17z01">
    <w:name w:val="WW-WW8Num17z01"/>
    <w:rsid w:val="00D51AE7"/>
    <w:rPr>
      <w:rFonts w:ascii="StarSymbol" w:hAnsi="StarSymbol"/>
    </w:rPr>
  </w:style>
  <w:style w:type="character" w:customStyle="1" w:styleId="WW-WW8Num9z02">
    <w:name w:val="WW-WW8Num9z02"/>
    <w:rsid w:val="00D51AE7"/>
    <w:rPr>
      <w:rFonts w:ascii="StarSymbol" w:hAnsi="StarSymbol"/>
    </w:rPr>
  </w:style>
  <w:style w:type="character" w:customStyle="1" w:styleId="WW-WW8Num16z02">
    <w:name w:val="WW-WW8Num16z02"/>
    <w:rsid w:val="00D51AE7"/>
    <w:rPr>
      <w:rFonts w:ascii="StarSymbol" w:hAnsi="StarSymbol"/>
    </w:rPr>
  </w:style>
  <w:style w:type="character" w:customStyle="1" w:styleId="WW-WW8Num17z02">
    <w:name w:val="WW-WW8Num17z02"/>
    <w:rsid w:val="00D51AE7"/>
    <w:rPr>
      <w:rFonts w:ascii="StarSymbol" w:hAnsi="StarSymbol"/>
    </w:rPr>
  </w:style>
  <w:style w:type="character" w:styleId="Zdraznn">
    <w:name w:val="Emphasis"/>
    <w:basedOn w:val="Standardnpsmoodstavce"/>
    <w:qFormat/>
    <w:rsid w:val="00D51AE7"/>
    <w:rPr>
      <w:i/>
    </w:rPr>
  </w:style>
  <w:style w:type="character" w:customStyle="1" w:styleId="WW-WW8Num9z03">
    <w:name w:val="WW-WW8Num9z03"/>
    <w:rsid w:val="00D51AE7"/>
    <w:rPr>
      <w:rFonts w:ascii="StarSymbol" w:hAnsi="StarSymbol"/>
    </w:rPr>
  </w:style>
  <w:style w:type="character" w:customStyle="1" w:styleId="WW-WW8Num16z03">
    <w:name w:val="WW-WW8Num16z03"/>
    <w:rsid w:val="00D51AE7"/>
    <w:rPr>
      <w:rFonts w:ascii="StarSymbol" w:hAnsi="StarSymbol"/>
    </w:rPr>
  </w:style>
  <w:style w:type="character" w:customStyle="1" w:styleId="WW-WW8Num17z03">
    <w:name w:val="WW-WW8Num17z03"/>
    <w:rsid w:val="00D51AE7"/>
    <w:rPr>
      <w:rFonts w:ascii="StarSymbol" w:hAnsi="StarSymbol"/>
    </w:rPr>
  </w:style>
  <w:style w:type="character" w:customStyle="1" w:styleId="WW-WW8Num9z04">
    <w:name w:val="WW-WW8Num9z04"/>
    <w:rsid w:val="00D51AE7"/>
    <w:rPr>
      <w:rFonts w:ascii="StarSymbol" w:hAnsi="StarSymbol"/>
    </w:rPr>
  </w:style>
  <w:style w:type="character" w:customStyle="1" w:styleId="WW-WW8Num16z04">
    <w:name w:val="WW-WW8Num16z04"/>
    <w:rsid w:val="00D51AE7"/>
    <w:rPr>
      <w:rFonts w:ascii="StarSymbol" w:hAnsi="StarSymbol"/>
    </w:rPr>
  </w:style>
  <w:style w:type="character" w:customStyle="1" w:styleId="WW-WW8Num17z04">
    <w:name w:val="WW-WW8Num17z04"/>
    <w:rsid w:val="00D51AE7"/>
    <w:rPr>
      <w:rFonts w:ascii="StarSymbol" w:hAnsi="StarSymbol"/>
    </w:rPr>
  </w:style>
  <w:style w:type="character" w:customStyle="1" w:styleId="WW-WW8Num9z05">
    <w:name w:val="WW-WW8Num9z05"/>
    <w:rsid w:val="00D51AE7"/>
    <w:rPr>
      <w:rFonts w:ascii="StarSymbol" w:hAnsi="StarSymbol"/>
    </w:rPr>
  </w:style>
  <w:style w:type="character" w:customStyle="1" w:styleId="WW-WW8Num16z05">
    <w:name w:val="WW-WW8Num16z05"/>
    <w:rsid w:val="00D51AE7"/>
    <w:rPr>
      <w:rFonts w:ascii="StarSymbol" w:hAnsi="StarSymbol"/>
    </w:rPr>
  </w:style>
  <w:style w:type="character" w:customStyle="1" w:styleId="WW-WW8Num17z05">
    <w:name w:val="WW-WW8Num17z05"/>
    <w:rsid w:val="00D51AE7"/>
    <w:rPr>
      <w:rFonts w:ascii="StarSymbol" w:hAnsi="StarSymbol"/>
    </w:rPr>
  </w:style>
  <w:style w:type="character" w:customStyle="1" w:styleId="WW8Num9z01">
    <w:name w:val="WW8Num9z01"/>
    <w:rsid w:val="00D51AE7"/>
    <w:rPr>
      <w:rFonts w:ascii="StarSymbol" w:hAnsi="StarSymbol"/>
    </w:rPr>
  </w:style>
  <w:style w:type="character" w:customStyle="1" w:styleId="WW8Num16z01">
    <w:name w:val="WW8Num16z01"/>
    <w:rsid w:val="00D51AE7"/>
    <w:rPr>
      <w:rFonts w:ascii="StarSymbol" w:hAnsi="StarSymbol"/>
    </w:rPr>
  </w:style>
  <w:style w:type="character" w:customStyle="1" w:styleId="WW8Num17z01">
    <w:name w:val="WW8Num17z01"/>
    <w:rsid w:val="00D51AE7"/>
    <w:rPr>
      <w:rFonts w:ascii="StarSymbol" w:hAnsi="StarSymbol"/>
    </w:rPr>
  </w:style>
  <w:style w:type="paragraph" w:styleId="Zhlav">
    <w:name w:val="header"/>
    <w:basedOn w:val="Normln"/>
    <w:link w:val="ZhlavChar"/>
    <w:rsid w:val="00D51A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sz w:val="20"/>
    </w:rPr>
  </w:style>
  <w:style w:type="paragraph" w:styleId="Zpat">
    <w:name w:val="footer"/>
    <w:basedOn w:val="Normln"/>
    <w:link w:val="ZpatChar"/>
    <w:rsid w:val="00D51A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Pr>
      <w:sz w:val="20"/>
    </w:rPr>
  </w:style>
  <w:style w:type="paragraph" w:styleId="Zkladntext">
    <w:name w:val="Body Text"/>
    <w:basedOn w:val="Normln"/>
    <w:link w:val="ZkladntextChar"/>
    <w:rsid w:val="00D51AE7"/>
    <w:pPr>
      <w:jc w:val="both"/>
    </w:pPr>
  </w:style>
  <w:style w:type="character" w:customStyle="1" w:styleId="ZkladntextChar">
    <w:name w:val="Základní text Char"/>
    <w:link w:val="Zkladntext"/>
    <w:semiHidden/>
    <w:locked/>
    <w:rPr>
      <w:sz w:val="20"/>
    </w:rPr>
  </w:style>
  <w:style w:type="paragraph" w:styleId="Zkladntextodsazen">
    <w:name w:val="Body Text Indent"/>
    <w:basedOn w:val="Normln"/>
    <w:link w:val="ZkladntextodsazenChar"/>
    <w:rsid w:val="00D51AE7"/>
    <w:pPr>
      <w:spacing w:before="120"/>
      <w:jc w:val="center"/>
    </w:pPr>
  </w:style>
  <w:style w:type="character" w:customStyle="1" w:styleId="ZkladntextodsazenChar">
    <w:name w:val="Základní text odsazený Char"/>
    <w:link w:val="Zkladntextodsazen"/>
    <w:semiHidden/>
    <w:locked/>
    <w:rPr>
      <w:sz w:val="20"/>
    </w:rPr>
  </w:style>
  <w:style w:type="paragraph" w:customStyle="1" w:styleId="WW-Zkladntextodsazen2">
    <w:name w:val="WW-Základní text odsazený 2"/>
    <w:basedOn w:val="Normln"/>
    <w:rsid w:val="00D51AE7"/>
    <w:pPr>
      <w:ind w:left="1080" w:firstLine="1"/>
      <w:jc w:val="both"/>
    </w:pPr>
  </w:style>
  <w:style w:type="character" w:customStyle="1" w:styleId="TextbublinyChar">
    <w:name w:val="Text bubliny Char"/>
    <w:link w:val="Textbubliny"/>
    <w:semiHidden/>
    <w:locked/>
    <w:rPr>
      <w:sz w:val="2"/>
    </w:rPr>
  </w:style>
  <w:style w:type="paragraph" w:styleId="Zkladntextodsazen2">
    <w:name w:val="Body Text Indent 2"/>
    <w:basedOn w:val="Normln"/>
    <w:link w:val="Zkladntextodsazen2Char"/>
    <w:rsid w:val="00D51AE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semiHidden/>
    <w:locked/>
    <w:rPr>
      <w:sz w:val="20"/>
    </w:rPr>
  </w:style>
  <w:style w:type="character" w:styleId="Odkaznakoment">
    <w:name w:val="annotation reference"/>
    <w:basedOn w:val="Standardnpsmoodstavce"/>
    <w:semiHidden/>
    <w:rsid w:val="00D51AE7"/>
    <w:rPr>
      <w:sz w:val="16"/>
    </w:rPr>
  </w:style>
  <w:style w:type="paragraph" w:styleId="Textkomente">
    <w:name w:val="annotation text"/>
    <w:basedOn w:val="Normln"/>
    <w:link w:val="TextkomenteChar"/>
    <w:semiHidden/>
    <w:rsid w:val="00D51AE7"/>
  </w:style>
  <w:style w:type="character" w:customStyle="1" w:styleId="TextkomenteChar">
    <w:name w:val="Text komentáře Char"/>
    <w:link w:val="Textkomente"/>
    <w:semiHidden/>
    <w:locked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51AE7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b/>
      <w:sz w:val="20"/>
    </w:rPr>
  </w:style>
  <w:style w:type="character" w:styleId="Hypertextovodkaz">
    <w:name w:val="Hyperlink"/>
    <w:basedOn w:val="Standardnpsmoodstavce"/>
    <w:rsid w:val="00D51AE7"/>
    <w:rPr>
      <w:color w:val="0000FF"/>
      <w:u w:val="single"/>
    </w:rPr>
  </w:style>
  <w:style w:type="paragraph" w:customStyle="1" w:styleId="Identifikace">
    <w:name w:val="Identifikace"/>
    <w:basedOn w:val="Normln"/>
    <w:rsid w:val="00AD6C3D"/>
    <w:pPr>
      <w:tabs>
        <w:tab w:val="left" w:pos="3402"/>
        <w:tab w:val="left" w:pos="4803"/>
      </w:tabs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rial" w:hAnsi="Arial"/>
      <w:sz w:val="22"/>
    </w:rPr>
  </w:style>
  <w:style w:type="paragraph" w:customStyle="1" w:styleId="NormlnIMP">
    <w:name w:val="Normální_IMP"/>
    <w:basedOn w:val="Normln"/>
    <w:rsid w:val="00AD6C3D"/>
    <w:pPr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Odstavecseseznamem">
    <w:name w:val="List Paragraph"/>
    <w:basedOn w:val="Normln"/>
    <w:qFormat/>
    <w:rsid w:val="00F06C8B"/>
    <w:pPr>
      <w:ind w:left="720"/>
    </w:pPr>
  </w:style>
  <w:style w:type="paragraph" w:styleId="Rozloendokumentu">
    <w:name w:val="Document Map"/>
    <w:basedOn w:val="Normln"/>
    <w:link w:val="RozloendokumentuChar"/>
    <w:semiHidden/>
    <w:rsid w:val="00BD0971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locked/>
    <w:rsid w:val="00BD0971"/>
    <w:rPr>
      <w:rFonts w:ascii="Tahoma" w:hAnsi="Tahoma"/>
      <w:sz w:val="16"/>
    </w:rPr>
  </w:style>
  <w:style w:type="paragraph" w:styleId="Revize">
    <w:name w:val="Revision"/>
    <w:hidden/>
    <w:semiHidden/>
    <w:rsid w:val="0054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systémové podpoře</vt:lpstr>
      <vt:lpstr>Smlouva o systémové podpoře</vt:lpstr>
    </vt:vector>
  </TitlesOfParts>
  <Company>Calypso Computers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systémové podpoře</dc:title>
  <dc:creator>Pavel Trojan</dc:creator>
  <cp:lastModifiedBy>Krzystková Drahomíra</cp:lastModifiedBy>
  <cp:revision>2</cp:revision>
  <cp:lastPrinted>2009-06-02T07:34:00Z</cp:lastPrinted>
  <dcterms:created xsi:type="dcterms:W3CDTF">2016-12-13T07:27:00Z</dcterms:created>
  <dcterms:modified xsi:type="dcterms:W3CDTF">2016-12-13T07:27:00Z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-1252240326</vt:i4>
  </property>
  <property fmtid="{D5CDD505-2E9C-101B-9397-08002B2CF9AE}" pid="3" name="_EmailSubject">
    <vt:lpwstr>text smlouvy</vt:lpwstr>
  </property>
  <property fmtid="{D5CDD505-2E9C-101B-9397-08002B2CF9AE}" pid="4" name="_AuthorEmail">
    <vt:lpwstr>dvoracek@gcsystem.cz</vt:lpwstr>
  </property>
  <property fmtid="{D5CDD505-2E9C-101B-9397-08002B2CF9AE}" pid="5" name="_AuthorEmailDisplayName">
    <vt:lpwstr>Libor Dvoracek</vt:lpwstr>
  </property>
  <property fmtid="{D5CDD505-2E9C-101B-9397-08002B2CF9AE}" pid="6" name="_ReviewingToolsShownOnce">
    <vt:lpwstr/>
  </property>
</Properties>
</file>