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43" w:h="295" w:wrap="none" w:hAnchor="page" w:x="1027" w:y="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MZ9487*</w:t>
      </w:r>
    </w:p>
    <w:p>
      <w:pPr>
        <w:pStyle w:val="Style2"/>
        <w:keepNext w:val="0"/>
        <w:keepLines w:val="0"/>
        <w:framePr w:w="3470" w:h="670" w:wrap="none" w:hAnchor="page" w:x="3115" w:y="73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KE S</w:t>
      </w:r>
    </w:p>
    <w:p>
      <w:pPr>
        <w:pStyle w:val="Style2"/>
        <w:keepNext w:val="0"/>
        <w:keepLines w:val="0"/>
        <w:framePr w:w="3470" w:h="670" w:wrap="none" w:hAnchor="page" w:x="3115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umístění retranslační</w:t>
      </w:r>
    </w:p>
    <w:p>
      <w:pPr>
        <w:pStyle w:val="Style2"/>
        <w:keepNext w:val="0"/>
        <w:keepLines w:val="0"/>
        <w:framePr w:w="2239" w:h="299" w:wrap="none" w:hAnchor="page" w:x="8577" w:y="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KRAiSRA SPRÁVA A JDR2RA Sli</w:t>
      </w:r>
    </w:p>
    <w:p>
      <w:pPr>
        <w:widowControl w:val="0"/>
        <w:spacing w:line="360" w:lineRule="exact"/>
      </w:pPr>
      <w:r>
        <w:drawing>
          <wp:anchor distT="0" distB="153035" distL="0" distR="0" simplePos="0" relativeHeight="62914690" behindDoc="1" locked="0" layoutInCell="1" allowOverlap="1">
            <wp:simplePos x="0" y="0"/>
            <wp:positionH relativeFrom="page">
              <wp:posOffset>288290</wp:posOffset>
            </wp:positionH>
            <wp:positionV relativeFrom="margin">
              <wp:posOffset>0</wp:posOffset>
            </wp:positionV>
            <wp:extent cx="1426210" cy="3962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6210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17500" distB="22860" distL="2231390" distR="15875" simplePos="0" relativeHeight="62914691" behindDoc="1" locked="0" layoutInCell="1" allowOverlap="1">
            <wp:simplePos x="0" y="0"/>
            <wp:positionH relativeFrom="page">
              <wp:posOffset>4208780</wp:posOffset>
            </wp:positionH>
            <wp:positionV relativeFrom="margin">
              <wp:posOffset>370205</wp:posOffset>
            </wp:positionV>
            <wp:extent cx="2645410" cy="4940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645410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39" w:left="454" w:right="1085" w:bottom="594" w:header="0" w:footer="16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který uzavřeli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39" w:left="1743" w:right="1676" w:bottom="59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46685" distB="1565275" distL="0" distR="0" simplePos="0" relativeHeight="125829378" behindDoc="0" locked="0" layoutInCell="1" allowOverlap="1">
                <wp:simplePos x="0" y="0"/>
                <wp:positionH relativeFrom="page">
                  <wp:posOffset>1106805</wp:posOffset>
                </wp:positionH>
                <wp:positionV relativeFrom="paragraph">
                  <wp:posOffset>146685</wp:posOffset>
                </wp:positionV>
                <wp:extent cx="868680" cy="2082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8680" cy="208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poskytovatel: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87.150000000000006pt;margin-top:11.550000000000001pt;width:68.400000000000006pt;height:16.399999999999999pt;z-index:-125829375;mso-wrap-distance-left:0;mso-wrap-distance-top:11.550000000000001pt;mso-wrap-distance-right:0;mso-wrap-distance-bottom:123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poskytovatel: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1223010" distL="0" distR="0" simplePos="0" relativeHeight="125829380" behindDoc="0" locked="0" layoutInCell="1" allowOverlap="1">
                <wp:simplePos x="0" y="0"/>
                <wp:positionH relativeFrom="page">
                  <wp:posOffset>2126615</wp:posOffset>
                </wp:positionH>
                <wp:positionV relativeFrom="paragraph">
                  <wp:posOffset>139700</wp:posOffset>
                </wp:positionV>
                <wp:extent cx="4041775" cy="5575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41775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58601 Jihlava, Kosovská 1122/16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IČ: 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7.44999999999999pt;margin-top:11.pt;width:318.25pt;height:43.899999999999999pt;z-index:-125829373;mso-wrap-distance-left:0;mso-wrap-distance-top:11.pt;mso-wrap-distance-right:0;mso-wrap-distance-bottom:96.29999999999999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58601 Jihlava, Kosovská 1122/16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IČ: 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71600" distB="171450" distL="0" distR="0" simplePos="0" relativeHeight="125829382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1371600</wp:posOffset>
                </wp:positionV>
                <wp:extent cx="562610" cy="3771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2610" cy="377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 uživatel: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8.25pt;margin-top:108.pt;width:44.299999999999997pt;height:29.699999999999999pt;z-index:-125829371;mso-wrap-distance-left:0;mso-wrap-distance-top:108.pt;mso-wrap-distance-right:0;mso-wrap-distance-bottom:13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 uživatel: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72465" distB="0" distL="0" distR="0" simplePos="0" relativeHeight="125829384" behindDoc="0" locked="0" layoutInCell="1" allowOverlap="1">
                <wp:simplePos x="0" y="0"/>
                <wp:positionH relativeFrom="page">
                  <wp:posOffset>2108200</wp:posOffset>
                </wp:positionH>
                <wp:positionV relativeFrom="paragraph">
                  <wp:posOffset>672465</wp:posOffset>
                </wp:positionV>
                <wp:extent cx="2967355" cy="12484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67355" cy="1248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 CZ00090450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zastoupená ředitelem Ing. Janem Míkou, MBA (dále jen poskytovatel)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PODAa.s., se sídlem 28 října 1168/102,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PSČ 702 00 Ostrava - Moravská Ostrava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66.pt;margin-top:52.950000000000003pt;width:233.65000000000001pt;height:98.299999999999997pt;z-index:-125829369;mso-wrap-distance-left:0;mso-wrap-distance-top:52.9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DIČ: CZ00090450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zastoupená ředitelem Ing. Janem Míkou, MBA (dále jen poskytovatel)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PODAa.s., se sídlem 28 října 1168/102,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PSČ 702 00 Ostrava - Moravská Ostrava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25170" distB="589280" distL="0" distR="0" simplePos="0" relativeHeight="125829386" behindDoc="0" locked="0" layoutInCell="1" allowOverlap="1">
                <wp:simplePos x="0" y="0"/>
                <wp:positionH relativeFrom="page">
                  <wp:posOffset>5294630</wp:posOffset>
                </wp:positionH>
                <wp:positionV relativeFrom="paragraph">
                  <wp:posOffset>725170</wp:posOffset>
                </wp:positionV>
                <wp:extent cx="1289050" cy="6057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605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03" w:val="left"/>
                                <w:tab w:leader="dot" w:pos="1609" w:val="left"/>
                              </w:tabs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Kj-afiki</w:t>
                              <w:tab/>
                              <w:tab/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•‘Hic Vywány, frfÍMpévkoví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’ 1 22/i V_5;A. 91 V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~ 5 "04- 2019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6.89999999999998pt;margin-top:57.100000000000001pt;width:101.5pt;height:47.700000000000003pt;z-index:-125829367;mso-wrap-distance-left:0;mso-wrap-distance-top:57.100000000000001pt;mso-wrap-distance-right:0;mso-wrap-distance-bottom:46.3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03" w:val="left"/>
                          <w:tab w:leader="dot" w:pos="1609" w:val="left"/>
                        </w:tabs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Kj-afiki</w:t>
                        <w:tab/>
                        <w:tab/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•‘Hic Vywány, frfÍMpévkoví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’ 1 22/i V_5;A. 91 V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~ 5 "04- 2019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408430" distB="203200" distL="0" distR="0" simplePos="0" relativeHeight="125829388" behindDoc="0" locked="0" layoutInCell="1" allowOverlap="1">
            <wp:simplePos x="0" y="0"/>
            <wp:positionH relativeFrom="page">
              <wp:posOffset>5180330</wp:posOffset>
            </wp:positionH>
            <wp:positionV relativeFrom="paragraph">
              <wp:posOffset>1408430</wp:posOffset>
            </wp:positionV>
            <wp:extent cx="1548130" cy="31115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548130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 statutárním ředitelem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25816179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 CZ25816179</w:t>
      </w:r>
    </w:p>
    <w:tbl>
      <w:tblPr>
        <w:tblOverlap w:val="never"/>
        <w:jc w:val="center"/>
        <w:tblLayout w:type="fixed"/>
      </w:tblPr>
      <w:tblGrid>
        <w:gridCol w:w="2120"/>
        <w:gridCol w:w="3848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Spisová značka: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vedená u Krajského soudu v Ostravě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uživatel)</w:t>
      </w:r>
    </w:p>
    <w:p>
      <w:pPr>
        <w:widowControl w:val="0"/>
        <w:spacing w:after="2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Preambule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PODÁ a.s. je na základě fúze ze dne 30.9.2018 právním nástupcem společnosti COMA s.r.o., která byla účastníkem původní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uvedené smluvní strany uzavřely dne 8. 6. 2005 smlouvu o umístění retranslační stanice.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smlouvě o umístění retranslační stanice se mění článek I. nazvaný „Předmět a účel smlouvy“ za nový: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a účel smlouvy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 je dle zřizovací listiny správcem objektu č.p. 40, nacházející se na pozemkup.č. 3813/3 zapsané na LV 6513. pro k.ú: Velké Meziříčí 779091, který tímto prohlašuje, že je na základě výše uvedené zřizovací listiny oprávněn nemovitost, respektive jejich části uživateli poskytnout, aby zde uživatel umístil a provozoval retranslační stanici mikrovlnného spoje, která se skládá z anténního systému, komunikačních jednotek a propojovací kabeláže (dále také souhrnně jako „zařízení“). Předmětem užívání, dále jen „předmět užívání“, je část střešního prostoru pro umístění anténního systému a místo ve vnitřních prostorách výše uvedeného objektu pro umístění komunikačních jednotek Poskytovatel souhlasí s napojením zařízení na elektrický rozvod objektu. Instalované zařízení vykazuje stálý odběr el. energie. Uživatel dodá podružný elektroměr a zajistí revizi zařízení na své náklady.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se ve smlouvě o umístění retranslační stanice mění článek III. nazvaný „Výše a způsob úhrady“ za nový: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„III.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a způsob úhrady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umístění a umožnění provozování zařízení dle této smlouvy byla úplata stanovena dohodou ve výši 6.000, - KČ za rok plus DPH</w:t>
      </w: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aktuálně platné sazbě. V této částce nejsou zahrnuty náklady související s provozem zařízení včetně nákladů za spotřebovanou el. energii.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Úhrada za celý kalendářní rok bude poskytovatelem fakturována lx ročně vždy k 30. červnu příslušného kalendářního roku ( s datem uskutečnění zdanitelného plnění k 30. červnu) na základě faktury vystavené poskytovatelem uživateli, a to na účet č.ú. 9736751/0100 vedený u KB a.s. Úhrada za náklady související s provozem zařízení bude hrazena lx ročně, a to na základě faktury zaslané poskytovatelem uživateli, když faktura bude vystavena na základě údajů naměřených podružným elektroměrem.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prodlení s úhradou úplaty zaplatí uživatel poskytovateli smluvní úrok z prodlení ve výši 0,05% z dlužné částky za každý den prodlení. "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Dále se ve smlouvě o umístění retranslační stanice mění v článku IV. nazvaném „Práva a povinnosti smluvních stran“ odstavec č.5 za nový: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 5) Poskytovatel umožní oprávněným osobám uživatele přístup k retranslační stanici za účelem kontroly, nutné údržby a zajištění provozu. “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platný od 1. 4. 2019. Ostatní ujednání zůstávají beze změn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tento dodatek byl sepsán podle jejich pravé a svobodné vůle, určitě, vážně a srozumitelně, nikoliv v tísni a za nápadně nevýhodných podmínek. Smluvní strany se před podpisem tohoto dodatku seznámily s jeho obsahem a bez výhrad s ním souhlasí, což stvrzují vlastnoručními podpisy.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vyhotoven ve dvou provedeních.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Poličce dne 21.2.2019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88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04. 2019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44" w:val="left"/>
          <w:tab w:leader="dot" w:pos="3002" w:val="left"/>
        </w:tabs>
        <w:bidi w:val="0"/>
        <w:spacing w:before="0" w:after="2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</w:t>
        <w:tab/>
        <w:tab/>
        <w:t xml:space="preserve"> Jživatel: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73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 ředitel organizace</w:t>
        <w:tab/>
        <w:t>obchodní manažer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400" w:firstLine="0"/>
        <w:jc w:val="righ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plné moci ze dne 11.12.2018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86" w:left="1758" w:right="1660" w:bottom="619" w:header="0" w:footer="19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harStyle11">
    <w:name w:val="Základní text (5)_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Jiné_"/>
    <w:basedOn w:val="DefaultParagraphFont"/>
    <w:link w:val="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10">
    <w:name w:val="Základní text (5)"/>
    <w:basedOn w:val="Normal"/>
    <w:link w:val="CharStyle11"/>
    <w:pPr>
      <w:widowControl w:val="0"/>
      <w:shd w:val="clear" w:color="auto" w:fill="FFFFFF"/>
      <w:ind w:firstLine="500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80"/>
      <w:ind w:firstLine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after="14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