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8D" w:rsidRPr="004651F5" w:rsidRDefault="00F7018D" w:rsidP="006F5584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4651F5">
        <w:rPr>
          <w:rFonts w:ascii="Garamond" w:hAnsi="Garamond"/>
          <w:b/>
          <w:sz w:val="28"/>
          <w:szCs w:val="28"/>
        </w:rPr>
        <w:t>Rámcová kupní smlouva</w:t>
      </w:r>
    </w:p>
    <w:p w:rsidR="00F7018D" w:rsidRPr="004651F5" w:rsidRDefault="00F7018D" w:rsidP="006F5584">
      <w:pPr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 </w:t>
      </w:r>
      <w:r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 xml:space="preserve">, v platném znění, 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 81 odst. 2 písm. b) zákona č. 435/2004 Sb., o zaměstnanosti, v platném znění,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proofErr w:type="gramStart"/>
      <w:r w:rsidRPr="004651F5">
        <w:rPr>
          <w:rFonts w:ascii="Garamond" w:hAnsi="Garamond"/>
          <w:sz w:val="22"/>
          <w:szCs w:val="22"/>
        </w:rPr>
        <w:t>mezi</w:t>
      </w:r>
      <w:proofErr w:type="gramEnd"/>
    </w:p>
    <w:p w:rsidR="00F7018D" w:rsidRPr="004651F5" w:rsidRDefault="00F7018D" w:rsidP="006F5584">
      <w:pPr>
        <w:jc w:val="center"/>
        <w:rPr>
          <w:rFonts w:ascii="Garamond" w:hAnsi="Garamond"/>
        </w:rPr>
      </w:pPr>
    </w:p>
    <w:p w:rsidR="00F7018D" w:rsidRPr="004651F5" w:rsidRDefault="00F7018D" w:rsidP="00DE6641">
      <w:pPr>
        <w:jc w:val="both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KAMPI OFFICE s.</w:t>
      </w:r>
      <w:r>
        <w:rPr>
          <w:rFonts w:ascii="Garamond" w:hAnsi="Garamond"/>
          <w:b/>
          <w:sz w:val="24"/>
          <w:szCs w:val="24"/>
        </w:rPr>
        <w:t>r</w:t>
      </w:r>
      <w:r w:rsidRPr="004651F5">
        <w:rPr>
          <w:rFonts w:ascii="Garamond" w:hAnsi="Garamond"/>
          <w:b/>
          <w:sz w:val="24"/>
          <w:szCs w:val="24"/>
        </w:rPr>
        <w:t>.o.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se sídlem Velkomoravská 3243/35, 695 01 Hodonín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IČ: </w:t>
      </w:r>
      <w:proofErr w:type="gramStart"/>
      <w:r w:rsidRPr="004651F5">
        <w:rPr>
          <w:rFonts w:ascii="Garamond" w:hAnsi="Garamond"/>
          <w:sz w:val="24"/>
          <w:szCs w:val="24"/>
        </w:rPr>
        <w:t>25344170    DIČ</w:t>
      </w:r>
      <w:proofErr w:type="gramEnd"/>
      <w:r w:rsidRPr="004651F5">
        <w:rPr>
          <w:rFonts w:ascii="Garamond" w:hAnsi="Garamond"/>
          <w:sz w:val="24"/>
          <w:szCs w:val="24"/>
        </w:rPr>
        <w:t>: CZ25344170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zapsané v obchodním rejstříku vedeném Krajským soudem v Brně oddíl C, vložka 27532</w:t>
      </w:r>
    </w:p>
    <w:p w:rsidR="00F7018D" w:rsidRPr="004651F5" w:rsidRDefault="00F7018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 Rumíšek, jednatel</w:t>
      </w:r>
    </w:p>
    <w:p w:rsidR="00C13379" w:rsidRPr="004651F5" w:rsidRDefault="00F7018D" w:rsidP="00C13379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:rsidR="005350D0" w:rsidRDefault="00F7018D" w:rsidP="005350D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:rsidR="005350D0" w:rsidRDefault="00685061" w:rsidP="00F542E3">
      <w:pPr>
        <w:jc w:val="both"/>
        <w:rPr>
          <w:rFonts w:ascii="Garamond" w:hAnsi="Garamond"/>
          <w:b/>
          <w:sz w:val="24"/>
          <w:szCs w:val="24"/>
        </w:rPr>
      </w:pPr>
      <w:r w:rsidRPr="00685061">
        <w:rPr>
          <w:rFonts w:ascii="Garamond" w:hAnsi="Garamond"/>
          <w:b/>
          <w:sz w:val="24"/>
          <w:szCs w:val="24"/>
        </w:rPr>
        <w:t>Vyšší odborná škola zdravotnická a Střední zdravotnická škola, Praha 1, Alšovo nábřeží 6</w:t>
      </w:r>
    </w:p>
    <w:p w:rsidR="005350D0" w:rsidRPr="005350D0" w:rsidRDefault="00992477" w:rsidP="00F542E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5350D0" w:rsidRPr="005350D0">
        <w:rPr>
          <w:rFonts w:ascii="Garamond" w:hAnsi="Garamond"/>
          <w:sz w:val="24"/>
          <w:szCs w:val="24"/>
        </w:rPr>
        <w:t xml:space="preserve">e sídlem </w:t>
      </w:r>
      <w:r w:rsidR="00685061">
        <w:t>Alšovo nábřeží 82/6</w:t>
      </w:r>
      <w:r w:rsidR="00685061">
        <w:rPr>
          <w:rFonts w:ascii="Garamond" w:hAnsi="Garamond"/>
          <w:sz w:val="24"/>
          <w:szCs w:val="24"/>
        </w:rPr>
        <w:t xml:space="preserve">, </w:t>
      </w:r>
      <w:r w:rsidR="00685061" w:rsidRPr="00EA46A6">
        <w:t>110 00 Praha 1 – Staré Město</w:t>
      </w:r>
    </w:p>
    <w:p w:rsidR="005350D0" w:rsidRPr="005350D0" w:rsidRDefault="005350D0" w:rsidP="00F542E3">
      <w:pPr>
        <w:jc w:val="both"/>
        <w:rPr>
          <w:rFonts w:ascii="Garamond" w:hAnsi="Garamond"/>
          <w:sz w:val="24"/>
          <w:szCs w:val="24"/>
        </w:rPr>
      </w:pPr>
      <w:r w:rsidRPr="005350D0">
        <w:rPr>
          <w:rFonts w:ascii="Garamond" w:hAnsi="Garamond"/>
          <w:sz w:val="24"/>
          <w:szCs w:val="24"/>
        </w:rPr>
        <w:t>IČ:</w:t>
      </w:r>
      <w:r w:rsidR="00F542E3">
        <w:rPr>
          <w:rFonts w:ascii="Garamond" w:hAnsi="Garamond"/>
          <w:sz w:val="24"/>
          <w:szCs w:val="24"/>
        </w:rPr>
        <w:t xml:space="preserve"> </w:t>
      </w:r>
      <w:proofErr w:type="gramStart"/>
      <w:r w:rsidR="00685061" w:rsidRPr="00685061">
        <w:rPr>
          <w:rFonts w:ascii="Garamond" w:hAnsi="Garamond"/>
          <w:sz w:val="24"/>
          <w:szCs w:val="24"/>
        </w:rPr>
        <w:t>00638749</w:t>
      </w:r>
      <w:r w:rsidRPr="005350D0">
        <w:rPr>
          <w:rFonts w:ascii="Garamond" w:hAnsi="Garamond"/>
          <w:sz w:val="24"/>
          <w:szCs w:val="24"/>
        </w:rPr>
        <w:t xml:space="preserve">    DIČ</w:t>
      </w:r>
      <w:proofErr w:type="gramEnd"/>
      <w:r w:rsidRPr="005350D0">
        <w:rPr>
          <w:rFonts w:ascii="Garamond" w:hAnsi="Garamond"/>
          <w:sz w:val="24"/>
          <w:szCs w:val="24"/>
        </w:rPr>
        <w:t>:</w:t>
      </w:r>
      <w:r w:rsidR="00F542E3">
        <w:rPr>
          <w:rFonts w:ascii="Garamond" w:hAnsi="Garamond"/>
          <w:sz w:val="24"/>
          <w:szCs w:val="24"/>
        </w:rPr>
        <w:t xml:space="preserve"> </w:t>
      </w:r>
      <w:r w:rsidR="00685061" w:rsidRPr="00685061">
        <w:rPr>
          <w:rFonts w:ascii="Garamond" w:hAnsi="Garamond"/>
          <w:sz w:val="24"/>
          <w:szCs w:val="24"/>
        </w:rPr>
        <w:t>CZ00638749</w:t>
      </w:r>
    </w:p>
    <w:p w:rsidR="00F7018D" w:rsidRDefault="005350D0" w:rsidP="00F542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jehož jménem jedná </w:t>
      </w:r>
      <w:r w:rsidR="00685061">
        <w:t>Mgr. Miloš Tichý, ředitel školy</w:t>
      </w:r>
    </w:p>
    <w:p w:rsidR="00FE50A2" w:rsidRPr="00FE50A2" w:rsidRDefault="00FE50A2" w:rsidP="00FE50A2">
      <w:pPr>
        <w:jc w:val="both"/>
        <w:rPr>
          <w:rFonts w:ascii="Garamond" w:hAnsi="Garamond"/>
          <w:sz w:val="24"/>
          <w:szCs w:val="24"/>
        </w:rPr>
      </w:pPr>
      <w:r w:rsidRPr="00FE50A2">
        <w:rPr>
          <w:rFonts w:ascii="Garamond" w:hAnsi="Garamond"/>
          <w:sz w:val="24"/>
          <w:szCs w:val="24"/>
        </w:rPr>
        <w:t>Příspěvková organizace nezapsaná v OR,</w:t>
      </w:r>
    </w:p>
    <w:p w:rsidR="00FE50A2" w:rsidRPr="00FE50A2" w:rsidRDefault="00FE50A2" w:rsidP="00FE50A2">
      <w:pPr>
        <w:jc w:val="both"/>
        <w:rPr>
          <w:rFonts w:ascii="Garamond" w:hAnsi="Garamond"/>
          <w:sz w:val="24"/>
          <w:szCs w:val="24"/>
        </w:rPr>
      </w:pPr>
      <w:r w:rsidRPr="00FE50A2">
        <w:rPr>
          <w:rFonts w:ascii="Garamond" w:hAnsi="Garamond"/>
          <w:sz w:val="24"/>
          <w:szCs w:val="24"/>
        </w:rPr>
        <w:t>zřizovatel Hlavní město Praha se sídlem Mariánské nám. 2/2, 110 01 Praha 1, IČ: 00064581</w:t>
      </w:r>
    </w:p>
    <w:p w:rsidR="00F542E3" w:rsidRPr="004651F5" w:rsidRDefault="00F542E3" w:rsidP="00F542E3">
      <w:pPr>
        <w:jc w:val="both"/>
        <w:rPr>
          <w:rFonts w:ascii="Garamond" w:hAnsi="Garamond"/>
          <w:sz w:val="24"/>
          <w:szCs w:val="24"/>
        </w:rPr>
      </w:pPr>
    </w:p>
    <w:p w:rsidR="00C13379" w:rsidRPr="004651F5" w:rsidRDefault="00F7018D" w:rsidP="00C13379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0 % zaměstnanců se zdravotním postižením</w:t>
      </w:r>
      <w:r>
        <w:rPr>
          <w:rFonts w:ascii="Garamond" w:hAnsi="Garamond"/>
          <w:sz w:val="24"/>
          <w:szCs w:val="24"/>
        </w:rPr>
        <w:t>, který se zabývá výrobou a velkoobchodem kancelářských potřeb.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má s Úřadem práce</w:t>
      </w:r>
      <w:r w:rsidR="00676B24">
        <w:rPr>
          <w:rFonts w:ascii="Garamond" w:hAnsi="Garamond"/>
          <w:sz w:val="24"/>
          <w:szCs w:val="24"/>
        </w:rPr>
        <w:t xml:space="preserve"> od roku 2018</w:t>
      </w:r>
      <w:r>
        <w:rPr>
          <w:rFonts w:ascii="Garamond" w:hAnsi="Garamond"/>
          <w:sz w:val="24"/>
          <w:szCs w:val="24"/>
        </w:rPr>
        <w:t xml:space="preserve"> uzavřenou písemnou dohodu o uznání zaměstnavatele za zaměstnavatele na chráněném trhu práce dle § 78 zákona č.</w:t>
      </w:r>
      <w:r w:rsidRPr="00C43AD1">
        <w:rPr>
          <w:rFonts w:ascii="Garamond" w:hAnsi="Garamond"/>
          <w:color w:val="000000"/>
          <w:sz w:val="24"/>
          <w:szCs w:val="24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435/2004 Sb., o zaměstnanosti</w:t>
      </w:r>
      <w:r>
        <w:rPr>
          <w:rFonts w:ascii="Garamond" w:hAnsi="Garamond"/>
          <w:color w:val="000000"/>
          <w:sz w:val="24"/>
          <w:szCs w:val="24"/>
        </w:rPr>
        <w:t>, v platném znění.</w:t>
      </w:r>
    </w:p>
    <w:p w:rsidR="00F7018D" w:rsidRPr="003E04B0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E04B0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ČR. </w:t>
      </w:r>
    </w:p>
    <w:p w:rsidR="00F7018D" w:rsidRPr="007C74EB" w:rsidRDefault="00F7018D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>Kupující jako zaměstnavatel a povinná osoba stanovená zákonem č. 435/2004 Sb., o</w:t>
      </w:r>
      <w:r w:rsidR="00FE50A2">
        <w:rPr>
          <w:rFonts w:ascii="Garamond" w:hAnsi="Garamond"/>
          <w:color w:val="000000"/>
          <w:sz w:val="24"/>
          <w:szCs w:val="24"/>
        </w:rPr>
        <w:t> </w:t>
      </w:r>
      <w:r w:rsidRPr="007C74EB">
        <w:rPr>
          <w:rFonts w:ascii="Garamond" w:hAnsi="Garamond"/>
          <w:color w:val="000000"/>
          <w:sz w:val="24"/>
          <w:szCs w:val="24"/>
        </w:rPr>
        <w:t xml:space="preserve">zaměstnanosti, ve znění novely č. </w:t>
      </w:r>
      <w:r w:rsidR="00676B24">
        <w:rPr>
          <w:rFonts w:ascii="Garamond" w:hAnsi="Garamond"/>
          <w:color w:val="000000"/>
          <w:sz w:val="24"/>
          <w:szCs w:val="24"/>
        </w:rPr>
        <w:t xml:space="preserve">206/2017 </w:t>
      </w:r>
      <w:r w:rsidRPr="007C74EB">
        <w:rPr>
          <w:rFonts w:ascii="Garamond" w:hAnsi="Garamond"/>
          <w:color w:val="000000"/>
          <w:sz w:val="24"/>
          <w:szCs w:val="24"/>
        </w:rPr>
        <w:t xml:space="preserve">Sb., má zájem na splnění povinnosti zaměstnávat osoby se zdravotním postižením a to </w:t>
      </w:r>
      <w:r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Pr="007C74EB">
        <w:rPr>
          <w:rFonts w:ascii="Arial" w:hAnsi="Arial" w:cs="Arial"/>
          <w:sz w:val="16"/>
          <w:szCs w:val="16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(dále jako „povinný podíl“) dle ustanovení §81 zákona č. 435/2004 Sb., o zaměstnanosti, ve znění pozdějších předpisů, v návaznosti na prováděcí vyhlášku k tomuto zákonu č. 518/2004 Sb., v platném znění.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</w:t>
      </w:r>
      <w:r w:rsidR="00FE50A2">
        <w:rPr>
          <w:rFonts w:ascii="Garamond" w:hAnsi="Garamond"/>
          <w:sz w:val="24"/>
          <w:szCs w:val="24"/>
        </w:rPr>
        <w:t> </w:t>
      </w:r>
      <w:r w:rsidRPr="004651F5">
        <w:rPr>
          <w:rFonts w:ascii="Garamond" w:hAnsi="Garamond"/>
          <w:sz w:val="24"/>
          <w:szCs w:val="24"/>
        </w:rPr>
        <w:t>prodávajícího výrobky</w:t>
      </w:r>
      <w:r>
        <w:rPr>
          <w:rFonts w:ascii="Garamond" w:hAnsi="Garamond"/>
          <w:sz w:val="24"/>
          <w:szCs w:val="24"/>
        </w:rPr>
        <w:t xml:space="preserve"> nebo služby</w:t>
      </w:r>
      <w:r w:rsidR="009C27F2">
        <w:rPr>
          <w:rFonts w:ascii="Garamond" w:hAnsi="Garamond"/>
          <w:sz w:val="24"/>
          <w:szCs w:val="24"/>
        </w:rPr>
        <w:t xml:space="preserve"> nebo zadávat </w:t>
      </w:r>
      <w:r w:rsidR="00B63E4C">
        <w:rPr>
          <w:rFonts w:ascii="Garamond" w:hAnsi="Garamond"/>
          <w:sz w:val="24"/>
          <w:szCs w:val="24"/>
        </w:rPr>
        <w:t xml:space="preserve">mu </w:t>
      </w:r>
      <w:r w:rsidR="009C27F2">
        <w:rPr>
          <w:rFonts w:ascii="Garamond" w:hAnsi="Garamond"/>
          <w:sz w:val="24"/>
          <w:szCs w:val="24"/>
        </w:rPr>
        <w:t>zakázky</w:t>
      </w:r>
      <w:r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:rsidR="00F542E3" w:rsidRDefault="00F542E3" w:rsidP="00F542E3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I.</w:t>
      </w:r>
    </w:p>
    <w:p w:rsidR="00F7018D" w:rsidRPr="004651F5" w:rsidRDefault="00F7018D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:rsidR="00F7018D" w:rsidRPr="00676B24" w:rsidRDefault="00F7018D" w:rsidP="00676B24">
      <w:pPr>
        <w:numPr>
          <w:ilvl w:val="0"/>
          <w:numId w:val="1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76B24">
        <w:rPr>
          <w:rFonts w:ascii="Garamond" w:hAnsi="Garamond"/>
          <w:sz w:val="24"/>
          <w:szCs w:val="24"/>
        </w:rPr>
        <w:t>Předmětem této smlouvy je závazek prodávajícího dodávat na základě dílčích objednávek</w:t>
      </w:r>
      <w:r w:rsidR="00C13379">
        <w:rPr>
          <w:rFonts w:ascii="Garamond" w:hAnsi="Garamond"/>
          <w:sz w:val="24"/>
          <w:szCs w:val="24"/>
        </w:rPr>
        <w:t xml:space="preserve"> (zadaných zakázek)</w:t>
      </w:r>
      <w:r w:rsidRPr="00676B24">
        <w:rPr>
          <w:rFonts w:ascii="Garamond" w:hAnsi="Garamond"/>
          <w:sz w:val="24"/>
          <w:szCs w:val="24"/>
        </w:rPr>
        <w:t xml:space="preserve"> kupujícímu výrobky </w:t>
      </w:r>
      <w:r w:rsidR="002548BE">
        <w:rPr>
          <w:rFonts w:ascii="Garamond" w:hAnsi="Garamond"/>
          <w:sz w:val="24"/>
          <w:szCs w:val="24"/>
        </w:rPr>
        <w:t>nebo služby a závazek kupujícího zaplatit prodávajícímu smluvenou kupní cenu a to vše za podmínek uvedených v této smlouvě.</w:t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II.</w:t>
      </w: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>
        <w:rPr>
          <w:rFonts w:ascii="Garamond" w:hAnsi="Garamond"/>
          <w:sz w:val="24"/>
          <w:szCs w:val="24"/>
        </w:rPr>
        <w:t xml:space="preserve">dobu určitou a to ode dne jejího uzavření do </w:t>
      </w:r>
      <w:proofErr w:type="gramStart"/>
      <w:r>
        <w:rPr>
          <w:rFonts w:ascii="Garamond" w:hAnsi="Garamond"/>
          <w:sz w:val="24"/>
          <w:szCs w:val="24"/>
        </w:rPr>
        <w:t>31.01.20</w:t>
      </w:r>
      <w:r w:rsidR="000B7DBA">
        <w:rPr>
          <w:rFonts w:ascii="Garamond" w:hAnsi="Garamond"/>
          <w:sz w:val="24"/>
          <w:szCs w:val="24"/>
        </w:rPr>
        <w:t>20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Smluvní strany se dohodly, že kupní cena je stanovena </w:t>
      </w:r>
      <w:r w:rsidR="0061373E" w:rsidRPr="0061373E">
        <w:rPr>
          <w:rFonts w:ascii="Garamond" w:hAnsi="Garamond"/>
          <w:sz w:val="24"/>
          <w:szCs w:val="24"/>
        </w:rPr>
        <w:t xml:space="preserve">na základě </w:t>
      </w:r>
      <w:proofErr w:type="spellStart"/>
      <w:r w:rsidR="0061373E" w:rsidRPr="0061373E">
        <w:rPr>
          <w:rFonts w:ascii="Garamond" w:hAnsi="Garamond"/>
          <w:sz w:val="24"/>
          <w:szCs w:val="24"/>
        </w:rPr>
        <w:t>vysoutěžené</w:t>
      </w:r>
      <w:proofErr w:type="spellEnd"/>
      <w:r w:rsidR="0061373E" w:rsidRPr="0061373E">
        <w:rPr>
          <w:rFonts w:ascii="Garamond" w:hAnsi="Garamond"/>
          <w:sz w:val="24"/>
          <w:szCs w:val="24"/>
        </w:rPr>
        <w:t xml:space="preserve"> ceny</w:t>
      </w:r>
      <w:r w:rsidR="0061373E" w:rsidRPr="004651F5">
        <w:rPr>
          <w:rFonts w:ascii="Garamond" w:hAnsi="Garamond"/>
          <w:sz w:val="24"/>
          <w:szCs w:val="24"/>
        </w:rPr>
        <w:t xml:space="preserve"> </w:t>
      </w:r>
      <w:r w:rsidR="0061373E">
        <w:rPr>
          <w:rFonts w:ascii="Garamond" w:hAnsi="Garamond"/>
          <w:sz w:val="24"/>
          <w:szCs w:val="24"/>
        </w:rPr>
        <w:t>a</w:t>
      </w:r>
      <w:r w:rsidR="00FE50A2">
        <w:rPr>
          <w:rFonts w:ascii="Garamond" w:hAnsi="Garamond"/>
          <w:sz w:val="24"/>
          <w:szCs w:val="24"/>
        </w:rPr>
        <w:t> </w:t>
      </w:r>
      <w:r w:rsidRPr="004651F5">
        <w:rPr>
          <w:rFonts w:ascii="Garamond" w:hAnsi="Garamond"/>
          <w:sz w:val="24"/>
          <w:szCs w:val="24"/>
        </w:rPr>
        <w:t>na</w:t>
      </w:r>
      <w:r w:rsidR="00FE50A2">
        <w:rPr>
          <w:rFonts w:ascii="Garamond" w:hAnsi="Garamond"/>
          <w:sz w:val="24"/>
          <w:szCs w:val="24"/>
        </w:rPr>
        <w:t> </w:t>
      </w:r>
      <w:r w:rsidRPr="004651F5">
        <w:rPr>
          <w:rFonts w:ascii="Garamond" w:hAnsi="Garamond"/>
          <w:sz w:val="24"/>
          <w:szCs w:val="24"/>
        </w:rPr>
        <w:t>základě platného ceníku prodávajícího</w:t>
      </w:r>
      <w:r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 a slev pro</w:t>
      </w:r>
      <w:r w:rsidR="00FE50A2">
        <w:rPr>
          <w:rFonts w:ascii="Garamond" w:hAnsi="Garamond"/>
          <w:sz w:val="24"/>
          <w:szCs w:val="24"/>
        </w:rPr>
        <w:t> </w:t>
      </w:r>
      <w:r w:rsidRPr="004651F5">
        <w:rPr>
          <w:rFonts w:ascii="Garamond" w:hAnsi="Garamond"/>
          <w:sz w:val="24"/>
          <w:szCs w:val="24"/>
        </w:rPr>
        <w:t>klíčové zákazníky.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Pr="000B7DBA">
        <w:rPr>
          <w:rFonts w:ascii="Garamond" w:hAnsi="Garamond"/>
          <w:b/>
          <w:sz w:val="24"/>
          <w:szCs w:val="24"/>
        </w:rPr>
        <w:t>14-ti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doručení řádného daňového dokladu – faktury </w:t>
      </w:r>
      <w:r>
        <w:rPr>
          <w:rFonts w:ascii="Garamond" w:hAnsi="Garamond"/>
          <w:sz w:val="24"/>
          <w:szCs w:val="24"/>
        </w:rPr>
        <w:t>odběrate</w:t>
      </w:r>
      <w:r w:rsidRPr="004651F5">
        <w:rPr>
          <w:rFonts w:ascii="Garamond" w:hAnsi="Garamond"/>
          <w:sz w:val="24"/>
          <w:szCs w:val="24"/>
        </w:rPr>
        <w:t>li.</w:t>
      </w:r>
      <w:r>
        <w:rPr>
          <w:rFonts w:ascii="Garamond" w:hAnsi="Garamond"/>
          <w:sz w:val="24"/>
          <w:szCs w:val="24"/>
        </w:rPr>
        <w:t xml:space="preserve"> Kupní cena je zaplacena v</w:t>
      </w:r>
      <w:r w:rsidR="00B755B7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okamžiku</w:t>
      </w:r>
      <w:r w:rsidR="00B755B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kdy je připsána ve</w:t>
      </w:r>
      <w:r w:rsidR="00FE50A2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prospěch bankovního účtu prodávajícího.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 uvedený v daňovém dokladu.</w:t>
      </w:r>
    </w:p>
    <w:p w:rsidR="00F7018D" w:rsidRPr="009E6CDF" w:rsidRDefault="00F7018D" w:rsidP="00FD4D6E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9E6CDF">
        <w:rPr>
          <w:rFonts w:ascii="Garamond" w:hAnsi="Garamond"/>
          <w:sz w:val="24"/>
          <w:szCs w:val="24"/>
        </w:rPr>
        <w:t>V případě, že bude kupující v prodlení s úhradou vyúčtované kupní ceny za dodané výrobky, je povinen uhradit prodávajícímu smluvní úrok z prodlení ve výši 0,05 % z dlužné částky za</w:t>
      </w:r>
      <w:r w:rsidR="00FE50A2">
        <w:rPr>
          <w:rFonts w:ascii="Garamond" w:hAnsi="Garamond"/>
          <w:sz w:val="24"/>
          <w:szCs w:val="24"/>
        </w:rPr>
        <w:t> </w:t>
      </w:r>
      <w:r w:rsidRPr="009E6CDF">
        <w:rPr>
          <w:rFonts w:ascii="Garamond" w:hAnsi="Garamond"/>
          <w:sz w:val="24"/>
          <w:szCs w:val="24"/>
        </w:rPr>
        <w:t>každý jeden den prodlení.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Pr="004651F5">
        <w:rPr>
          <w:rFonts w:ascii="Garamond" w:hAnsi="Garamond"/>
          <w:b/>
          <w:sz w:val="24"/>
          <w:szCs w:val="24"/>
        </w:rPr>
        <w:t>odací podmínky</w:t>
      </w:r>
    </w:p>
    <w:p w:rsidR="00F7018D" w:rsidRPr="00DB1F6E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proofErr w:type="gramStart"/>
      <w:r>
        <w:rPr>
          <w:rFonts w:ascii="Garamond" w:hAnsi="Garamond"/>
          <w:color w:val="000000"/>
          <w:sz w:val="24"/>
          <w:szCs w:val="24"/>
        </w:rPr>
        <w:t>1.1.201</w:t>
      </w:r>
      <w:r w:rsidR="000B7DBA">
        <w:rPr>
          <w:rFonts w:ascii="Garamond" w:hAnsi="Garamond"/>
          <w:color w:val="000000"/>
          <w:sz w:val="24"/>
          <w:szCs w:val="24"/>
        </w:rPr>
        <w:t>9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do 31.12.201</w:t>
      </w:r>
      <w:r w:rsidR="000B7DBA">
        <w:rPr>
          <w:rFonts w:ascii="Garamond" w:hAnsi="Garamond"/>
          <w:color w:val="000000"/>
          <w:sz w:val="24"/>
          <w:szCs w:val="24"/>
        </w:rPr>
        <w:t>9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:rsidR="00F7018D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Kupující se podpisem této smlouvy zavazuje, že v Rozhodném období objedná a řádně i včas prodávajícímu zaplatí kupní ceny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a</w:t>
      </w:r>
      <w:r w:rsidR="00FE50A2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to</w:t>
      </w:r>
      <w:r w:rsidR="00FE50A2">
        <w:rPr>
          <w:rFonts w:ascii="Garamond" w:hAnsi="Garamond"/>
          <w:sz w:val="24"/>
          <w:szCs w:val="24"/>
        </w:rPr>
        <w:t> </w:t>
      </w:r>
      <w:r w:rsidR="00E00BDD">
        <w:rPr>
          <w:rFonts w:ascii="Garamond" w:hAnsi="Garamond"/>
          <w:sz w:val="24"/>
          <w:szCs w:val="24"/>
        </w:rPr>
        <w:t xml:space="preserve">v minimální celkové hodnotě </w:t>
      </w:r>
      <w:r w:rsidR="005350D0">
        <w:rPr>
          <w:rFonts w:ascii="Garamond" w:hAnsi="Garamond"/>
          <w:b/>
          <w:sz w:val="24"/>
          <w:szCs w:val="24"/>
        </w:rPr>
        <w:t>2</w:t>
      </w:r>
      <w:r w:rsidR="00685061">
        <w:rPr>
          <w:rFonts w:ascii="Garamond" w:hAnsi="Garamond"/>
          <w:b/>
          <w:sz w:val="24"/>
          <w:szCs w:val="24"/>
        </w:rPr>
        <w:t>5</w:t>
      </w:r>
      <w:r w:rsidRPr="000B7DBA">
        <w:rPr>
          <w:rFonts w:ascii="Garamond" w:hAnsi="Garamond"/>
          <w:b/>
          <w:sz w:val="24"/>
          <w:szCs w:val="24"/>
        </w:rPr>
        <w:t xml:space="preserve">0.000,- Kč (slovy: </w:t>
      </w:r>
      <w:proofErr w:type="spellStart"/>
      <w:r w:rsidR="00685061">
        <w:rPr>
          <w:rFonts w:ascii="Garamond" w:hAnsi="Garamond"/>
          <w:b/>
          <w:sz w:val="24"/>
          <w:szCs w:val="24"/>
        </w:rPr>
        <w:t>dvěstěpadesát</w:t>
      </w:r>
      <w:r w:rsidRPr="000B7DBA">
        <w:rPr>
          <w:rFonts w:ascii="Garamond" w:hAnsi="Garamond"/>
          <w:b/>
          <w:sz w:val="24"/>
          <w:szCs w:val="24"/>
        </w:rPr>
        <w:t>tisíc</w:t>
      </w:r>
      <w:proofErr w:type="spellEnd"/>
      <w:r w:rsidRPr="000B7DBA">
        <w:rPr>
          <w:rFonts w:ascii="Garamond" w:hAnsi="Garamond"/>
          <w:b/>
          <w:sz w:val="24"/>
          <w:szCs w:val="24"/>
        </w:rPr>
        <w:t xml:space="preserve"> korun</w:t>
      </w:r>
      <w:r>
        <w:rPr>
          <w:rFonts w:ascii="Garamond" w:hAnsi="Garamond"/>
          <w:sz w:val="24"/>
          <w:szCs w:val="24"/>
        </w:rPr>
        <w:t>) bez</w:t>
      </w:r>
      <w:r w:rsidR="00FE50A2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DPH, dále jako „Minimální obrat“.  Za řádně a včas provedenou platbu se považuje úhrada faktury prodávajícího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ve vyúčtované výši a ve sjednané splatnosti.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Prodávající je povinen dodat objednané výrobky na adresu provozovny uvedené na</w:t>
      </w:r>
      <w:r w:rsidR="00FE50A2">
        <w:rPr>
          <w:rFonts w:ascii="Garamond" w:hAnsi="Garamond"/>
          <w:sz w:val="24"/>
          <w:szCs w:val="24"/>
        </w:rPr>
        <w:t> </w:t>
      </w:r>
      <w:r w:rsidRPr="004651F5">
        <w:rPr>
          <w:rFonts w:ascii="Garamond" w:hAnsi="Garamond"/>
          <w:sz w:val="24"/>
          <w:szCs w:val="24"/>
        </w:rPr>
        <w:t>objednávce.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Dodané výrobky zůstávají do úplného zaplacení kupní ceny ve výhradním vlastnictví prodávajícího.</w:t>
      </w:r>
    </w:p>
    <w:p w:rsidR="00F7018D" w:rsidRPr="009E6CDF" w:rsidRDefault="00F7018D" w:rsidP="00FD4D6E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9E6CDF">
        <w:rPr>
          <w:rFonts w:ascii="Garamond" w:hAnsi="Garamond"/>
          <w:sz w:val="24"/>
          <w:szCs w:val="24"/>
        </w:rPr>
        <w:t>Nebezpečí vzniku škody přechází z  prodávajícího na kupujícího v okamžiku převzetí výrobků kupujícím nebo jeho zástupcem.</w:t>
      </w:r>
    </w:p>
    <w:p w:rsidR="00D55F4C" w:rsidRDefault="00D55F4C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V.</w:t>
      </w:r>
    </w:p>
    <w:p w:rsidR="00F7018D" w:rsidRPr="004651F5" w:rsidRDefault="00F7018D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Práva a povinnosti smluvních stran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prodávající, že kterýkoliv výrobek dle </w:t>
      </w:r>
      <w:r w:rsidR="00676B24">
        <w:rPr>
          <w:rFonts w:ascii="Garamond" w:hAnsi="Garamond" w:cs="Arial"/>
          <w:color w:val="000000"/>
          <w:sz w:val="24"/>
          <w:szCs w:val="24"/>
        </w:rPr>
        <w:t>zadané zakázky</w:t>
      </w:r>
      <w:r w:rsidR="00676B24" w:rsidRPr="004651F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1F5">
        <w:rPr>
          <w:rFonts w:ascii="Garamond" w:hAnsi="Garamond" w:cs="Arial"/>
          <w:color w:val="000000"/>
          <w:sz w:val="24"/>
          <w:szCs w:val="24"/>
        </w:rPr>
        <w:t>nelze s přihlédnutím ke všem okolnostem poskytnout vůbec či poskytnout ve sjednaném rozsahu a kvalitě, je povinen o</w:t>
      </w:r>
      <w:r w:rsidR="00FE50A2">
        <w:rPr>
          <w:rFonts w:ascii="Garamond" w:hAnsi="Garamond" w:cs="Arial"/>
          <w:color w:val="000000"/>
          <w:sz w:val="24"/>
          <w:szCs w:val="24"/>
        </w:rPr>
        <w:t> 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této skutečnosti bezodkladně kupujícího informovat s náležitým 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stran.</w:t>
      </w:r>
    </w:p>
    <w:p w:rsidR="00F7018D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lastRenderedPageBreak/>
        <w:t>Smluvní strany se zavazují zachovávat obchodní tajemství druhé smluvní strany</w:t>
      </w:r>
      <w:r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:rsidR="00F7018D" w:rsidRPr="009E6CDF" w:rsidRDefault="00F7018D" w:rsidP="00FD4D6E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9E6CDF">
        <w:rPr>
          <w:rFonts w:ascii="Garamond" w:hAnsi="Garamond" w:cs="Arial"/>
          <w:color w:val="0D0D0D"/>
          <w:sz w:val="24"/>
          <w:szCs w:val="24"/>
        </w:rPr>
        <w:t>V případě, že kupující poruší povinnost uvedenou v článku IV. odst. 2 této smlouvy a</w:t>
      </w:r>
      <w:r w:rsidR="00FE50A2">
        <w:rPr>
          <w:rFonts w:ascii="Garamond" w:hAnsi="Garamond" w:cs="Arial"/>
          <w:color w:val="0D0D0D"/>
          <w:sz w:val="24"/>
          <w:szCs w:val="24"/>
        </w:rPr>
        <w:t> </w:t>
      </w:r>
      <w:r w:rsidRPr="009E6CDF">
        <w:rPr>
          <w:rFonts w:ascii="Garamond" w:hAnsi="Garamond" w:cs="Arial"/>
          <w:color w:val="0D0D0D"/>
          <w:sz w:val="24"/>
          <w:szCs w:val="24"/>
        </w:rPr>
        <w:t>nedosáhne tak sjednaného Minimálního obratu, je kupující povinen zaplatit prodávajícímu smluvní pokutu ve výši 35% z rozdílu mezi hodnotou sjednaného Minimálního obratu a</w:t>
      </w:r>
      <w:r w:rsidR="00FE50A2">
        <w:rPr>
          <w:rFonts w:ascii="Garamond" w:hAnsi="Garamond" w:cs="Arial"/>
          <w:color w:val="0D0D0D"/>
          <w:sz w:val="24"/>
          <w:szCs w:val="24"/>
        </w:rPr>
        <w:t> </w:t>
      </w:r>
      <w:r w:rsidRPr="009E6CDF">
        <w:rPr>
          <w:rFonts w:ascii="Garamond" w:hAnsi="Garamond" w:cs="Arial"/>
          <w:color w:val="0D0D0D"/>
          <w:sz w:val="24"/>
          <w:szCs w:val="24"/>
        </w:rPr>
        <w:t xml:space="preserve">hodnotou všech </w:t>
      </w:r>
      <w:r w:rsidRPr="009E6CDF">
        <w:rPr>
          <w:rFonts w:ascii="Garamond" w:hAnsi="Garamond"/>
          <w:sz w:val="24"/>
          <w:szCs w:val="24"/>
        </w:rPr>
        <w:t>plateb (kupních cen bez DPH) řádně a včas uhrazených kupujícím ve</w:t>
      </w:r>
      <w:r w:rsidR="00FE50A2">
        <w:rPr>
          <w:rFonts w:ascii="Garamond" w:hAnsi="Garamond"/>
          <w:sz w:val="24"/>
          <w:szCs w:val="24"/>
        </w:rPr>
        <w:t> </w:t>
      </w:r>
      <w:r w:rsidRPr="009E6CDF">
        <w:rPr>
          <w:rFonts w:ascii="Garamond" w:hAnsi="Garamond"/>
          <w:sz w:val="24"/>
          <w:szCs w:val="24"/>
        </w:rPr>
        <w:t xml:space="preserve">prospěch prodávajícího v Rozhodném období, jejichž součet však nedosáhl sjednané výše Minimálního obratu, dále rovněž jako „Podlimitní obrat“. Smluvní pokuta je splatná do </w:t>
      </w:r>
      <w:proofErr w:type="gramStart"/>
      <w:r w:rsidRPr="009E6CDF">
        <w:rPr>
          <w:rFonts w:ascii="Garamond" w:hAnsi="Garamond"/>
          <w:sz w:val="24"/>
          <w:szCs w:val="24"/>
        </w:rPr>
        <w:t>14-ti</w:t>
      </w:r>
      <w:proofErr w:type="gramEnd"/>
      <w:r w:rsidRPr="009E6CDF">
        <w:rPr>
          <w:rFonts w:ascii="Garamond" w:hAnsi="Garamond"/>
          <w:sz w:val="24"/>
          <w:szCs w:val="24"/>
        </w:rPr>
        <w:t xml:space="preserve"> dnů od vyúčtování. Zaplacení smluvní pokuty nemá vliv na povinnost k náhradě vzniklé škody, která přesahuje smluvní pokutu. Ukončení platnosti této smlouvy nemá vliv na</w:t>
      </w:r>
      <w:r w:rsidR="00FE50A2">
        <w:rPr>
          <w:rFonts w:ascii="Garamond" w:hAnsi="Garamond"/>
          <w:sz w:val="24"/>
          <w:szCs w:val="24"/>
        </w:rPr>
        <w:t> </w:t>
      </w:r>
      <w:r w:rsidRPr="009E6CDF">
        <w:rPr>
          <w:rFonts w:ascii="Garamond" w:hAnsi="Garamond"/>
          <w:sz w:val="24"/>
          <w:szCs w:val="24"/>
        </w:rPr>
        <w:t>povinnost k náhradě škody. Smluvní strany prohlašují, že smluvní pokuta je sjednána v souladu s dobrými mravy a poctivým obchodním stykem a že její výše odpovídá hodnotě zajišťované povinnosti.</w:t>
      </w:r>
    </w:p>
    <w:p w:rsidR="00D55F4C" w:rsidRDefault="00D55F4C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Prodávající jako dodavatel je povinen nejpozději do 30 dnů od zaplacení dle ustanovení §84</w:t>
      </w:r>
      <w:r w:rsidR="00FE50A2">
        <w:rPr>
          <w:rFonts w:ascii="Garamond" w:hAnsi="Garamond"/>
          <w:color w:val="000000"/>
          <w:sz w:val="24"/>
          <w:szCs w:val="24"/>
        </w:rPr>
        <w:t> </w:t>
      </w:r>
      <w:r>
        <w:rPr>
          <w:rFonts w:ascii="Garamond" w:hAnsi="Garamond"/>
          <w:color w:val="000000"/>
          <w:sz w:val="24"/>
          <w:szCs w:val="24"/>
        </w:rPr>
        <w:t>odst. 2 zákona č.435/2004 Sb., o zaměstnanosti, v platném znění, vkládat do evidence Ministerstva práce a sociálních věcí do elektronického portálu za tímto účelem zřízeném, níže uvedené povinné údaje o poskytnutém náhradním plnění: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>identifikační údaje [</w:t>
      </w:r>
      <w:hyperlink r:id="rId9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5</w:t>
        </w:r>
      </w:hyperlink>
      <w:r w:rsidRPr="00A6287E">
        <w:rPr>
          <w:rFonts w:ascii="Garamond" w:hAnsi="Garamond" w:cs="Arial"/>
          <w:sz w:val="24"/>
          <w:szCs w:val="24"/>
        </w:rPr>
        <w:t xml:space="preserve"> písm. a)] zaměstnavatele a osoby samostatně výdělečně činné uvedených v </w:t>
      </w:r>
      <w:hyperlink r:id="rId10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 (dále jen "dodavatel") a zaměstnavatele uvedeného v </w:t>
      </w:r>
      <w:hyperlink r:id="rId11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1</w:t>
        </w:r>
      </w:hyperlink>
      <w:r w:rsidRPr="00A6287E">
        <w:rPr>
          <w:rFonts w:ascii="Garamond" w:hAnsi="Garamond" w:cs="Arial"/>
          <w:sz w:val="24"/>
          <w:szCs w:val="24"/>
        </w:rPr>
        <w:t xml:space="preserve"> (dále jen "odběratel"),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cenu výrobků, služeb nebo realizovaných zakázek bez daně z přidané hodnoty započitatelnou do plnění povinného podílu způsobem uvedeným v </w:t>
      </w:r>
      <w:hyperlink r:id="rId12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datum dodání výrobků, služeb nebo realizace zakázek,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číslo dokladu, jímž byla vyúčtována dodávka výrobků, služeb nebo realizovaná zakázka, </w:t>
      </w:r>
    </w:p>
    <w:p w:rsidR="00F7018D" w:rsidRPr="003522C0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 xml:space="preserve">datum zaplacení odebraných výrobků, služeb nebo realizovaných zakázek započitatelných do plnění povinného podílu způsobem uvedeným v </w:t>
      </w:r>
      <w:hyperlink r:id="rId13" w:history="1">
        <w:r w:rsidRPr="00A6287E">
          <w:rPr>
            <w:rFonts w:ascii="Garamond" w:hAnsi="Garamond" w:cs="Arial"/>
            <w:color w:val="0000FF"/>
            <w:sz w:val="24"/>
            <w:szCs w:val="24"/>
            <w:u w:val="single"/>
          </w:rPr>
          <w:t>§ 81 odst. 2 písm. b)</w:t>
        </w:r>
      </w:hyperlink>
      <w:r w:rsidRPr="00A6287E">
        <w:rPr>
          <w:rFonts w:ascii="Garamond" w:hAnsi="Garamond" w:cs="Arial"/>
          <w:sz w:val="24"/>
          <w:szCs w:val="24"/>
        </w:rPr>
        <w:t xml:space="preserve">, </w:t>
      </w:r>
    </w:p>
    <w:p w:rsidR="00F7018D" w:rsidRDefault="00F7018D">
      <w:pPr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případě, že kupující jako odběratel nezaplatí kupní cenu za řádně a včas dodané </w:t>
      </w:r>
      <w:r w:rsidR="00077383">
        <w:rPr>
          <w:rFonts w:ascii="Garamond" w:hAnsi="Garamond"/>
          <w:color w:val="000000"/>
          <w:sz w:val="24"/>
          <w:szCs w:val="24"/>
        </w:rPr>
        <w:t>výrobky, služby nebo zadané zakázky</w:t>
      </w:r>
      <w:r>
        <w:rPr>
          <w:rFonts w:ascii="Garamond" w:hAnsi="Garamond"/>
          <w:color w:val="000000"/>
          <w:sz w:val="24"/>
          <w:szCs w:val="24"/>
        </w:rPr>
        <w:t xml:space="preserve"> má se za to, že takto uzavřená kupní smlouva nebyla uzavřena v režimu náhradního plnění a prodávajícímu tak nevznikla povinnost k evidenci dle</w:t>
      </w:r>
      <w:r w:rsidR="00FE50A2">
        <w:rPr>
          <w:rFonts w:ascii="Garamond" w:hAnsi="Garamond"/>
          <w:color w:val="000000"/>
          <w:sz w:val="24"/>
          <w:szCs w:val="24"/>
        </w:rPr>
        <w:t> </w:t>
      </w:r>
      <w:r>
        <w:rPr>
          <w:rFonts w:ascii="Garamond" w:hAnsi="Garamond"/>
          <w:color w:val="000000"/>
          <w:sz w:val="24"/>
          <w:szCs w:val="24"/>
        </w:rPr>
        <w:t>předchozího odstavce.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t>Po vložení údajů do elektronické evidence o odebran</w:t>
      </w:r>
      <w:r w:rsidR="00077383">
        <w:rPr>
          <w:rFonts w:ascii="Garamond" w:hAnsi="Garamond"/>
          <w:sz w:val="24"/>
          <w:szCs w:val="24"/>
        </w:rPr>
        <w:t>ých výrobcích</w:t>
      </w:r>
      <w:r w:rsidRPr="00A6287E">
        <w:rPr>
          <w:rFonts w:ascii="Garamond" w:hAnsi="Garamond"/>
          <w:sz w:val="24"/>
          <w:szCs w:val="24"/>
        </w:rPr>
        <w:t>, služb</w:t>
      </w:r>
      <w:r w:rsidR="00077383">
        <w:rPr>
          <w:rFonts w:ascii="Garamond" w:hAnsi="Garamond"/>
          <w:sz w:val="24"/>
          <w:szCs w:val="24"/>
        </w:rPr>
        <w:t>ách</w:t>
      </w:r>
      <w:r w:rsidRPr="00A6287E">
        <w:rPr>
          <w:rFonts w:ascii="Garamond" w:hAnsi="Garamond"/>
          <w:sz w:val="24"/>
          <w:szCs w:val="24"/>
        </w:rPr>
        <w:t xml:space="preserve"> nebo zadan</w:t>
      </w:r>
      <w:r w:rsidR="00077383">
        <w:rPr>
          <w:rFonts w:ascii="Garamond" w:hAnsi="Garamond"/>
          <w:sz w:val="24"/>
          <w:szCs w:val="24"/>
        </w:rPr>
        <w:t>ých</w:t>
      </w:r>
      <w:r w:rsidRPr="00A6287E">
        <w:rPr>
          <w:rFonts w:ascii="Garamond" w:hAnsi="Garamond"/>
          <w:sz w:val="24"/>
          <w:szCs w:val="24"/>
        </w:rPr>
        <w:t xml:space="preserve"> zakáz</w:t>
      </w:r>
      <w:r w:rsidR="00077383">
        <w:rPr>
          <w:rFonts w:ascii="Garamond" w:hAnsi="Garamond"/>
          <w:sz w:val="24"/>
          <w:szCs w:val="24"/>
        </w:rPr>
        <w:t>kách</w:t>
      </w:r>
      <w:r w:rsidRPr="00A6287E">
        <w:rPr>
          <w:rFonts w:ascii="Garamond" w:hAnsi="Garamond"/>
          <w:sz w:val="24"/>
          <w:szCs w:val="24"/>
        </w:rPr>
        <w:t xml:space="preserve"> ze strany dodavatele obdrží odběratel od MPSV automaticky generovaný potvrzovací e-mail, na kterém potvrdí dodavatelem evidované údaje nebo je vrátí dodavateli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opravě. Odběratel po kontrole údajů klikne na tlačítko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pořádku/vrátit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opravě/odmítnout“. Do náhradního plnění lze započítat pouze dodávky, které odběratel potvrdí (tj. klikne na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pořádku“). Po provedení ověření dokladu již není stránka přístupná.</w:t>
      </w:r>
      <w:r>
        <w:rPr>
          <w:rFonts w:ascii="Garamond" w:hAnsi="Garamond"/>
          <w:sz w:val="24"/>
          <w:szCs w:val="24"/>
        </w:rPr>
        <w:t xml:space="preserve"> Dodavatel nenese odpovědnost za jednání či opomenutí odběratele v rámci systému elektronické evidence náhradního plnění.</w:t>
      </w:r>
    </w:p>
    <w:p w:rsidR="005C7AB4" w:rsidRPr="00C629CE" w:rsidRDefault="005C7AB4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elektronické evidence za rozhodné období mohou být započítány jen takové dodávky, které byly nejpozději do </w:t>
      </w:r>
      <w:proofErr w:type="gramStart"/>
      <w:r>
        <w:rPr>
          <w:rFonts w:ascii="Garamond" w:hAnsi="Garamond"/>
          <w:sz w:val="24"/>
          <w:szCs w:val="24"/>
        </w:rPr>
        <w:t>15.1. roku</w:t>
      </w:r>
      <w:proofErr w:type="gramEnd"/>
      <w:r>
        <w:rPr>
          <w:rFonts w:ascii="Garamond" w:hAnsi="Garamond"/>
          <w:sz w:val="24"/>
          <w:szCs w:val="24"/>
        </w:rPr>
        <w:t xml:space="preserve"> následujícího řádně zaplaceny na účet prodávajícího.  </w:t>
      </w:r>
    </w:p>
    <w:p w:rsidR="00F7018D" w:rsidRDefault="00F7018D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 xml:space="preserve">Po uplynutí kalendářního roku vystaví prodávající na žádost kupujícího certifikát potvrzující, že ve sledovaném kalendářním roce kupující spolupracoval s prodávajícím </w:t>
      </w:r>
      <w:r w:rsidRPr="001200E9">
        <w:rPr>
          <w:rFonts w:ascii="Garamond" w:hAnsi="Garamond"/>
          <w:sz w:val="24"/>
          <w:szCs w:val="24"/>
        </w:rPr>
        <w:lastRenderedPageBreak/>
        <w:t xml:space="preserve">jako zaměstnavatelem více </w:t>
      </w:r>
      <w:r>
        <w:rPr>
          <w:rFonts w:ascii="Garamond" w:hAnsi="Garamond"/>
          <w:sz w:val="24"/>
          <w:szCs w:val="24"/>
        </w:rPr>
        <w:t xml:space="preserve">než </w:t>
      </w:r>
      <w:r w:rsidRPr="001200E9">
        <w:rPr>
          <w:rFonts w:ascii="Garamond" w:hAnsi="Garamond"/>
          <w:sz w:val="24"/>
          <w:szCs w:val="24"/>
        </w:rPr>
        <w:t>50 % zaměstnanců se zdravotním postižením, čímž přispěl ke snížení nezaměstnanost</w:t>
      </w:r>
      <w:r>
        <w:rPr>
          <w:rFonts w:ascii="Garamond" w:hAnsi="Garamond"/>
          <w:sz w:val="24"/>
          <w:szCs w:val="24"/>
        </w:rPr>
        <w:t>i osob se zdravotním postižením.</w:t>
      </w:r>
    </w:p>
    <w:p w:rsidR="0087790B" w:rsidRDefault="00F7018D" w:rsidP="0087790B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9E6CDF">
        <w:rPr>
          <w:rFonts w:ascii="Garamond" w:hAnsi="Garamond"/>
          <w:sz w:val="24"/>
          <w:szCs w:val="24"/>
        </w:rPr>
        <w:t>Prodávající je svými shora uvedenými povinnostmi vázán za splnění podmínky, že ode dne uzavření této smlouvy do skončení Rozhodného období nedojde ke změně legislativních podmínek</w:t>
      </w:r>
      <w:r w:rsidR="00FE50A2">
        <w:rPr>
          <w:rFonts w:ascii="Garamond" w:hAnsi="Garamond"/>
          <w:sz w:val="24"/>
          <w:szCs w:val="24"/>
        </w:rPr>
        <w:t>,</w:t>
      </w:r>
      <w:r w:rsidRPr="009E6CDF">
        <w:rPr>
          <w:rFonts w:ascii="Garamond" w:hAnsi="Garamond"/>
          <w:sz w:val="24"/>
          <w:szCs w:val="24"/>
        </w:rPr>
        <w:t xml:space="preserve"> za nichž byla tato smlouva uzavřena. </w:t>
      </w:r>
    </w:p>
    <w:p w:rsidR="00D55F4C" w:rsidRDefault="00D55F4C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:rsidR="00F7018D" w:rsidRPr="00483BD4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je vyhotovena ve dvou stejnopisech, každý s hodnotou originálu, přičemž každá ze smluvních stran obdrží jeden stejnopis.</w:t>
      </w:r>
      <w:r w:rsidRPr="00483BD4"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:rsidR="00F7018D" w:rsidRDefault="00F7018D" w:rsidP="00483BD4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Kupující</w:t>
      </w:r>
      <w:r w:rsidRPr="00166AE7">
        <w:rPr>
          <w:rFonts w:ascii="Garamond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§1766 Občanského zákoníku.</w:t>
      </w:r>
    </w:p>
    <w:p w:rsidR="0061373E" w:rsidRDefault="0061373E" w:rsidP="0061373E">
      <w:pPr>
        <w:pStyle w:val="Bezmezer"/>
        <w:ind w:left="340"/>
        <w:jc w:val="both"/>
        <w:rPr>
          <w:rFonts w:ascii="Garamond" w:hAnsi="Garamond"/>
          <w:sz w:val="24"/>
          <w:szCs w:val="24"/>
          <w:lang w:eastAsia="cs-CZ"/>
        </w:rPr>
      </w:pPr>
    </w:p>
    <w:p w:rsidR="0061373E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 xml:space="preserve">Smluvní strany výslovně sjednávají, že uveřejnění rámcové kupní smlouvy a jednotlivých dílčích kupních smluv v registru smluv dle zákona č.340/2015 Sb., o zvláštních podmínkách účinnosti některých smluv, uveřejňování těchto smluv a o registru smluv (zákon o registru smluv) zajistí Vyšší odborná škola zdravotnická a Střední zdravotnická škola Praha 1, Alšovo nábřeží 6. </w:t>
      </w:r>
    </w:p>
    <w:p w:rsidR="0061373E" w:rsidRDefault="0061373E" w:rsidP="0061373E">
      <w:pPr>
        <w:pStyle w:val="Odstavecseseznamem"/>
        <w:rPr>
          <w:rFonts w:ascii="Garamond" w:hAnsi="Garamond"/>
          <w:sz w:val="24"/>
          <w:szCs w:val="24"/>
        </w:rPr>
      </w:pPr>
    </w:p>
    <w:p w:rsidR="0061373E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>Smluvní strany berou na vědomí, že nebude-li smlouva zveřejněna ani devadesátý den od</w:t>
      </w:r>
      <w:r w:rsidR="00FE50A2">
        <w:rPr>
          <w:rFonts w:ascii="Garamond" w:hAnsi="Garamond"/>
          <w:sz w:val="24"/>
          <w:szCs w:val="24"/>
          <w:lang w:eastAsia="cs-CZ"/>
        </w:rPr>
        <w:t> </w:t>
      </w:r>
      <w:r w:rsidRPr="0061373E">
        <w:rPr>
          <w:rFonts w:ascii="Garamond" w:hAnsi="Garamond"/>
          <w:sz w:val="24"/>
          <w:szCs w:val="24"/>
          <w:lang w:eastAsia="cs-CZ"/>
        </w:rPr>
        <w:t xml:space="preserve">jejího uzavření, je následujícím dnem zrušena od počátku s účinky případného bezdůvodného obohacení. </w:t>
      </w:r>
    </w:p>
    <w:p w:rsidR="0061373E" w:rsidRDefault="0061373E" w:rsidP="0061373E">
      <w:pPr>
        <w:pStyle w:val="Odstavecseseznamem"/>
        <w:rPr>
          <w:rFonts w:ascii="Garamond" w:hAnsi="Garamond"/>
          <w:sz w:val="24"/>
          <w:szCs w:val="24"/>
        </w:rPr>
      </w:pPr>
    </w:p>
    <w:p w:rsidR="0061373E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 xml:space="preserve">Smluvní strany prohlašují, že žádná část smlouvy nenaplňuje znaky obchodního tajemství (§504 z. </w:t>
      </w:r>
      <w:proofErr w:type="gramStart"/>
      <w:r w:rsidRPr="0061373E">
        <w:rPr>
          <w:rFonts w:ascii="Garamond" w:hAnsi="Garamond"/>
          <w:sz w:val="24"/>
          <w:szCs w:val="24"/>
          <w:lang w:eastAsia="cs-CZ"/>
        </w:rPr>
        <w:t>č.</w:t>
      </w:r>
      <w:proofErr w:type="gramEnd"/>
      <w:r w:rsidRPr="0061373E">
        <w:rPr>
          <w:rFonts w:ascii="Garamond" w:hAnsi="Garamond"/>
          <w:sz w:val="24"/>
          <w:szCs w:val="24"/>
          <w:lang w:eastAsia="cs-CZ"/>
        </w:rPr>
        <w:t xml:space="preserve"> 89/2012 Sb., občanský zákoník). </w:t>
      </w:r>
    </w:p>
    <w:p w:rsidR="0061373E" w:rsidRDefault="0061373E" w:rsidP="0061373E">
      <w:pPr>
        <w:pStyle w:val="Odstavecseseznamem"/>
        <w:rPr>
          <w:rFonts w:ascii="Garamond" w:hAnsi="Garamond"/>
          <w:sz w:val="24"/>
          <w:szCs w:val="24"/>
        </w:rPr>
      </w:pPr>
    </w:p>
    <w:p w:rsidR="0061373E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>Pro případ, kdy je v uzavřené smlouvě uvedeno rodné číslo, e-mailová adresa, telefonní číslo, číslo účtu fyzické osoby, bydliště/sídlo fyzické osoby, se smluvní strany se dohodly, že</w:t>
      </w:r>
      <w:r w:rsidR="00FE50A2">
        <w:rPr>
          <w:rFonts w:ascii="Garamond" w:hAnsi="Garamond"/>
          <w:sz w:val="24"/>
          <w:szCs w:val="24"/>
          <w:lang w:eastAsia="cs-CZ"/>
        </w:rPr>
        <w:t> </w:t>
      </w:r>
      <w:r w:rsidRPr="0061373E">
        <w:rPr>
          <w:rFonts w:ascii="Garamond" w:hAnsi="Garamond"/>
          <w:sz w:val="24"/>
          <w:szCs w:val="24"/>
          <w:lang w:eastAsia="cs-CZ"/>
        </w:rPr>
        <w:t xml:space="preserve">smlouva bude uveřejněna bez těchto údajů. Dále se </w:t>
      </w:r>
      <w:r w:rsidR="005631C0">
        <w:rPr>
          <w:rFonts w:ascii="Garamond" w:hAnsi="Garamond"/>
          <w:sz w:val="24"/>
          <w:szCs w:val="24"/>
          <w:lang w:eastAsia="cs-CZ"/>
        </w:rPr>
        <w:t>s</w:t>
      </w:r>
      <w:r w:rsidRPr="0061373E">
        <w:rPr>
          <w:rFonts w:ascii="Garamond" w:hAnsi="Garamond"/>
          <w:sz w:val="24"/>
          <w:szCs w:val="24"/>
          <w:lang w:eastAsia="cs-CZ"/>
        </w:rPr>
        <w:t xml:space="preserve">mluvní strany dohodly, že smlouva bude uveřejněna bez podpisů. </w:t>
      </w:r>
    </w:p>
    <w:p w:rsidR="0061373E" w:rsidRDefault="0061373E" w:rsidP="0061373E">
      <w:pPr>
        <w:pStyle w:val="Odstavecseseznamem"/>
        <w:rPr>
          <w:rFonts w:ascii="Garamond" w:hAnsi="Garamond"/>
          <w:sz w:val="24"/>
          <w:szCs w:val="24"/>
        </w:rPr>
      </w:pPr>
    </w:p>
    <w:p w:rsidR="0061373E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>V souladu se zněním předchozího odstavce platí, že pro případ, kdy by smlouva obsahovala osobní údaje, které nejsou zahrnuty ve výše uvedeném výčtu a které zároveň nepodléhají uveřejnění dle příslušných právních předpisů, poskytuje smluvní strana – prodávající svůj souhlas se zpracováním těchto údajů, konkrétně s jejich zveřejněním v registru smluv ve smyslu zákona č. 340/2015 Sb. Vyšší odbornou školou zdravotnickou a Střední zdravotnickou školou, Praha 1, Alšovo nábřeží 6. Souhlas se uděluje na dobu neurčitou a</w:t>
      </w:r>
      <w:r w:rsidR="00FE50A2">
        <w:rPr>
          <w:rFonts w:ascii="Garamond" w:hAnsi="Garamond"/>
          <w:sz w:val="24"/>
          <w:szCs w:val="24"/>
          <w:lang w:eastAsia="cs-CZ"/>
        </w:rPr>
        <w:t> </w:t>
      </w:r>
      <w:r w:rsidRPr="0061373E">
        <w:rPr>
          <w:rFonts w:ascii="Garamond" w:hAnsi="Garamond"/>
          <w:sz w:val="24"/>
          <w:szCs w:val="24"/>
          <w:lang w:eastAsia="cs-CZ"/>
        </w:rPr>
        <w:t>je</w:t>
      </w:r>
      <w:r w:rsidR="00FE50A2">
        <w:rPr>
          <w:rFonts w:ascii="Garamond" w:hAnsi="Garamond"/>
          <w:sz w:val="24"/>
          <w:szCs w:val="24"/>
          <w:lang w:eastAsia="cs-CZ"/>
        </w:rPr>
        <w:t> </w:t>
      </w:r>
      <w:r w:rsidRPr="0061373E">
        <w:rPr>
          <w:rFonts w:ascii="Garamond" w:hAnsi="Garamond"/>
          <w:sz w:val="24"/>
          <w:szCs w:val="24"/>
          <w:lang w:eastAsia="cs-CZ"/>
        </w:rPr>
        <w:t>poskytnut dobrovolně.</w:t>
      </w:r>
    </w:p>
    <w:p w:rsidR="0061373E" w:rsidRDefault="0061373E" w:rsidP="0061373E">
      <w:pPr>
        <w:pStyle w:val="Odstavecseseznamem"/>
        <w:rPr>
          <w:rFonts w:ascii="Garamond" w:hAnsi="Garamond"/>
          <w:sz w:val="24"/>
          <w:szCs w:val="24"/>
        </w:rPr>
      </w:pPr>
    </w:p>
    <w:p w:rsidR="00D55F4C" w:rsidRDefault="0061373E" w:rsidP="0061373E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 w:rsidRPr="0061373E">
        <w:rPr>
          <w:rFonts w:ascii="Garamond" w:hAnsi="Garamond"/>
          <w:sz w:val="24"/>
          <w:szCs w:val="24"/>
          <w:lang w:eastAsia="cs-CZ"/>
        </w:rPr>
        <w:t>Platební podmínky se řídí zásadami pro poskytování a čerpání prostředků ze státního rozpočtu, zálohy zadavatel neposkytuje.</w:t>
      </w:r>
    </w:p>
    <w:p w:rsidR="00D55F4C" w:rsidRDefault="00D55F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lastRenderedPageBreak/>
        <w:t>Smluvní strany prohlašují, že tato smlouva je projevem jejich pravé, svobodné a srozumitelné vůle a že nebyla sepsána v tísni nebo za jednostranně nevýhodných podmínek, což stvrzují svými podpisy.</w:t>
      </w: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V</w:t>
      </w:r>
      <w:r w:rsidR="00E00BDD">
        <w:rPr>
          <w:rFonts w:ascii="Garamond" w:hAnsi="Garamond"/>
          <w:sz w:val="24"/>
          <w:szCs w:val="24"/>
        </w:rPr>
        <w:t> </w:t>
      </w:r>
      <w:r w:rsidR="00685061">
        <w:rPr>
          <w:rFonts w:ascii="Garamond" w:hAnsi="Garamond"/>
          <w:sz w:val="24"/>
          <w:szCs w:val="24"/>
        </w:rPr>
        <w:t>Praze</w:t>
      </w:r>
      <w:r w:rsidR="00E00BDD"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dne</w:t>
      </w:r>
      <w:r w:rsidR="000B7DBA">
        <w:rPr>
          <w:rFonts w:ascii="Garamond" w:hAnsi="Garamond"/>
          <w:sz w:val="24"/>
          <w:szCs w:val="24"/>
        </w:rPr>
        <w:t>:</w:t>
      </w:r>
      <w:r w:rsidRPr="004651F5">
        <w:rPr>
          <w:rFonts w:ascii="Garamond" w:hAnsi="Garamond"/>
          <w:sz w:val="24"/>
          <w:szCs w:val="24"/>
        </w:rPr>
        <w:t xml:space="preserve"> </w:t>
      </w:r>
      <w:proofErr w:type="gramStart"/>
      <w:r w:rsidR="00754139">
        <w:rPr>
          <w:rFonts w:ascii="Garamond" w:hAnsi="Garamond"/>
          <w:sz w:val="24"/>
          <w:szCs w:val="24"/>
        </w:rPr>
        <w:t>23.4.2019</w:t>
      </w:r>
      <w:proofErr w:type="gramEnd"/>
      <w:r w:rsidR="00754139">
        <w:rPr>
          <w:rFonts w:ascii="Garamond" w:hAnsi="Garamond"/>
          <w:sz w:val="24"/>
          <w:szCs w:val="24"/>
        </w:rPr>
        <w:tab/>
      </w:r>
      <w:r w:rsidR="00754139">
        <w:rPr>
          <w:rFonts w:ascii="Garamond" w:hAnsi="Garamond"/>
          <w:sz w:val="24"/>
          <w:szCs w:val="24"/>
        </w:rPr>
        <w:tab/>
      </w:r>
      <w:r w:rsidR="00754139">
        <w:rPr>
          <w:rFonts w:ascii="Garamond" w:hAnsi="Garamond"/>
          <w:sz w:val="24"/>
          <w:szCs w:val="24"/>
        </w:rPr>
        <w:tab/>
      </w:r>
      <w:r w:rsidR="00754139">
        <w:rPr>
          <w:rFonts w:ascii="Garamond" w:hAnsi="Garamond"/>
          <w:sz w:val="24"/>
          <w:szCs w:val="24"/>
        </w:rPr>
        <w:tab/>
      </w:r>
      <w:r w:rsidR="00754139">
        <w:rPr>
          <w:rFonts w:ascii="Garamond" w:hAnsi="Garamond"/>
          <w:sz w:val="24"/>
          <w:szCs w:val="24"/>
        </w:rPr>
        <w:tab/>
      </w:r>
      <w:r w:rsidR="00754139">
        <w:rPr>
          <w:rFonts w:ascii="Garamond" w:hAnsi="Garamond"/>
          <w:sz w:val="24"/>
          <w:szCs w:val="24"/>
        </w:rPr>
        <w:tab/>
        <w:t>17.4.2019</w:t>
      </w: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Za kupujícího</w:t>
      </w: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542E3" w:rsidRDefault="00F542E3" w:rsidP="00B2449A">
      <w:pPr>
        <w:jc w:val="both"/>
        <w:rPr>
          <w:rFonts w:ascii="Garamond" w:hAnsi="Garamond"/>
          <w:sz w:val="24"/>
          <w:szCs w:val="24"/>
        </w:rPr>
      </w:pPr>
    </w:p>
    <w:p w:rsidR="00F542E3" w:rsidRDefault="00F542E3" w:rsidP="00B2449A">
      <w:pPr>
        <w:jc w:val="both"/>
        <w:rPr>
          <w:rFonts w:ascii="Garamond" w:hAnsi="Garamond"/>
          <w:sz w:val="24"/>
          <w:szCs w:val="24"/>
        </w:rPr>
      </w:pPr>
    </w:p>
    <w:p w:rsidR="00F7018D" w:rsidRPr="00F542E3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Pr="00F542E3" w:rsidRDefault="00F7018D" w:rsidP="00B2449A">
      <w:pPr>
        <w:jc w:val="both"/>
        <w:rPr>
          <w:rFonts w:ascii="Garamond" w:hAnsi="Garamond"/>
          <w:sz w:val="24"/>
          <w:szCs w:val="24"/>
        </w:rPr>
        <w:sectPr w:rsidR="00F7018D" w:rsidRPr="00F542E3" w:rsidSect="003F1EE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F7018D" w:rsidRPr="00F542E3" w:rsidRDefault="00F7018D" w:rsidP="00F542E3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 w:rsidRPr="00F542E3">
        <w:rPr>
          <w:rFonts w:ascii="Garamond" w:hAnsi="Garamond"/>
          <w:sz w:val="24"/>
          <w:szCs w:val="24"/>
        </w:rPr>
        <w:lastRenderedPageBreak/>
        <w:tab/>
      </w:r>
      <w:r w:rsidR="00F542E3">
        <w:rPr>
          <w:rFonts w:ascii="Garamond" w:hAnsi="Garamond"/>
          <w:sz w:val="24"/>
          <w:szCs w:val="24"/>
        </w:rPr>
        <w:t xml:space="preserve">   </w:t>
      </w:r>
      <w:r w:rsidRPr="00F542E3">
        <w:rPr>
          <w:rFonts w:ascii="Garamond" w:hAnsi="Garamond"/>
          <w:sz w:val="24"/>
          <w:szCs w:val="24"/>
        </w:rPr>
        <w:t>………………………………….</w:t>
      </w:r>
      <w:r w:rsidRPr="00F542E3">
        <w:rPr>
          <w:rFonts w:ascii="Garamond" w:hAnsi="Garamond"/>
          <w:sz w:val="24"/>
          <w:szCs w:val="24"/>
        </w:rPr>
        <w:tab/>
        <w:t>………………………………….</w:t>
      </w:r>
    </w:p>
    <w:p w:rsidR="00F542E3" w:rsidRDefault="00F7018D" w:rsidP="00F542E3">
      <w:pPr>
        <w:jc w:val="both"/>
        <w:rPr>
          <w:rFonts w:ascii="Garamond" w:hAnsi="Garamond"/>
          <w:b/>
          <w:sz w:val="24"/>
          <w:szCs w:val="24"/>
        </w:rPr>
      </w:pPr>
      <w:r w:rsidRPr="00F542E3">
        <w:rPr>
          <w:rFonts w:ascii="Garamond" w:hAnsi="Garamond"/>
          <w:sz w:val="24"/>
          <w:szCs w:val="24"/>
        </w:rPr>
        <w:tab/>
      </w:r>
      <w:proofErr w:type="gramStart"/>
      <w:r w:rsidRPr="00F542E3">
        <w:rPr>
          <w:rFonts w:ascii="Garamond" w:hAnsi="Garamond" w:cstheme="minorHAnsi"/>
          <w:b/>
          <w:sz w:val="24"/>
          <w:szCs w:val="24"/>
        </w:rPr>
        <w:t>KAMPI  OFFICE</w:t>
      </w:r>
      <w:proofErr w:type="gramEnd"/>
      <w:r w:rsidRPr="00F542E3">
        <w:rPr>
          <w:rFonts w:ascii="Garamond" w:hAnsi="Garamond" w:cstheme="minorHAnsi"/>
          <w:b/>
          <w:sz w:val="24"/>
          <w:szCs w:val="24"/>
        </w:rPr>
        <w:t xml:space="preserve"> s.r.o.</w:t>
      </w:r>
      <w:r w:rsidR="00F542E3">
        <w:rPr>
          <w:rFonts w:ascii="Garamond" w:hAnsi="Garamond" w:cstheme="minorHAnsi"/>
          <w:b/>
          <w:sz w:val="24"/>
          <w:szCs w:val="24"/>
        </w:rPr>
        <w:t xml:space="preserve">                  </w:t>
      </w:r>
      <w:r w:rsidR="00B755B7">
        <w:rPr>
          <w:rFonts w:ascii="Garamond" w:hAnsi="Garamond" w:cstheme="minorHAnsi"/>
          <w:b/>
          <w:sz w:val="24"/>
          <w:szCs w:val="24"/>
        </w:rPr>
        <w:t xml:space="preserve">      </w:t>
      </w:r>
      <w:r w:rsidR="00685061" w:rsidRPr="00685061">
        <w:rPr>
          <w:rFonts w:ascii="Garamond" w:hAnsi="Garamond"/>
          <w:b/>
          <w:sz w:val="24"/>
          <w:szCs w:val="24"/>
        </w:rPr>
        <w:t>Vyšší odborná škola zdravotnická a Střední</w:t>
      </w:r>
    </w:p>
    <w:p w:rsidR="00C504B5" w:rsidRPr="00F542E3" w:rsidRDefault="00F542E3" w:rsidP="00F542E3">
      <w:pPr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F542E3">
        <w:rPr>
          <w:rFonts w:ascii="Garamond" w:hAnsi="Garamond"/>
          <w:sz w:val="24"/>
          <w:szCs w:val="24"/>
        </w:rPr>
        <w:t xml:space="preserve">Martin Rumíšek, </w:t>
      </w:r>
      <w:proofErr w:type="gramStart"/>
      <w:r w:rsidRPr="00F542E3">
        <w:rPr>
          <w:rFonts w:ascii="Garamond" w:hAnsi="Garamond"/>
          <w:sz w:val="24"/>
          <w:szCs w:val="24"/>
        </w:rPr>
        <w:t>jednatel</w:t>
      </w:r>
      <w:r w:rsidR="00685061">
        <w:rPr>
          <w:rFonts w:ascii="Garamond" w:hAnsi="Garamond"/>
          <w:b/>
          <w:sz w:val="24"/>
          <w:szCs w:val="24"/>
        </w:rPr>
        <w:t xml:space="preserve">                 </w:t>
      </w:r>
      <w:r w:rsidR="00B755B7">
        <w:rPr>
          <w:rFonts w:ascii="Garamond" w:hAnsi="Garamond"/>
          <w:b/>
          <w:sz w:val="24"/>
          <w:szCs w:val="24"/>
        </w:rPr>
        <w:t xml:space="preserve">       </w:t>
      </w:r>
      <w:r w:rsidR="00685061" w:rsidRPr="00685061">
        <w:rPr>
          <w:rFonts w:ascii="Garamond" w:hAnsi="Garamond"/>
          <w:b/>
          <w:sz w:val="24"/>
          <w:szCs w:val="24"/>
        </w:rPr>
        <w:t>zdravotnická</w:t>
      </w:r>
      <w:proofErr w:type="gramEnd"/>
      <w:r w:rsidR="00685061" w:rsidRPr="00685061">
        <w:rPr>
          <w:rFonts w:ascii="Garamond" w:hAnsi="Garamond"/>
          <w:b/>
          <w:sz w:val="24"/>
          <w:szCs w:val="24"/>
        </w:rPr>
        <w:t xml:space="preserve"> škola, Praha 1, Alšovo nábřeží 6</w:t>
      </w:r>
    </w:p>
    <w:p w:rsidR="005350D0" w:rsidRPr="00F542E3" w:rsidRDefault="00F542E3" w:rsidP="00F542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="00F7018D" w:rsidRPr="00F542E3">
        <w:rPr>
          <w:rFonts w:ascii="Garamond" w:hAnsi="Garamond"/>
          <w:sz w:val="24"/>
          <w:szCs w:val="24"/>
        </w:rPr>
        <w:tab/>
      </w:r>
      <w:r w:rsidR="00C504B5" w:rsidRPr="00F542E3">
        <w:rPr>
          <w:rFonts w:ascii="Garamond" w:hAnsi="Garamond"/>
          <w:sz w:val="24"/>
          <w:szCs w:val="24"/>
        </w:rPr>
        <w:t xml:space="preserve">           </w:t>
      </w:r>
      <w:r w:rsidR="005350D0" w:rsidRPr="00F542E3">
        <w:rPr>
          <w:rFonts w:ascii="Garamond" w:hAnsi="Garamond"/>
          <w:sz w:val="24"/>
          <w:szCs w:val="24"/>
        </w:rPr>
        <w:t xml:space="preserve">                             </w:t>
      </w:r>
      <w:r>
        <w:rPr>
          <w:rFonts w:ascii="Garamond" w:hAnsi="Garamond"/>
          <w:sz w:val="24"/>
          <w:szCs w:val="24"/>
        </w:rPr>
        <w:t xml:space="preserve">     </w:t>
      </w:r>
      <w:r w:rsidR="00B755B7">
        <w:rPr>
          <w:rFonts w:ascii="Garamond" w:hAnsi="Garamond"/>
          <w:sz w:val="24"/>
          <w:szCs w:val="24"/>
        </w:rPr>
        <w:t xml:space="preserve">         </w:t>
      </w:r>
      <w:r w:rsidR="00685061">
        <w:t>Mgr. Miloš Tichý, ředitel školy</w:t>
      </w:r>
    </w:p>
    <w:p w:rsidR="00C504B5" w:rsidRPr="00F542E3" w:rsidRDefault="00C504B5" w:rsidP="00C504B5">
      <w:pPr>
        <w:rPr>
          <w:rFonts w:ascii="Garamond" w:hAnsi="Garamond" w:cs="Calibri"/>
          <w:sz w:val="22"/>
          <w:szCs w:val="22"/>
        </w:rPr>
      </w:pPr>
    </w:p>
    <w:p w:rsidR="00F7018D" w:rsidRPr="00F542E3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sectPr w:rsidR="00F7018D" w:rsidRPr="00F542E3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00" w:rsidRDefault="00A72D00">
      <w:r>
        <w:separator/>
      </w:r>
    </w:p>
  </w:endnote>
  <w:endnote w:type="continuationSeparator" w:id="0">
    <w:p w:rsidR="00A72D00" w:rsidRDefault="00A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CE2F49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9A12F7" w:rsidRDefault="00CE2F49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F7018D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754139">
      <w:rPr>
        <w:rFonts w:ascii="Arial" w:hAnsi="Arial" w:cs="Arial"/>
        <w:noProof/>
      </w:rPr>
      <w:t>1</w:t>
    </w:r>
    <w:r w:rsidRPr="009A12F7">
      <w:rPr>
        <w:rFonts w:ascii="Arial" w:hAnsi="Arial" w:cs="Arial"/>
      </w:rPr>
      <w:fldChar w:fldCharType="end"/>
    </w:r>
  </w:p>
  <w:p w:rsidR="00F7018D" w:rsidRDefault="00F70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00" w:rsidRDefault="00A72D00">
      <w:r>
        <w:separator/>
      </w:r>
    </w:p>
  </w:footnote>
  <w:footnote w:type="continuationSeparator" w:id="0">
    <w:p w:rsidR="00A72D00" w:rsidRDefault="00A7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CE2F49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6F75D5" w:rsidRDefault="00F7018D" w:rsidP="001E3570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201</w:t>
    </w:r>
    <w:r w:rsidR="000B7DBA">
      <w:rPr>
        <w:sz w:val="18"/>
        <w:szCs w:val="18"/>
      </w:rPr>
      <w:t>9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CE2F4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CE2F49" w:rsidRPr="006F75D5">
      <w:rPr>
        <w:rStyle w:val="slostrnky"/>
        <w:sz w:val="18"/>
        <w:szCs w:val="18"/>
      </w:rPr>
      <w:fldChar w:fldCharType="separate"/>
    </w:r>
    <w:r w:rsidR="00754139">
      <w:rPr>
        <w:rStyle w:val="slostrnky"/>
        <w:noProof/>
        <w:sz w:val="18"/>
        <w:szCs w:val="18"/>
      </w:rPr>
      <w:t>1</w:t>
    </w:r>
    <w:r w:rsidR="00CE2F49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CE2F4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CE2F49" w:rsidRPr="006F75D5">
      <w:rPr>
        <w:rStyle w:val="slostrnky"/>
        <w:sz w:val="18"/>
        <w:szCs w:val="18"/>
      </w:rPr>
      <w:fldChar w:fldCharType="separate"/>
    </w:r>
    <w:r w:rsidR="00754139">
      <w:rPr>
        <w:rStyle w:val="slostrnky"/>
        <w:noProof/>
        <w:sz w:val="18"/>
        <w:szCs w:val="18"/>
      </w:rPr>
      <w:t>5</w:t>
    </w:r>
    <w:r w:rsidR="00CE2F49" w:rsidRPr="006F75D5">
      <w:rPr>
        <w:rStyle w:val="slostrnky"/>
        <w:sz w:val="18"/>
        <w:szCs w:val="18"/>
      </w:rPr>
      <w:fldChar w:fldCharType="end"/>
    </w:r>
  </w:p>
  <w:p w:rsidR="00F7018D" w:rsidRPr="004F63E3" w:rsidRDefault="00F7018D" w:rsidP="004F63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3B2C46D6"/>
    <w:multiLevelType w:val="hybridMultilevel"/>
    <w:tmpl w:val="70BA03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</w:abstractNum>
  <w:abstractNum w:abstractNumId="1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D5"/>
    <w:rsid w:val="0001291F"/>
    <w:rsid w:val="00012F37"/>
    <w:rsid w:val="00031C34"/>
    <w:rsid w:val="00041B0A"/>
    <w:rsid w:val="00043D29"/>
    <w:rsid w:val="000518FE"/>
    <w:rsid w:val="00055FBE"/>
    <w:rsid w:val="000564C1"/>
    <w:rsid w:val="00061A2F"/>
    <w:rsid w:val="00077383"/>
    <w:rsid w:val="00080E87"/>
    <w:rsid w:val="000874C3"/>
    <w:rsid w:val="000955D4"/>
    <w:rsid w:val="000A5CAC"/>
    <w:rsid w:val="000B2D6C"/>
    <w:rsid w:val="000B794B"/>
    <w:rsid w:val="000B7DBA"/>
    <w:rsid w:val="000C117C"/>
    <w:rsid w:val="000C3E66"/>
    <w:rsid w:val="000E4F81"/>
    <w:rsid w:val="000E58AD"/>
    <w:rsid w:val="000F07EC"/>
    <w:rsid w:val="0010100B"/>
    <w:rsid w:val="001200E9"/>
    <w:rsid w:val="001229B7"/>
    <w:rsid w:val="00124D5B"/>
    <w:rsid w:val="00152CC0"/>
    <w:rsid w:val="00157DBC"/>
    <w:rsid w:val="00166AE7"/>
    <w:rsid w:val="0018105C"/>
    <w:rsid w:val="00183AC4"/>
    <w:rsid w:val="001913BF"/>
    <w:rsid w:val="001916FA"/>
    <w:rsid w:val="001941BF"/>
    <w:rsid w:val="001A6C17"/>
    <w:rsid w:val="001B1FC2"/>
    <w:rsid w:val="001B7B3A"/>
    <w:rsid w:val="001C00B1"/>
    <w:rsid w:val="001C6D2D"/>
    <w:rsid w:val="001C6D61"/>
    <w:rsid w:val="001D5CC7"/>
    <w:rsid w:val="001E3570"/>
    <w:rsid w:val="001F25D2"/>
    <w:rsid w:val="00203A47"/>
    <w:rsid w:val="00204655"/>
    <w:rsid w:val="002159E0"/>
    <w:rsid w:val="002201E5"/>
    <w:rsid w:val="002277EB"/>
    <w:rsid w:val="00234FEE"/>
    <w:rsid w:val="00243CA9"/>
    <w:rsid w:val="002548BE"/>
    <w:rsid w:val="00257C1E"/>
    <w:rsid w:val="00271B8E"/>
    <w:rsid w:val="002730CF"/>
    <w:rsid w:val="00282878"/>
    <w:rsid w:val="00287E79"/>
    <w:rsid w:val="0029208A"/>
    <w:rsid w:val="002A3F74"/>
    <w:rsid w:val="002A7965"/>
    <w:rsid w:val="002B24E6"/>
    <w:rsid w:val="002C21BA"/>
    <w:rsid w:val="002C75A0"/>
    <w:rsid w:val="002D18C5"/>
    <w:rsid w:val="00301517"/>
    <w:rsid w:val="00305D8E"/>
    <w:rsid w:val="00316CA5"/>
    <w:rsid w:val="00343166"/>
    <w:rsid w:val="00351F6A"/>
    <w:rsid w:val="003522C0"/>
    <w:rsid w:val="00352F2C"/>
    <w:rsid w:val="003713A3"/>
    <w:rsid w:val="00386343"/>
    <w:rsid w:val="00395ABA"/>
    <w:rsid w:val="003B15D4"/>
    <w:rsid w:val="003B590D"/>
    <w:rsid w:val="003E04B0"/>
    <w:rsid w:val="003E2772"/>
    <w:rsid w:val="003E43F5"/>
    <w:rsid w:val="003E58EC"/>
    <w:rsid w:val="003E66B4"/>
    <w:rsid w:val="003F1EEB"/>
    <w:rsid w:val="003F27DB"/>
    <w:rsid w:val="003F4134"/>
    <w:rsid w:val="00414267"/>
    <w:rsid w:val="00443F1C"/>
    <w:rsid w:val="0045018F"/>
    <w:rsid w:val="00451C78"/>
    <w:rsid w:val="00463629"/>
    <w:rsid w:val="004651F5"/>
    <w:rsid w:val="004677AB"/>
    <w:rsid w:val="004760B0"/>
    <w:rsid w:val="00483B2B"/>
    <w:rsid w:val="00483BD4"/>
    <w:rsid w:val="0049093B"/>
    <w:rsid w:val="00494A12"/>
    <w:rsid w:val="004A1090"/>
    <w:rsid w:val="004B294C"/>
    <w:rsid w:val="004E088E"/>
    <w:rsid w:val="004F0B18"/>
    <w:rsid w:val="004F0EF4"/>
    <w:rsid w:val="004F63E3"/>
    <w:rsid w:val="00507A8F"/>
    <w:rsid w:val="00520E61"/>
    <w:rsid w:val="005248B3"/>
    <w:rsid w:val="005350D0"/>
    <w:rsid w:val="00540A80"/>
    <w:rsid w:val="00546FB4"/>
    <w:rsid w:val="005560E8"/>
    <w:rsid w:val="005631C0"/>
    <w:rsid w:val="005914E1"/>
    <w:rsid w:val="005A1EC9"/>
    <w:rsid w:val="005B1434"/>
    <w:rsid w:val="005B257D"/>
    <w:rsid w:val="005B5A4A"/>
    <w:rsid w:val="005C160D"/>
    <w:rsid w:val="005C7AB4"/>
    <w:rsid w:val="005D3689"/>
    <w:rsid w:val="005D3F12"/>
    <w:rsid w:val="005D77F3"/>
    <w:rsid w:val="005E0C1E"/>
    <w:rsid w:val="005E173F"/>
    <w:rsid w:val="005E5E08"/>
    <w:rsid w:val="005F0565"/>
    <w:rsid w:val="005F75DB"/>
    <w:rsid w:val="00601786"/>
    <w:rsid w:val="00605DE2"/>
    <w:rsid w:val="0061373E"/>
    <w:rsid w:val="006234A9"/>
    <w:rsid w:val="00626DC9"/>
    <w:rsid w:val="006468E2"/>
    <w:rsid w:val="00646997"/>
    <w:rsid w:val="006601A7"/>
    <w:rsid w:val="006631ED"/>
    <w:rsid w:val="00664B9D"/>
    <w:rsid w:val="00676540"/>
    <w:rsid w:val="00676B24"/>
    <w:rsid w:val="006836E9"/>
    <w:rsid w:val="00685061"/>
    <w:rsid w:val="006874FF"/>
    <w:rsid w:val="006916DF"/>
    <w:rsid w:val="006A52BC"/>
    <w:rsid w:val="006C6803"/>
    <w:rsid w:val="006E7889"/>
    <w:rsid w:val="006F07D4"/>
    <w:rsid w:val="006F5584"/>
    <w:rsid w:val="006F75D5"/>
    <w:rsid w:val="00707AD5"/>
    <w:rsid w:val="00732E56"/>
    <w:rsid w:val="00737213"/>
    <w:rsid w:val="0074755D"/>
    <w:rsid w:val="00754139"/>
    <w:rsid w:val="00756EDC"/>
    <w:rsid w:val="00757783"/>
    <w:rsid w:val="00764660"/>
    <w:rsid w:val="00776DB0"/>
    <w:rsid w:val="007A5BE9"/>
    <w:rsid w:val="007B3B23"/>
    <w:rsid w:val="007B701E"/>
    <w:rsid w:val="007C74EB"/>
    <w:rsid w:val="007E4499"/>
    <w:rsid w:val="007E5790"/>
    <w:rsid w:val="007F26E7"/>
    <w:rsid w:val="0080489E"/>
    <w:rsid w:val="00806769"/>
    <w:rsid w:val="00813F5D"/>
    <w:rsid w:val="0081553A"/>
    <w:rsid w:val="00815BED"/>
    <w:rsid w:val="008302BA"/>
    <w:rsid w:val="008324F6"/>
    <w:rsid w:val="00843E5F"/>
    <w:rsid w:val="00851CE4"/>
    <w:rsid w:val="008651D3"/>
    <w:rsid w:val="008654BE"/>
    <w:rsid w:val="008655B6"/>
    <w:rsid w:val="008725E4"/>
    <w:rsid w:val="0087324B"/>
    <w:rsid w:val="0087790B"/>
    <w:rsid w:val="0089299E"/>
    <w:rsid w:val="008971FD"/>
    <w:rsid w:val="008B09CB"/>
    <w:rsid w:val="008B1025"/>
    <w:rsid w:val="008B52F2"/>
    <w:rsid w:val="008D1368"/>
    <w:rsid w:val="008D30A3"/>
    <w:rsid w:val="008D36B0"/>
    <w:rsid w:val="008E4F7A"/>
    <w:rsid w:val="008E5504"/>
    <w:rsid w:val="008E638B"/>
    <w:rsid w:val="008F637F"/>
    <w:rsid w:val="008F7355"/>
    <w:rsid w:val="00907495"/>
    <w:rsid w:val="0092081E"/>
    <w:rsid w:val="00922F1E"/>
    <w:rsid w:val="00932E31"/>
    <w:rsid w:val="00941F81"/>
    <w:rsid w:val="00944342"/>
    <w:rsid w:val="00944704"/>
    <w:rsid w:val="009468D1"/>
    <w:rsid w:val="00954C65"/>
    <w:rsid w:val="00957D2D"/>
    <w:rsid w:val="00960487"/>
    <w:rsid w:val="00966277"/>
    <w:rsid w:val="00992477"/>
    <w:rsid w:val="00994F67"/>
    <w:rsid w:val="00995C51"/>
    <w:rsid w:val="009A12F7"/>
    <w:rsid w:val="009A6A90"/>
    <w:rsid w:val="009C27F2"/>
    <w:rsid w:val="009C543C"/>
    <w:rsid w:val="009C71F6"/>
    <w:rsid w:val="009D6E10"/>
    <w:rsid w:val="009D7598"/>
    <w:rsid w:val="009E6B56"/>
    <w:rsid w:val="009E6CDF"/>
    <w:rsid w:val="009F0103"/>
    <w:rsid w:val="00A06B6B"/>
    <w:rsid w:val="00A228BB"/>
    <w:rsid w:val="00A23C80"/>
    <w:rsid w:val="00A27777"/>
    <w:rsid w:val="00A317FF"/>
    <w:rsid w:val="00A32C15"/>
    <w:rsid w:val="00A35F60"/>
    <w:rsid w:val="00A44843"/>
    <w:rsid w:val="00A4772F"/>
    <w:rsid w:val="00A6287E"/>
    <w:rsid w:val="00A6350D"/>
    <w:rsid w:val="00A654D7"/>
    <w:rsid w:val="00A7032A"/>
    <w:rsid w:val="00A7129F"/>
    <w:rsid w:val="00A72D00"/>
    <w:rsid w:val="00AA6958"/>
    <w:rsid w:val="00AC5D79"/>
    <w:rsid w:val="00AD5D5F"/>
    <w:rsid w:val="00AE6DC1"/>
    <w:rsid w:val="00AF122C"/>
    <w:rsid w:val="00B039C7"/>
    <w:rsid w:val="00B1365C"/>
    <w:rsid w:val="00B15FF8"/>
    <w:rsid w:val="00B23972"/>
    <w:rsid w:val="00B2449A"/>
    <w:rsid w:val="00B36861"/>
    <w:rsid w:val="00B4723F"/>
    <w:rsid w:val="00B61A2F"/>
    <w:rsid w:val="00B63E4C"/>
    <w:rsid w:val="00B64C3C"/>
    <w:rsid w:val="00B67BEA"/>
    <w:rsid w:val="00B70489"/>
    <w:rsid w:val="00B755B7"/>
    <w:rsid w:val="00B80E07"/>
    <w:rsid w:val="00B90220"/>
    <w:rsid w:val="00B93A0B"/>
    <w:rsid w:val="00B95A05"/>
    <w:rsid w:val="00BA3A63"/>
    <w:rsid w:val="00BB2CDC"/>
    <w:rsid w:val="00BC6F72"/>
    <w:rsid w:val="00BD146F"/>
    <w:rsid w:val="00BD20EE"/>
    <w:rsid w:val="00C03437"/>
    <w:rsid w:val="00C078A5"/>
    <w:rsid w:val="00C10790"/>
    <w:rsid w:val="00C13379"/>
    <w:rsid w:val="00C156FB"/>
    <w:rsid w:val="00C208ED"/>
    <w:rsid w:val="00C237CE"/>
    <w:rsid w:val="00C3743A"/>
    <w:rsid w:val="00C40799"/>
    <w:rsid w:val="00C43AD1"/>
    <w:rsid w:val="00C504B5"/>
    <w:rsid w:val="00C511DB"/>
    <w:rsid w:val="00C60E53"/>
    <w:rsid w:val="00C629CE"/>
    <w:rsid w:val="00C678EE"/>
    <w:rsid w:val="00C72A2D"/>
    <w:rsid w:val="00C930D7"/>
    <w:rsid w:val="00CC25ED"/>
    <w:rsid w:val="00CC2996"/>
    <w:rsid w:val="00CC41AA"/>
    <w:rsid w:val="00CC6CC3"/>
    <w:rsid w:val="00CD215E"/>
    <w:rsid w:val="00CD6324"/>
    <w:rsid w:val="00CE2F49"/>
    <w:rsid w:val="00CE6A54"/>
    <w:rsid w:val="00CF463E"/>
    <w:rsid w:val="00D16669"/>
    <w:rsid w:val="00D319AD"/>
    <w:rsid w:val="00D329AB"/>
    <w:rsid w:val="00D3309C"/>
    <w:rsid w:val="00D3390C"/>
    <w:rsid w:val="00D33E20"/>
    <w:rsid w:val="00D40676"/>
    <w:rsid w:val="00D431B3"/>
    <w:rsid w:val="00D43E39"/>
    <w:rsid w:val="00D44C34"/>
    <w:rsid w:val="00D44F33"/>
    <w:rsid w:val="00D46594"/>
    <w:rsid w:val="00D47E1E"/>
    <w:rsid w:val="00D506E1"/>
    <w:rsid w:val="00D51301"/>
    <w:rsid w:val="00D55F4C"/>
    <w:rsid w:val="00D56245"/>
    <w:rsid w:val="00D70057"/>
    <w:rsid w:val="00D919BC"/>
    <w:rsid w:val="00D95575"/>
    <w:rsid w:val="00DA2EE8"/>
    <w:rsid w:val="00DB1F6E"/>
    <w:rsid w:val="00DB7668"/>
    <w:rsid w:val="00DC630D"/>
    <w:rsid w:val="00DD0766"/>
    <w:rsid w:val="00DE43DA"/>
    <w:rsid w:val="00DE6641"/>
    <w:rsid w:val="00DF7B58"/>
    <w:rsid w:val="00E00BDD"/>
    <w:rsid w:val="00E255B1"/>
    <w:rsid w:val="00E33942"/>
    <w:rsid w:val="00E464E0"/>
    <w:rsid w:val="00E604A3"/>
    <w:rsid w:val="00E6220F"/>
    <w:rsid w:val="00E63409"/>
    <w:rsid w:val="00E6442F"/>
    <w:rsid w:val="00E64977"/>
    <w:rsid w:val="00E71FF0"/>
    <w:rsid w:val="00E7336B"/>
    <w:rsid w:val="00E74015"/>
    <w:rsid w:val="00E81E0A"/>
    <w:rsid w:val="00EE0383"/>
    <w:rsid w:val="00EF01E3"/>
    <w:rsid w:val="00EF16E5"/>
    <w:rsid w:val="00F06C73"/>
    <w:rsid w:val="00F12F66"/>
    <w:rsid w:val="00F15D08"/>
    <w:rsid w:val="00F21F70"/>
    <w:rsid w:val="00F2326C"/>
    <w:rsid w:val="00F3029E"/>
    <w:rsid w:val="00F41FC5"/>
    <w:rsid w:val="00F434FC"/>
    <w:rsid w:val="00F542E3"/>
    <w:rsid w:val="00F54AFD"/>
    <w:rsid w:val="00F562EC"/>
    <w:rsid w:val="00F7018D"/>
    <w:rsid w:val="00F75FDE"/>
    <w:rsid w:val="00F854A8"/>
    <w:rsid w:val="00F96D73"/>
    <w:rsid w:val="00F96DA1"/>
    <w:rsid w:val="00FB3259"/>
    <w:rsid w:val="00FB5501"/>
    <w:rsid w:val="00FC08A3"/>
    <w:rsid w:val="00FC7772"/>
    <w:rsid w:val="00FD2C9F"/>
    <w:rsid w:val="00FD4D6E"/>
    <w:rsid w:val="00FE19FA"/>
    <w:rsid w:val="00FE4F03"/>
    <w:rsid w:val="00FE50A2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E00BDD"/>
  </w:style>
  <w:style w:type="paragraph" w:customStyle="1" w:styleId="Default">
    <w:name w:val="Default"/>
    <w:rsid w:val="0061373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E00BDD"/>
  </w:style>
  <w:style w:type="paragraph" w:customStyle="1" w:styleId="Default">
    <w:name w:val="Default"/>
    <w:rsid w:val="0061373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435/2004%20Sb.%252381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link='435/2004%20Sb.%252381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435/2004%20Sb.%252381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aspi://module='ASPI'&amp;link='435/2004%20Sb.%252381'&amp;ucin-k-dni='30.12.9999'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04%20Sb.%25235'&amp;ucin-k-dni='30.12.9999'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AAADA-4667-4086-B2B4-D9E77032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1603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Marušková Lenka</cp:lastModifiedBy>
  <cp:revision>4</cp:revision>
  <cp:lastPrinted>2019-04-16T07:45:00Z</cp:lastPrinted>
  <dcterms:created xsi:type="dcterms:W3CDTF">2019-04-16T07:49:00Z</dcterms:created>
  <dcterms:modified xsi:type="dcterms:W3CDTF">2019-04-30T07:31:00Z</dcterms:modified>
</cp:coreProperties>
</file>