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D2" w:rsidRDefault="00112E61">
      <w:pPr>
        <w:spacing w:before="1" w:after="6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5" type="#_x0000_t202" style="position:absolute;left:0;text-align:left;margin-left:1.45pt;margin-top:1300.95pt;width:551pt;height:13.7pt;z-index:-25167872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0190122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4" style="position:absolute;left:0;text-align:left;z-index:251677696;mso-position-horizontal-relative:text;mso-position-vertical-relative:text" from="0,1293.15pt" to="550.0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6615D2" w:rsidRDefault="00112E61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3" type="#_x0000_t202" style="position:absolute;left:0;text-align:left;margin-left:1.45pt;margin-top:25.2pt;width:551pt;height:644.1pt;z-index:-25167769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6615D2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.45pt;margin-top:25.2pt;width:550.55pt;height:642.25pt;z-index:-25167667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815657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8156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7.7pt;margin-top:96.4pt;width:57.1pt;height:29.05pt;z-index:-25167564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394.45pt;width:362.15pt;height:9.9pt;z-index:-25167462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abs>
                      <w:tab w:val="right" w:pos="7272"/>
                    </w:tabs>
                    <w:spacing w:before="6" w:line="18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548.1pt;width:281pt;height:77.35pt;z-index:-25167360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line="3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</w:t>
                  </w:r>
                </w:p>
                <w:p w:rsidR="006615D2" w:rsidRDefault="00112E61">
                  <w:pPr>
                    <w:spacing w:before="19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A556C0" w:rsidRPr="00664B05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.95pt;margin-top:177.5pt;width:24.55pt;height:10.2pt;z-index:-25167257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7.9pt;margin-top:305.7pt;width:139.7pt;height:48.8pt;z-index:-25167155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obj.č.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:2453/50</w:t>
                  </w:r>
                </w:p>
                <w:p w:rsidR="006615D2" w:rsidRDefault="00112E61">
                  <w:pPr>
                    <w:spacing w:line="386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50 mg - cena: 39 06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6,00 Kč - 2x 50 mg cena cca: 94700 Kč + doprava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7.9pt;margin-top:377.45pt;width:531.6pt;height:10.15pt;z-index:-25167052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abs>
                      <w:tab w:val="left" w:pos="4032"/>
                      <w:tab w:val="left" w:pos="5400"/>
                      <w:tab w:val="left" w:pos="6408"/>
                      <w:tab w:val="left" w:pos="8640"/>
                      <w:tab w:val="right" w:pos="10656"/>
                    </w:tabs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chemikálie - spotřební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mat.</w:t>
                  </w:r>
                  <w:bookmarkStart w:id="0" w:name="_GoBack"/>
                  <w:bookmarkEnd w:id="0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100 000.00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100 000.00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56.8pt;width:84.5pt;height:16.9pt;z-index:-25166950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.15pt;margin-top:162.7pt;width:57.15pt;height:12pt;z-index:-25166848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8.15pt;margin-top:490pt;width:520.35pt;height:38.95pt;z-index:-25166745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6615D2" w:rsidRDefault="00112E61">
                  <w:pPr>
                    <w:spacing w:before="1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653.9pt;width:128.15pt;height:10.2pt;z-index:-25166643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A556C0" w:rsidRPr="00664B05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4pt;margin-top:30.4pt;width:83.75pt;height:10.15pt;z-index:-25166540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VP-1 - 190122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8.4pt;margin-top:77.2pt;width:110.65pt;height:9.85pt;z-index:-25166438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286.5pt;width:36.95pt;height:9.85pt;z-index:-25166336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2"/>
                      <w:sz w:val="16"/>
                      <w:lang w:val="cs-CZ"/>
                    </w:rPr>
                    <w:t>LY 379268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406.7pt;width:76.8pt;height:9.85pt;z-index:-25166233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A556C0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 w:rsidRPr="00664B05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 xml:space="preserve"> </w:t>
                  </w:r>
                  <w:r w:rsidR="00112E61"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á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8.4pt;margin-top:432.15pt;width:122.15pt;height:9.85pt;z-index:-25166131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A556C0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664B05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8.4pt;margin-top:474.15pt;width:66pt;height:10.15pt;z-index:-25166028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8.4pt;margin-top:538.25pt;width:161.5pt;height:10.15pt;z-index:-25165926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G078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0.1pt;margin-top:361.6pt;width:536.4pt;height:9.9pt;z-index:-25165824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0.95pt;margin-top:176.8pt;width:81.85pt;height:10.15pt;z-index:-25165721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89.5pt;margin-top:162.7pt;width:63.15pt;height:12pt;z-index:-25165619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100.8pt;margin-top:62.05pt;width:84.95pt;height:11.15pt;z-index:-25165516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6pt;margin-top:218.8pt;width:64.3pt;height:30.55pt;z-index:-25165414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6pt;margin-top:249.35pt;width:57.1pt;height:14.9pt;z-index:-25165312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35.9pt;width:76.55pt;height:11.4pt;z-index:-25165209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98.75pt;width:97.65pt;height:33pt;z-index:-25165107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21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Politických vězňů 912/10 110 00 Praha 1 Česká republika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3.85pt;margin-top:159.5pt;width:148.8pt;height:15.2pt;z-index:-25165004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tabs>
                      <w:tab w:val="right" w:pos="2952"/>
                    </w:tabs>
                    <w:spacing w:before="101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05752833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CZ05752833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3.85pt;margin-top:264.25pt;width:110.4pt;height:15.9pt;z-index:-25164902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0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74.1pt;margin-top:77.15pt;width:122.6pt;height:11.4pt;z-index:-25164800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Bio-Techne R&amp;D Systems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74.1pt;margin-top:174.7pt;width:67.4pt;height:14.65pt;z-index:-25164697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9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74.1pt;margin-top:203.2pt;width:53.5pt;height:15.2pt;z-index:-25164595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13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74.55pt;margin-top:56.8pt;width:84.95pt;height:16.9pt;z-index:-25164492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53.05pt;margin-top:178.5pt;width:38.85pt;height:9.85pt;z-index:-251643904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15.04.2019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58.8pt;margin-top:31.35pt;width:61.9pt;height:16.9pt;z-index:-251642880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28"/>
                      <w:lang w:val="cs-CZ"/>
                    </w:rPr>
                    <w:t>0190122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04.9pt;margin-top:174.7pt;width:51.1pt;height:13.7pt;z-index:-251641856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04.9pt;margin-top:188.4pt;width:34.3pt;height:14.85pt;z-index:-251640832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72.8pt;margin-top:394.7pt;width:64.3pt;height:9.9pt;z-index:-251639808;mso-wrap-distance-left:0;mso-wrap-distance-right:0;mso-position-horizontal-relative:page;mso-position-vertical-relative:page" filled="f" stroked="f">
            <v:textbox inset="0,0,0,0">
              <w:txbxContent>
                <w:p w:rsidR="006615D2" w:rsidRDefault="00112E61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100 000.00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6615D2" w:rsidRDefault="00112E61">
      <w:pPr>
        <w:spacing w:before="49" w:line="191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16.04.2019 09:00:03 </w:t>
      </w:r>
      <w:r w:rsidR="00A556C0" w:rsidRPr="00664B05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 w:rsidR="00A556C0"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p w:rsidR="006615D2" w:rsidRDefault="00112E61">
      <w:pPr>
        <w:spacing w:line="197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23.04.2019 12:14:07 </w:t>
      </w:r>
      <w:r w:rsidR="00A556C0" w:rsidRPr="00664B05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 w:rsidR="00A556C0"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- příkazce operace (Řešitel grantu (PO))</w:t>
      </w:r>
    </w:p>
    <w:p w:rsidR="006615D2" w:rsidRDefault="00112E61">
      <w:pPr>
        <w:spacing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23.04.2019 17:59:48 </w:t>
      </w:r>
      <w:r w:rsidR="00A556C0" w:rsidRPr="00664B05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  <w:r w:rsidR="00A556C0">
        <w:rPr>
          <w:rFonts w:ascii="Tahoma" w:eastAsia="Tahoma" w:hAnsi="Tahoma"/>
          <w:color w:val="000000"/>
          <w:sz w:val="16"/>
          <w:lang w:val="cs-CZ"/>
        </w:rPr>
        <w:t xml:space="preserve"> </w:t>
      </w:r>
      <w:r>
        <w:rPr>
          <w:rFonts w:ascii="Tahoma" w:eastAsia="Tahoma" w:hAnsi="Tahoma"/>
          <w:color w:val="000000"/>
          <w:sz w:val="16"/>
          <w:lang w:val="cs-CZ"/>
        </w:rPr>
        <w:t>- správce rozpočtu (Schválen správcem rozpočtu)</w:t>
      </w:r>
    </w:p>
    <w:sectPr w:rsidR="006615D2">
      <w:pgSz w:w="18600" w:h="26309"/>
      <w:pgMar w:top="100" w:right="7551" w:bottom="147" w:left="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615D2"/>
    <w:rsid w:val="00112E61"/>
    <w:rsid w:val="006615D2"/>
    <w:rsid w:val="00A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212422F2-C67C-46DD-9369-94172558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3</cp:revision>
  <dcterms:created xsi:type="dcterms:W3CDTF">2019-04-29T13:31:00Z</dcterms:created>
  <dcterms:modified xsi:type="dcterms:W3CDTF">2019-04-29T13:38:00Z</dcterms:modified>
</cp:coreProperties>
</file>