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02_18_63 – OP VVV – Šablony II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Zastoupena: Ing. Jiřím Kovačíkem, jednatelem společnosti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kontaktní osoba: Ing. Jiří Kovačík, e-mail: kovac</w:t>
      </w:r>
      <w:r w:rsidR="00881E91" w:rsidRPr="008A5067">
        <w:rPr>
          <w:rFonts w:ascii="Cambria" w:hAnsi="Cambria"/>
          <w:sz w:val="20"/>
          <w:szCs w:val="20"/>
        </w:rPr>
        <w:t>i</w:t>
      </w:r>
      <w:r w:rsidRPr="008A5067">
        <w:rPr>
          <w:rFonts w:ascii="Cambria" w:hAnsi="Cambria"/>
          <w:sz w:val="20"/>
          <w:szCs w:val="20"/>
        </w:rPr>
        <w:t>k@mumandi.cz, tel: 777 141 110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</w:t>
      </w:r>
      <w:r w:rsidR="00092D56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v Ostravě, oddíl C vložka 33451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 w:rsidRPr="008A5067">
        <w:rPr>
          <w:rFonts w:ascii="Cambria" w:hAnsi="Cambria"/>
          <w:sz w:val="20"/>
          <w:szCs w:val="20"/>
        </w:rPr>
        <w:t>Fio</w:t>
      </w:r>
      <w:proofErr w:type="spellEnd"/>
      <w:r w:rsidRPr="008A5067">
        <w:rPr>
          <w:rFonts w:ascii="Cambria" w:hAnsi="Cambria"/>
          <w:sz w:val="20"/>
          <w:szCs w:val="20"/>
        </w:rPr>
        <w:t xml:space="preserve"> Banka a.s.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2500763513/2010</w:t>
      </w:r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277376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8268D4" w:rsidRPr="008268D4" w:rsidRDefault="008268D4" w:rsidP="008268D4">
      <w:pPr>
        <w:jc w:val="both"/>
        <w:rPr>
          <w:rFonts w:ascii="Cambria" w:hAnsi="Cambria"/>
          <w:sz w:val="20"/>
          <w:szCs w:val="20"/>
        </w:rPr>
      </w:pPr>
      <w:r w:rsidRPr="008268D4">
        <w:rPr>
          <w:rFonts w:ascii="Cambria" w:hAnsi="Cambria"/>
          <w:sz w:val="20"/>
          <w:szCs w:val="20"/>
        </w:rPr>
        <w:t>Základní škola Havířov-Podlesí Mládežnická 11/1564 okres Karviná, příspěvková organizace</w:t>
      </w:r>
    </w:p>
    <w:p w:rsidR="008268D4" w:rsidRPr="008268D4" w:rsidRDefault="008268D4" w:rsidP="008268D4">
      <w:pPr>
        <w:jc w:val="both"/>
        <w:rPr>
          <w:rFonts w:ascii="Cambria" w:hAnsi="Cambria"/>
          <w:sz w:val="20"/>
          <w:szCs w:val="20"/>
        </w:rPr>
      </w:pPr>
      <w:r w:rsidRPr="008268D4">
        <w:rPr>
          <w:rFonts w:ascii="Cambria" w:hAnsi="Cambria"/>
          <w:sz w:val="20"/>
          <w:szCs w:val="20"/>
        </w:rPr>
        <w:t>se sídlem: Mládežnická 1564</w:t>
      </w:r>
      <w:r w:rsidR="0007047A">
        <w:rPr>
          <w:rFonts w:ascii="Cambria" w:hAnsi="Cambria"/>
          <w:sz w:val="20"/>
          <w:szCs w:val="20"/>
        </w:rPr>
        <w:t>/11</w:t>
      </w:r>
      <w:r w:rsidRPr="008268D4">
        <w:rPr>
          <w:rFonts w:ascii="Cambria" w:hAnsi="Cambria"/>
          <w:sz w:val="20"/>
          <w:szCs w:val="20"/>
        </w:rPr>
        <w:t>, 73601 Havířov</w:t>
      </w:r>
    </w:p>
    <w:p w:rsidR="008268D4" w:rsidRPr="008268D4" w:rsidRDefault="008268D4" w:rsidP="008268D4">
      <w:pPr>
        <w:jc w:val="both"/>
        <w:rPr>
          <w:rFonts w:ascii="Cambria" w:hAnsi="Cambria"/>
          <w:sz w:val="20"/>
          <w:szCs w:val="20"/>
        </w:rPr>
      </w:pPr>
      <w:r w:rsidRPr="008268D4">
        <w:rPr>
          <w:rFonts w:ascii="Cambria" w:hAnsi="Cambria"/>
          <w:sz w:val="20"/>
          <w:szCs w:val="20"/>
        </w:rPr>
        <w:t>IČ: 70958114</w:t>
      </w:r>
    </w:p>
    <w:p w:rsidR="008268D4" w:rsidRPr="008268D4" w:rsidRDefault="008268D4" w:rsidP="008268D4">
      <w:pPr>
        <w:jc w:val="both"/>
        <w:rPr>
          <w:rFonts w:ascii="Cambria" w:hAnsi="Cambria"/>
          <w:sz w:val="20"/>
          <w:szCs w:val="20"/>
        </w:rPr>
      </w:pPr>
      <w:r w:rsidRPr="008268D4">
        <w:rPr>
          <w:rFonts w:ascii="Cambria" w:hAnsi="Cambria"/>
          <w:sz w:val="20"/>
          <w:szCs w:val="20"/>
        </w:rPr>
        <w:t>Jednající osoba: Mgr. Iva Badurová, ředitelka školy</w:t>
      </w:r>
    </w:p>
    <w:p w:rsidR="008268D4" w:rsidRPr="008268D4" w:rsidRDefault="008268D4" w:rsidP="008268D4">
      <w:pPr>
        <w:jc w:val="both"/>
        <w:rPr>
          <w:rFonts w:ascii="Cambria" w:hAnsi="Cambria"/>
          <w:sz w:val="20"/>
          <w:szCs w:val="20"/>
        </w:rPr>
      </w:pPr>
      <w:r w:rsidRPr="008268D4">
        <w:rPr>
          <w:rFonts w:ascii="Cambria" w:hAnsi="Cambria"/>
          <w:sz w:val="20"/>
          <w:szCs w:val="20"/>
        </w:rPr>
        <w:t>kontaktní osoba: Mgr. Iva Badurová, ředitelka školy</w:t>
      </w:r>
    </w:p>
    <w:p w:rsidR="008C3B46" w:rsidRPr="008A5067" w:rsidRDefault="00873463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</w:t>
      </w:r>
      <w:r w:rsidR="00406D57">
        <w:rPr>
          <w:rFonts w:ascii="Cambria" w:hAnsi="Cambria"/>
          <w:sz w:val="20"/>
          <w:szCs w:val="20"/>
        </w:rPr>
        <w:t xml:space="preserve">věcné </w:t>
      </w:r>
      <w:r w:rsidR="001D43EE" w:rsidRPr="008A5067">
        <w:rPr>
          <w:rFonts w:ascii="Cambria" w:hAnsi="Cambria"/>
          <w:sz w:val="20"/>
          <w:szCs w:val="20"/>
        </w:rPr>
        <w:t xml:space="preserve">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02_18_063</w:t>
      </w:r>
      <w:r w:rsidR="005403B3" w:rsidRPr="008A5067">
        <w:rPr>
          <w:rFonts w:ascii="Cambria" w:hAnsi="Cambria"/>
          <w:sz w:val="20"/>
          <w:szCs w:val="20"/>
        </w:rPr>
        <w:t xml:space="preserve"> - Šablony I</w:t>
      </w:r>
      <w:r w:rsidR="001D43EE" w:rsidRPr="008A5067">
        <w:rPr>
          <w:rFonts w:ascii="Cambria" w:hAnsi="Cambria"/>
          <w:sz w:val="20"/>
          <w:szCs w:val="20"/>
        </w:rPr>
        <w:t>I</w:t>
      </w:r>
      <w:r w:rsidR="00C511BD" w:rsidRPr="008A5067">
        <w:rPr>
          <w:rFonts w:ascii="Cambria" w:hAnsi="Cambria"/>
          <w:sz w:val="20"/>
          <w:szCs w:val="20"/>
        </w:rPr>
        <w:t xml:space="preserve"> vyhlášené </w:t>
      </w:r>
      <w:r w:rsidR="005C2A63" w:rsidRPr="008A5067">
        <w:rPr>
          <w:rFonts w:ascii="Cambria" w:hAnsi="Cambria"/>
          <w:sz w:val="20"/>
          <w:szCs w:val="20"/>
        </w:rPr>
        <w:t xml:space="preserve">dne 28. 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7903BC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Příjemce se zavazuje poskytnout nezbytnou součinnost a podklady k zajištění služby uvedené </w:t>
      </w:r>
      <w:r w:rsidRPr="007903BC">
        <w:rPr>
          <w:rFonts w:ascii="Cambria" w:hAnsi="Cambria"/>
          <w:sz w:val="20"/>
          <w:szCs w:val="20"/>
        </w:rPr>
        <w:t>v </w:t>
      </w:r>
      <w:r w:rsidR="00744159" w:rsidRPr="007903BC">
        <w:rPr>
          <w:rFonts w:ascii="Cambria" w:hAnsi="Cambria"/>
          <w:sz w:val="20"/>
          <w:szCs w:val="20"/>
        </w:rPr>
        <w:t xml:space="preserve">odstavci I. </w:t>
      </w:r>
      <w:r w:rsidR="00744159" w:rsidRPr="007903BC">
        <w:rPr>
          <w:rFonts w:ascii="Cambria" w:hAnsi="Cambria"/>
          <w:sz w:val="20"/>
          <w:szCs w:val="20"/>
        </w:rPr>
        <w:br/>
      </w:r>
      <w:r w:rsidR="00301B79" w:rsidRPr="007903BC">
        <w:rPr>
          <w:rFonts w:ascii="Cambria" w:hAnsi="Cambria"/>
          <w:sz w:val="20"/>
          <w:szCs w:val="20"/>
        </w:rPr>
        <w:t>v bodě 3</w:t>
      </w:r>
      <w:r w:rsidR="00744159" w:rsidRPr="007903BC">
        <w:rPr>
          <w:rFonts w:ascii="Cambria" w:hAnsi="Cambria"/>
          <w:sz w:val="20"/>
          <w:szCs w:val="20"/>
        </w:rPr>
        <w:t xml:space="preserve"> </w:t>
      </w:r>
      <w:proofErr w:type="gramStart"/>
      <w:r w:rsidR="00C66CAA" w:rsidRPr="007903BC">
        <w:rPr>
          <w:rFonts w:ascii="Cambria" w:hAnsi="Cambria"/>
          <w:sz w:val="20"/>
          <w:szCs w:val="20"/>
        </w:rPr>
        <w:t>této</w:t>
      </w:r>
      <w:proofErr w:type="gramEnd"/>
      <w:r w:rsidR="00C66CAA" w:rsidRPr="007903BC">
        <w:rPr>
          <w:rFonts w:ascii="Cambria" w:hAnsi="Cambria"/>
          <w:sz w:val="20"/>
          <w:szCs w:val="20"/>
        </w:rPr>
        <w:t xml:space="preserve"> s</w:t>
      </w:r>
      <w:r w:rsidRPr="007903BC">
        <w:rPr>
          <w:rFonts w:ascii="Cambria" w:hAnsi="Cambria"/>
          <w:sz w:val="20"/>
          <w:szCs w:val="20"/>
        </w:rPr>
        <w:t>mlouvy</w:t>
      </w:r>
      <w:r w:rsidR="005C2A63" w:rsidRPr="007903BC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1F7B30">
        <w:rPr>
          <w:rFonts w:ascii="Cambria" w:hAnsi="Cambria"/>
          <w:b/>
          <w:sz w:val="20"/>
          <w:szCs w:val="20"/>
        </w:rPr>
        <w:t>Cena služby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 xml:space="preserve">y </w:t>
      </w:r>
      <w:r w:rsidR="00BA650D" w:rsidRPr="007903BC">
        <w:rPr>
          <w:rFonts w:ascii="Cambria" w:hAnsi="Cambria"/>
          <w:sz w:val="20"/>
          <w:szCs w:val="20"/>
        </w:rPr>
        <w:t xml:space="preserve">uvedené </w:t>
      </w:r>
      <w:r w:rsidR="00301B79" w:rsidRPr="007903BC">
        <w:rPr>
          <w:rFonts w:ascii="Cambria" w:hAnsi="Cambria"/>
          <w:sz w:val="20"/>
          <w:szCs w:val="20"/>
        </w:rPr>
        <w:t>v odstavci I. v bodě 3</w:t>
      </w:r>
      <w:r w:rsidR="00C66CAA" w:rsidRPr="007903BC">
        <w:rPr>
          <w:rFonts w:ascii="Cambria" w:hAnsi="Cambria"/>
          <w:sz w:val="20"/>
          <w:szCs w:val="20"/>
        </w:rPr>
        <w:t xml:space="preserve"> bude</w:t>
      </w:r>
      <w:bookmarkStart w:id="0" w:name="_GoBack"/>
      <w:bookmarkEnd w:id="0"/>
      <w:r w:rsidR="00C66CAA">
        <w:rPr>
          <w:rFonts w:ascii="Cambria" w:hAnsi="Cambria"/>
          <w:sz w:val="20"/>
          <w:szCs w:val="20"/>
        </w:rPr>
        <w:t xml:space="preserve">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</w:t>
      </w:r>
      <w:r w:rsidR="00436956">
        <w:rPr>
          <w:rFonts w:ascii="Cambria" w:hAnsi="Cambria"/>
          <w:sz w:val="20"/>
          <w:szCs w:val="20"/>
        </w:rPr>
        <w:t>cenu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436956">
        <w:rPr>
          <w:rFonts w:ascii="Cambria" w:hAnsi="Cambria"/>
          <w:sz w:val="20"/>
          <w:szCs w:val="20"/>
        </w:rPr>
        <w:t xml:space="preserve"> </w:t>
      </w:r>
      <w:r w:rsidR="00406D57">
        <w:rPr>
          <w:rFonts w:ascii="Cambria" w:hAnsi="Cambria"/>
          <w:sz w:val="20"/>
          <w:szCs w:val="20"/>
        </w:rPr>
        <w:t>4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 xml:space="preserve">Smluvní strany se dohodly, že poskytovatel bude k dohodnuté </w:t>
      </w:r>
      <w:r w:rsidR="00436956">
        <w:rPr>
          <w:rFonts w:ascii="Cambria" w:hAnsi="Cambria"/>
          <w:sz w:val="20"/>
          <w:szCs w:val="20"/>
        </w:rPr>
        <w:t>ceně</w:t>
      </w:r>
      <w:r w:rsidR="00A953E2" w:rsidRPr="00713C6D">
        <w:rPr>
          <w:rFonts w:ascii="Cambria" w:hAnsi="Cambria"/>
          <w:sz w:val="20"/>
          <w:szCs w:val="20"/>
        </w:rPr>
        <w:t xml:space="preserve">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4C766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služby</w:t>
      </w:r>
      <w:r w:rsidR="001B25E4" w:rsidRPr="00713C6D">
        <w:rPr>
          <w:rFonts w:ascii="Cambria" w:hAnsi="Cambria"/>
          <w:sz w:val="20"/>
          <w:szCs w:val="20"/>
        </w:rPr>
        <w:t xml:space="preserve">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="001B25E4"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</w:t>
      </w:r>
      <w:r w:rsidR="00436956">
        <w:rPr>
          <w:rFonts w:ascii="Cambria" w:hAnsi="Cambria"/>
          <w:sz w:val="20"/>
          <w:szCs w:val="20"/>
        </w:rPr>
        <w:t xml:space="preserve">e sjednané ceny </w:t>
      </w:r>
      <w:r w:rsidR="00C66CAA">
        <w:rPr>
          <w:rFonts w:ascii="Cambria" w:hAnsi="Cambria"/>
          <w:sz w:val="20"/>
          <w:szCs w:val="20"/>
        </w:rPr>
        <w:t>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 xml:space="preserve">% </w:t>
      </w:r>
      <w:r w:rsidR="00436956">
        <w:rPr>
          <w:rFonts w:ascii="Cambria" w:hAnsi="Cambria"/>
          <w:sz w:val="20"/>
          <w:szCs w:val="20"/>
        </w:rPr>
        <w:t xml:space="preserve">ze sjednané ceny </w:t>
      </w:r>
      <w:r w:rsidR="00C66CAA">
        <w:rPr>
          <w:rFonts w:ascii="Cambria" w:hAnsi="Cambria"/>
          <w:sz w:val="20"/>
          <w:szCs w:val="20"/>
        </w:rPr>
        <w:t>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 xml:space="preserve">po uplynutí </w:t>
      </w:r>
      <w:proofErr w:type="gramStart"/>
      <w:r w:rsidRPr="00713C6D">
        <w:rPr>
          <w:rFonts w:ascii="Cambria" w:hAnsi="Cambria"/>
          <w:sz w:val="20"/>
          <w:szCs w:val="20"/>
        </w:rPr>
        <w:t>12ti</w:t>
      </w:r>
      <w:proofErr w:type="gramEnd"/>
      <w:r w:rsidRPr="00713C6D">
        <w:rPr>
          <w:rFonts w:ascii="Cambria" w:hAnsi="Cambria"/>
          <w:sz w:val="20"/>
          <w:szCs w:val="20"/>
        </w:rPr>
        <w:t xml:space="preserve">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A726C6" w:rsidRPr="008A5067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</w:t>
      </w:r>
      <w:r w:rsidR="004B2E75" w:rsidRPr="008A5067">
        <w:rPr>
          <w:rFonts w:ascii="Cambria" w:hAnsi="Cambria"/>
          <w:sz w:val="20"/>
          <w:szCs w:val="20"/>
        </w:rPr>
        <w:t>je povinen uhradit příjemci veškerou vzniklou finanční škodu, pokud vznikla porušením povinností poskytovatele. Za tímto účelem je poskytovatel pojištěn pojistnou smlouvou Pojištění profesní odpovědnosti č. 231009941</w:t>
      </w:r>
      <w:r w:rsidR="0075284D">
        <w:rPr>
          <w:rFonts w:ascii="Cambria" w:hAnsi="Cambria"/>
          <w:sz w:val="20"/>
          <w:szCs w:val="20"/>
        </w:rPr>
        <w:t>9</w:t>
      </w:r>
      <w:r w:rsidR="004B2E75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4B2E75" w:rsidRPr="008A5067">
        <w:rPr>
          <w:rFonts w:ascii="Cambria" w:hAnsi="Cambria"/>
          <w:sz w:val="20"/>
          <w:szCs w:val="20"/>
        </w:rPr>
        <w:t>Colonnade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</w:t>
      </w:r>
      <w:proofErr w:type="spellStart"/>
      <w:r w:rsidR="004B2E75" w:rsidRPr="008A5067">
        <w:rPr>
          <w:rFonts w:ascii="Cambria" w:hAnsi="Cambria"/>
          <w:sz w:val="20"/>
          <w:szCs w:val="20"/>
        </w:rPr>
        <w:t>Insurance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S. A. ze dne 12. 3. 201</w:t>
      </w:r>
      <w:r w:rsidR="00C63CAA">
        <w:rPr>
          <w:rFonts w:ascii="Cambria" w:hAnsi="Cambria"/>
          <w:sz w:val="20"/>
          <w:szCs w:val="20"/>
        </w:rPr>
        <w:t>9</w:t>
      </w:r>
      <w:r w:rsidR="004B2E75" w:rsidRPr="008A5067">
        <w:rPr>
          <w:rFonts w:ascii="Cambria" w:hAnsi="Cambria"/>
          <w:sz w:val="20"/>
          <w:szCs w:val="20"/>
        </w:rPr>
        <w:t xml:space="preserve"> s limitem pojistného plnění</w:t>
      </w:r>
      <w:r w:rsidR="00C03B5B">
        <w:rPr>
          <w:rFonts w:ascii="Cambria" w:hAnsi="Cambria"/>
          <w:sz w:val="20"/>
          <w:szCs w:val="20"/>
        </w:rPr>
        <w:br/>
      </w:r>
      <w:r w:rsidR="004B2E75" w:rsidRPr="008A5067">
        <w:rPr>
          <w:rFonts w:ascii="Cambria" w:hAnsi="Cambria"/>
          <w:sz w:val="20"/>
          <w:szCs w:val="20"/>
        </w:rPr>
        <w:t>5 000 000 Kč.</w:t>
      </w:r>
      <w:r w:rsidR="00A726C6" w:rsidRPr="008A5067">
        <w:rPr>
          <w:rFonts w:ascii="Cambria" w:hAnsi="Cambria"/>
          <w:sz w:val="20"/>
          <w:szCs w:val="20"/>
        </w:rPr>
        <w:t xml:space="preserve"> </w:t>
      </w:r>
    </w:p>
    <w:p w:rsidR="00A726C6" w:rsidRPr="008A5067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>
        <w:rPr>
          <w:rFonts w:ascii="Cambria" w:hAnsi="Cambria"/>
          <w:sz w:val="20"/>
          <w:szCs w:val="20"/>
        </w:rPr>
        <w:t>správné podklady apod.) nenese p</w:t>
      </w:r>
      <w:r w:rsidRPr="008A5067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CF17A0">
        <w:rPr>
          <w:rFonts w:ascii="Cambria" w:hAnsi="Cambria"/>
          <w:sz w:val="20"/>
          <w:szCs w:val="20"/>
        </w:rPr>
        <w:t> </w:t>
      </w:r>
      <w:r w:rsidR="008268D4">
        <w:rPr>
          <w:rFonts w:ascii="Cambria" w:hAnsi="Cambria"/>
          <w:sz w:val="20"/>
          <w:szCs w:val="20"/>
        </w:rPr>
        <w:t>Havířově</w:t>
      </w:r>
      <w:r w:rsidR="00CF17A0">
        <w:rPr>
          <w:rFonts w:ascii="Cambria" w:hAnsi="Cambria"/>
          <w:sz w:val="20"/>
          <w:szCs w:val="20"/>
        </w:rPr>
        <w:t xml:space="preserve"> dne</w:t>
      </w:r>
      <w:r w:rsidR="00E745D6">
        <w:rPr>
          <w:rFonts w:ascii="Cambria" w:hAnsi="Cambria"/>
          <w:sz w:val="20"/>
          <w:szCs w:val="20"/>
        </w:rPr>
        <w:t xml:space="preserve"> 1. 4. 2019</w:t>
      </w:r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F25F59" w:rsidRPr="008A5067" w:rsidTr="00B00974">
        <w:trPr>
          <w:trHeight w:val="1038"/>
        </w:trPr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poskytovatel</w:t>
            </w:r>
            <w:r w:rsidRPr="008A5067">
              <w:rPr>
                <w:rFonts w:ascii="Cambria" w:hAnsi="Cambria"/>
                <w:sz w:val="20"/>
                <w:szCs w:val="20"/>
              </w:rPr>
              <w:t>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příjemce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D060D" w:rsidRPr="008A5067" w:rsidRDefault="008268D4" w:rsidP="006F1D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268D4">
              <w:rPr>
                <w:rFonts w:ascii="Cambria" w:hAnsi="Cambria"/>
                <w:sz w:val="20"/>
                <w:szCs w:val="20"/>
              </w:rPr>
              <w:t>Mgr. Iva Badurová, ředitelka školy</w:t>
            </w:r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30" w:rsidRDefault="00733930">
      <w:r>
        <w:separator/>
      </w:r>
    </w:p>
  </w:endnote>
  <w:endnote w:type="continuationSeparator" w:id="0">
    <w:p w:rsidR="00733930" w:rsidRDefault="0073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="007903BC">
          <w:rPr>
            <w:rStyle w:val="slostrnky"/>
            <w:noProof/>
            <w:sz w:val="20"/>
          </w:rPr>
          <w:t>2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="007903BC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30" w:rsidRDefault="00733930">
      <w:r>
        <w:separator/>
      </w:r>
    </w:p>
  </w:footnote>
  <w:footnote w:type="continuationSeparator" w:id="0">
    <w:p w:rsidR="00733930" w:rsidRDefault="0073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89"/>
    <w:rsid w:val="00007644"/>
    <w:rsid w:val="00030D46"/>
    <w:rsid w:val="0007047A"/>
    <w:rsid w:val="0007290D"/>
    <w:rsid w:val="00075BE2"/>
    <w:rsid w:val="00092D56"/>
    <w:rsid w:val="000A0D01"/>
    <w:rsid w:val="000A5C13"/>
    <w:rsid w:val="000A6604"/>
    <w:rsid w:val="000C4296"/>
    <w:rsid w:val="000F3B26"/>
    <w:rsid w:val="000F7F10"/>
    <w:rsid w:val="00102865"/>
    <w:rsid w:val="00113196"/>
    <w:rsid w:val="0012516F"/>
    <w:rsid w:val="00140789"/>
    <w:rsid w:val="00191D8D"/>
    <w:rsid w:val="001B25E4"/>
    <w:rsid w:val="001D2161"/>
    <w:rsid w:val="001D43EE"/>
    <w:rsid w:val="001F7B30"/>
    <w:rsid w:val="002117E0"/>
    <w:rsid w:val="002352F7"/>
    <w:rsid w:val="00277376"/>
    <w:rsid w:val="00292DF6"/>
    <w:rsid w:val="00293EBC"/>
    <w:rsid w:val="002B3676"/>
    <w:rsid w:val="002C1C77"/>
    <w:rsid w:val="002C608C"/>
    <w:rsid w:val="002C710F"/>
    <w:rsid w:val="002F4E37"/>
    <w:rsid w:val="00301B79"/>
    <w:rsid w:val="00305F21"/>
    <w:rsid w:val="0031191F"/>
    <w:rsid w:val="0034413C"/>
    <w:rsid w:val="00345534"/>
    <w:rsid w:val="0035146C"/>
    <w:rsid w:val="00352AC8"/>
    <w:rsid w:val="003543EE"/>
    <w:rsid w:val="003648CB"/>
    <w:rsid w:val="003B4A0F"/>
    <w:rsid w:val="00406D57"/>
    <w:rsid w:val="004160A9"/>
    <w:rsid w:val="004201A6"/>
    <w:rsid w:val="004204C9"/>
    <w:rsid w:val="00432990"/>
    <w:rsid w:val="00432B50"/>
    <w:rsid w:val="00436956"/>
    <w:rsid w:val="00465CD6"/>
    <w:rsid w:val="00466323"/>
    <w:rsid w:val="004673D7"/>
    <w:rsid w:val="00477254"/>
    <w:rsid w:val="004B1F08"/>
    <w:rsid w:val="004B2E75"/>
    <w:rsid w:val="004C3599"/>
    <w:rsid w:val="004C766F"/>
    <w:rsid w:val="004F26EB"/>
    <w:rsid w:val="0050473A"/>
    <w:rsid w:val="005307C7"/>
    <w:rsid w:val="005403B3"/>
    <w:rsid w:val="00553AED"/>
    <w:rsid w:val="005773A6"/>
    <w:rsid w:val="00584C2A"/>
    <w:rsid w:val="00586B77"/>
    <w:rsid w:val="00590EB3"/>
    <w:rsid w:val="005977F6"/>
    <w:rsid w:val="005B4F24"/>
    <w:rsid w:val="005C2A63"/>
    <w:rsid w:val="005D060D"/>
    <w:rsid w:val="005E313A"/>
    <w:rsid w:val="005E6657"/>
    <w:rsid w:val="0061649D"/>
    <w:rsid w:val="00627534"/>
    <w:rsid w:val="00654896"/>
    <w:rsid w:val="00655B09"/>
    <w:rsid w:val="00675A8C"/>
    <w:rsid w:val="006830CD"/>
    <w:rsid w:val="00694227"/>
    <w:rsid w:val="006A5F80"/>
    <w:rsid w:val="006C39AF"/>
    <w:rsid w:val="006D094A"/>
    <w:rsid w:val="006D33C4"/>
    <w:rsid w:val="006D7729"/>
    <w:rsid w:val="006F021D"/>
    <w:rsid w:val="006F1D4F"/>
    <w:rsid w:val="00713C6D"/>
    <w:rsid w:val="00714E16"/>
    <w:rsid w:val="007254A7"/>
    <w:rsid w:val="00733930"/>
    <w:rsid w:val="00744159"/>
    <w:rsid w:val="0075284D"/>
    <w:rsid w:val="0076325E"/>
    <w:rsid w:val="007903BC"/>
    <w:rsid w:val="00796B35"/>
    <w:rsid w:val="007B3997"/>
    <w:rsid w:val="007B76C0"/>
    <w:rsid w:val="007D02B1"/>
    <w:rsid w:val="007F2A0C"/>
    <w:rsid w:val="008005D2"/>
    <w:rsid w:val="008268D4"/>
    <w:rsid w:val="0084537F"/>
    <w:rsid w:val="00845428"/>
    <w:rsid w:val="008544F5"/>
    <w:rsid w:val="0086242D"/>
    <w:rsid w:val="00873463"/>
    <w:rsid w:val="00873504"/>
    <w:rsid w:val="00881E91"/>
    <w:rsid w:val="00887229"/>
    <w:rsid w:val="00896759"/>
    <w:rsid w:val="008A0499"/>
    <w:rsid w:val="008A5067"/>
    <w:rsid w:val="008B20CF"/>
    <w:rsid w:val="008C0CF5"/>
    <w:rsid w:val="008C3B46"/>
    <w:rsid w:val="00904307"/>
    <w:rsid w:val="0093217A"/>
    <w:rsid w:val="00946479"/>
    <w:rsid w:val="00964092"/>
    <w:rsid w:val="0096524F"/>
    <w:rsid w:val="00980409"/>
    <w:rsid w:val="0099463A"/>
    <w:rsid w:val="009962D6"/>
    <w:rsid w:val="009A116D"/>
    <w:rsid w:val="009B7AEF"/>
    <w:rsid w:val="009C2CE6"/>
    <w:rsid w:val="009C3D2A"/>
    <w:rsid w:val="009D0899"/>
    <w:rsid w:val="009D08D7"/>
    <w:rsid w:val="009E2422"/>
    <w:rsid w:val="00A10E54"/>
    <w:rsid w:val="00A2539D"/>
    <w:rsid w:val="00A26179"/>
    <w:rsid w:val="00A31E8E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D4A31"/>
    <w:rsid w:val="00AF6B71"/>
    <w:rsid w:val="00B00974"/>
    <w:rsid w:val="00B10258"/>
    <w:rsid w:val="00B152D2"/>
    <w:rsid w:val="00B54720"/>
    <w:rsid w:val="00B57FFC"/>
    <w:rsid w:val="00B617CC"/>
    <w:rsid w:val="00B8010D"/>
    <w:rsid w:val="00B933F2"/>
    <w:rsid w:val="00B96D8A"/>
    <w:rsid w:val="00B97101"/>
    <w:rsid w:val="00BA3CDE"/>
    <w:rsid w:val="00BA650D"/>
    <w:rsid w:val="00BF2F20"/>
    <w:rsid w:val="00BF3B4A"/>
    <w:rsid w:val="00BF6A03"/>
    <w:rsid w:val="00C03B5B"/>
    <w:rsid w:val="00C1556C"/>
    <w:rsid w:val="00C16A80"/>
    <w:rsid w:val="00C511BD"/>
    <w:rsid w:val="00C63CAA"/>
    <w:rsid w:val="00C66CAA"/>
    <w:rsid w:val="00C676D9"/>
    <w:rsid w:val="00C90CBC"/>
    <w:rsid w:val="00CD3CF8"/>
    <w:rsid w:val="00CF17A0"/>
    <w:rsid w:val="00CF1AF6"/>
    <w:rsid w:val="00D03AF4"/>
    <w:rsid w:val="00D04D1F"/>
    <w:rsid w:val="00D25096"/>
    <w:rsid w:val="00D368E2"/>
    <w:rsid w:val="00D54E91"/>
    <w:rsid w:val="00D5628D"/>
    <w:rsid w:val="00D62A15"/>
    <w:rsid w:val="00D62A8B"/>
    <w:rsid w:val="00D7561E"/>
    <w:rsid w:val="00D83A71"/>
    <w:rsid w:val="00D91C95"/>
    <w:rsid w:val="00DB336C"/>
    <w:rsid w:val="00E01E1D"/>
    <w:rsid w:val="00E1407F"/>
    <w:rsid w:val="00E2139D"/>
    <w:rsid w:val="00E636EE"/>
    <w:rsid w:val="00E745D6"/>
    <w:rsid w:val="00ED5FA3"/>
    <w:rsid w:val="00ED6A75"/>
    <w:rsid w:val="00EE1E4A"/>
    <w:rsid w:val="00EE454C"/>
    <w:rsid w:val="00EE4BB2"/>
    <w:rsid w:val="00EE6BE0"/>
    <w:rsid w:val="00F06DE8"/>
    <w:rsid w:val="00F25F59"/>
    <w:rsid w:val="00F32629"/>
    <w:rsid w:val="00F3273A"/>
    <w:rsid w:val="00F3761D"/>
    <w:rsid w:val="00F5543C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Company>mumandi s. r. o.</Company>
  <LinksUpToDate>false</LinksUpToDate>
  <CharactersWithSpaces>6277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creator>Jiří Kovačík</dc:creator>
  <cp:lastModifiedBy>pasterna</cp:lastModifiedBy>
  <cp:revision>6</cp:revision>
  <cp:lastPrinted>2019-04-29T11:26:00Z</cp:lastPrinted>
  <dcterms:created xsi:type="dcterms:W3CDTF">2019-04-29T10:28:00Z</dcterms:created>
  <dcterms:modified xsi:type="dcterms:W3CDTF">2019-04-29T11:26:00Z</dcterms:modified>
</cp:coreProperties>
</file>