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D4A" w:rsidRDefault="00110F0E">
      <w:pPr>
        <w:spacing w:line="1" w:lineRule="exac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5402580</wp:posOffset>
                </wp:positionH>
                <wp:positionV relativeFrom="paragraph">
                  <wp:posOffset>12700</wp:posOffset>
                </wp:positionV>
                <wp:extent cx="1351280" cy="21272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351280" cy="212725"/>
                        </a:xfrm>
                        <a:prstGeom prst="rect">
                          <a:avLst/>
                        </a:prstGeom>
                        <a:noFill/>
                      </wps:spPr>
                      <wps:txbx>
                        <w:txbxContent>
                          <w:p w:rsidR="005A5D4A" w:rsidRDefault="00110F0E">
                            <w:pPr>
                              <w:pStyle w:val="Zkladntext20"/>
                              <w:shd w:val="clear" w:color="auto" w:fill="auto"/>
                            </w:pPr>
                            <w:r>
                              <w:t>Č.j. NG/2423/2018</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25.39999999999998pt;margin-top:1.pt;width:106.40000000000001pt;height:16.75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cs-CZ" w:eastAsia="cs-CZ" w:bidi="cs-CZ"/>
                        </w:rPr>
                        <w:t>Č.j. NG/2423/2018</w:t>
                      </w:r>
                    </w:p>
                  </w:txbxContent>
                </v:textbox>
                <w10:wrap type="square" side="left" anchorx="page"/>
              </v:shape>
            </w:pict>
          </mc:Fallback>
        </mc:AlternateContent>
      </w:r>
    </w:p>
    <w:p w:rsidR="00BF2B48" w:rsidRDefault="00BF2B48">
      <w:pPr>
        <w:pStyle w:val="Zkladntext1"/>
        <w:shd w:val="clear" w:color="auto" w:fill="auto"/>
        <w:spacing w:after="0" w:line="252" w:lineRule="auto"/>
        <w:rPr>
          <w:b/>
          <w:bCs/>
        </w:rPr>
      </w:pPr>
    </w:p>
    <w:p w:rsidR="00BF2B48" w:rsidRDefault="00BF2B48">
      <w:pPr>
        <w:pStyle w:val="Zkladntext1"/>
        <w:shd w:val="clear" w:color="auto" w:fill="auto"/>
        <w:spacing w:after="0" w:line="252" w:lineRule="auto"/>
        <w:rPr>
          <w:b/>
          <w:bCs/>
        </w:rPr>
      </w:pPr>
    </w:p>
    <w:p w:rsidR="00BF2B48" w:rsidRDefault="00BF2B48">
      <w:pPr>
        <w:pStyle w:val="Zkladntext1"/>
        <w:shd w:val="clear" w:color="auto" w:fill="auto"/>
        <w:spacing w:after="0" w:line="252" w:lineRule="auto"/>
        <w:rPr>
          <w:b/>
          <w:bCs/>
        </w:rPr>
      </w:pPr>
    </w:p>
    <w:p w:rsidR="005A5D4A" w:rsidRDefault="00110F0E">
      <w:pPr>
        <w:pStyle w:val="Zkladntext1"/>
        <w:shd w:val="clear" w:color="auto" w:fill="auto"/>
        <w:spacing w:after="0" w:line="252" w:lineRule="auto"/>
      </w:pPr>
      <w:r>
        <w:rPr>
          <w:b/>
          <w:bCs/>
        </w:rPr>
        <w:t>Národní galerie v Praze</w:t>
      </w:r>
    </w:p>
    <w:p w:rsidR="005A5D4A" w:rsidRDefault="00110F0E">
      <w:pPr>
        <w:pStyle w:val="Zkladntext1"/>
        <w:shd w:val="clear" w:color="auto" w:fill="auto"/>
        <w:spacing w:after="0" w:line="252" w:lineRule="auto"/>
      </w:pPr>
      <w:r>
        <w:t>se sídlem Staroměstské nám. 12,110 15 Praha 1</w:t>
      </w:r>
    </w:p>
    <w:p w:rsidR="005A5D4A" w:rsidRDefault="00110F0E">
      <w:pPr>
        <w:pStyle w:val="Zkladntext1"/>
        <w:shd w:val="clear" w:color="auto" w:fill="auto"/>
        <w:spacing w:after="0" w:line="252" w:lineRule="auto"/>
      </w:pPr>
      <w:r>
        <w:t>IČ: 00023281</w:t>
      </w:r>
    </w:p>
    <w:p w:rsidR="005A5D4A" w:rsidRDefault="00110F0E">
      <w:pPr>
        <w:pStyle w:val="Zkladntext1"/>
        <w:shd w:val="clear" w:color="auto" w:fill="auto"/>
        <w:spacing w:after="0" w:line="252" w:lineRule="auto"/>
      </w:pPr>
      <w:r>
        <w:t>DIČ: CZ00023281</w:t>
      </w:r>
    </w:p>
    <w:p w:rsidR="00BF2B48" w:rsidRDefault="00110F0E" w:rsidP="00BF2B48">
      <w:pPr>
        <w:pStyle w:val="Zkladntext1"/>
        <w:shd w:val="clear" w:color="auto" w:fill="auto"/>
        <w:spacing w:after="0" w:line="252" w:lineRule="auto"/>
      </w:pPr>
      <w:r>
        <w:t xml:space="preserve">bankovní spojení: ČNB, č.ú. 050008-0008839011/0710 </w:t>
      </w:r>
    </w:p>
    <w:p w:rsidR="00BF2B48" w:rsidRDefault="00110F0E" w:rsidP="00BF2B48">
      <w:pPr>
        <w:pStyle w:val="Zkladntext1"/>
        <w:shd w:val="clear" w:color="auto" w:fill="auto"/>
        <w:spacing w:after="0" w:line="252" w:lineRule="auto"/>
      </w:pPr>
      <w:r>
        <w:t xml:space="preserve">zastoupena: </w:t>
      </w:r>
      <w:r>
        <w:rPr>
          <w:lang w:val="en-US" w:eastAsia="en-US" w:bidi="en-US"/>
        </w:rPr>
        <w:t xml:space="preserve">doc. </w:t>
      </w:r>
      <w:r>
        <w:t xml:space="preserve">Dr. et Ing. Jiřím Fajtem, </w:t>
      </w:r>
      <w:r>
        <w:rPr>
          <w:lang w:val="en-US" w:eastAsia="en-US" w:bidi="en-US"/>
        </w:rPr>
        <w:t xml:space="preserve">Ph. </w:t>
      </w:r>
      <w:r>
        <w:t xml:space="preserve">D., generální ředitel NGP </w:t>
      </w:r>
    </w:p>
    <w:p w:rsidR="005A5D4A" w:rsidRDefault="00110F0E">
      <w:pPr>
        <w:pStyle w:val="Zkladntext1"/>
        <w:shd w:val="clear" w:color="auto" w:fill="auto"/>
        <w:spacing w:after="220" w:line="252" w:lineRule="auto"/>
      </w:pPr>
      <w:r>
        <w:t xml:space="preserve">(dále jen </w:t>
      </w:r>
      <w:r>
        <w:t>jako „NGP“) na straně jedné</w:t>
      </w:r>
    </w:p>
    <w:p w:rsidR="005A5D4A" w:rsidRDefault="00110F0E">
      <w:pPr>
        <w:pStyle w:val="Zkladntext1"/>
        <w:shd w:val="clear" w:color="auto" w:fill="auto"/>
        <w:spacing w:after="220"/>
      </w:pPr>
      <w:r>
        <w:t>a</w:t>
      </w:r>
    </w:p>
    <w:p w:rsidR="005A5D4A" w:rsidRDefault="00110F0E">
      <w:pPr>
        <w:pStyle w:val="Zkladntext1"/>
        <w:shd w:val="clear" w:color="auto" w:fill="auto"/>
        <w:spacing w:after="0" w:line="252" w:lineRule="auto"/>
      </w:pPr>
      <w:r>
        <w:rPr>
          <w:b/>
          <w:bCs/>
          <w:lang w:val="en-US" w:eastAsia="en-US" w:bidi="en-US"/>
        </w:rPr>
        <w:t xml:space="preserve">INDIGOPRINT </w:t>
      </w:r>
      <w:r>
        <w:rPr>
          <w:b/>
          <w:bCs/>
        </w:rPr>
        <w:t>s.r.o.</w:t>
      </w:r>
    </w:p>
    <w:p w:rsidR="005A5D4A" w:rsidRDefault="00110F0E">
      <w:pPr>
        <w:pStyle w:val="Zkladntext1"/>
        <w:shd w:val="clear" w:color="auto" w:fill="auto"/>
        <w:spacing w:after="0" w:line="252" w:lineRule="auto"/>
      </w:pPr>
      <w:r>
        <w:t>se sídlem Podkovářská 674/2,190 00 Praha 9 - Vysočany</w:t>
      </w:r>
    </w:p>
    <w:p w:rsidR="005A5D4A" w:rsidRDefault="00110F0E">
      <w:pPr>
        <w:pStyle w:val="Zkladntext1"/>
        <w:shd w:val="clear" w:color="auto" w:fill="auto"/>
        <w:spacing w:after="0" w:line="252" w:lineRule="auto"/>
      </w:pPr>
      <w:r>
        <w:t>IČ: 273 96 819</w:t>
      </w:r>
    </w:p>
    <w:p w:rsidR="00BF2B48" w:rsidRDefault="00110F0E" w:rsidP="00BF2B48">
      <w:pPr>
        <w:pStyle w:val="Zkladntext1"/>
        <w:shd w:val="clear" w:color="auto" w:fill="auto"/>
        <w:spacing w:after="0" w:line="252" w:lineRule="auto"/>
      </w:pPr>
      <w:r>
        <w:t xml:space="preserve">DIČ: CZ27396819 </w:t>
      </w:r>
    </w:p>
    <w:p w:rsidR="00BF2B48" w:rsidRDefault="00110F0E" w:rsidP="00BF2B48">
      <w:pPr>
        <w:pStyle w:val="Zkladntext1"/>
        <w:shd w:val="clear" w:color="auto" w:fill="auto"/>
        <w:spacing w:after="0" w:line="252" w:lineRule="auto"/>
      </w:pPr>
      <w:r>
        <w:t xml:space="preserve">zastoupena: </w:t>
      </w:r>
      <w:r w:rsidR="00BF2B48">
        <w:t>XXXXXXXXXXX</w:t>
      </w:r>
      <w:r>
        <w:t xml:space="preserve">, jednatelem </w:t>
      </w:r>
    </w:p>
    <w:p w:rsidR="005A5D4A" w:rsidRDefault="00110F0E">
      <w:pPr>
        <w:pStyle w:val="Zkladntext1"/>
        <w:shd w:val="clear" w:color="auto" w:fill="auto"/>
        <w:spacing w:after="220" w:line="252" w:lineRule="auto"/>
      </w:pPr>
      <w:r>
        <w:t xml:space="preserve">(dále jen jako </w:t>
      </w:r>
      <w:r>
        <w:rPr>
          <w:b/>
          <w:bCs/>
        </w:rPr>
        <w:t xml:space="preserve">„Indigoprint"), </w:t>
      </w:r>
      <w:r>
        <w:t>na straně druhé</w:t>
      </w:r>
    </w:p>
    <w:p w:rsidR="005A5D4A" w:rsidRDefault="00110F0E">
      <w:pPr>
        <w:pStyle w:val="Zkladntext1"/>
        <w:shd w:val="clear" w:color="auto" w:fill="auto"/>
        <w:spacing w:after="220"/>
      </w:pPr>
      <w:r>
        <w:t>uzavírají v souladu s ustanoveními</w:t>
      </w:r>
      <w:r>
        <w:t xml:space="preserve"> § 1746 odst. 2 zákona č. 89/2012 Sb., občanský zákoník, v platném znění (dále jen jako „NOZ“), tuto</w:t>
      </w:r>
    </w:p>
    <w:p w:rsidR="005A5D4A" w:rsidRDefault="00110F0E">
      <w:pPr>
        <w:pStyle w:val="Zkladntext1"/>
        <w:shd w:val="clear" w:color="auto" w:fill="auto"/>
        <w:spacing w:after="220"/>
        <w:jc w:val="center"/>
      </w:pPr>
      <w:r>
        <w:rPr>
          <w:b/>
          <w:bCs/>
        </w:rPr>
        <w:t>Smlouvu o spolupráci</w:t>
      </w:r>
    </w:p>
    <w:p w:rsidR="005A5D4A" w:rsidRDefault="00110F0E">
      <w:pPr>
        <w:pStyle w:val="Zkladntext1"/>
        <w:shd w:val="clear" w:color="auto" w:fill="auto"/>
        <w:spacing w:after="0"/>
        <w:jc w:val="center"/>
      </w:pPr>
      <w:r>
        <w:rPr>
          <w:b/>
          <w:bCs/>
        </w:rPr>
        <w:t>I.</w:t>
      </w:r>
    </w:p>
    <w:p w:rsidR="005A5D4A" w:rsidRDefault="00110F0E">
      <w:pPr>
        <w:pStyle w:val="Zkladntext1"/>
        <w:shd w:val="clear" w:color="auto" w:fill="auto"/>
        <w:jc w:val="center"/>
      </w:pPr>
      <w:r>
        <w:rPr>
          <w:b/>
          <w:bCs/>
        </w:rPr>
        <w:t>Předmět smlouvy</w:t>
      </w:r>
    </w:p>
    <w:p w:rsidR="005A5D4A" w:rsidRDefault="00110F0E">
      <w:pPr>
        <w:pStyle w:val="Zkladntext1"/>
        <w:numPr>
          <w:ilvl w:val="0"/>
          <w:numId w:val="1"/>
        </w:numPr>
        <w:shd w:val="clear" w:color="auto" w:fill="auto"/>
        <w:tabs>
          <w:tab w:val="left" w:pos="358"/>
        </w:tabs>
        <w:spacing w:line="252" w:lineRule="auto"/>
        <w:ind w:left="400" w:hanging="400"/>
        <w:jc w:val="both"/>
      </w:pPr>
      <w:r>
        <w:t xml:space="preserve">Tato smlouva je uzavírána za účelem zajištění výroby zboží pro NGP, které podpoří propagaci jejích aktivit </w:t>
      </w:r>
      <w:r>
        <w:t>vyvíjených v souladu se zákonem a jejím statutem a pomohou tak zpřístupnit činnost NGP široké veřejnosti.</w:t>
      </w:r>
    </w:p>
    <w:p w:rsidR="005A5D4A" w:rsidRDefault="00110F0E">
      <w:pPr>
        <w:pStyle w:val="Zkladntext1"/>
        <w:numPr>
          <w:ilvl w:val="0"/>
          <w:numId w:val="1"/>
        </w:numPr>
        <w:shd w:val="clear" w:color="auto" w:fill="auto"/>
        <w:tabs>
          <w:tab w:val="left" w:pos="358"/>
        </w:tabs>
      </w:pPr>
      <w:r>
        <w:t>Předmětem této smlouvy je</w:t>
      </w:r>
    </w:p>
    <w:p w:rsidR="005A5D4A" w:rsidRDefault="00110F0E">
      <w:pPr>
        <w:pStyle w:val="Zkladntext1"/>
        <w:numPr>
          <w:ilvl w:val="0"/>
          <w:numId w:val="2"/>
        </w:numPr>
        <w:shd w:val="clear" w:color="auto" w:fill="auto"/>
        <w:tabs>
          <w:tab w:val="left" w:pos="1475"/>
        </w:tabs>
        <w:ind w:left="1460" w:hanging="460"/>
      </w:pPr>
      <w:r>
        <w:t xml:space="preserve">závazek Indigoprintu vyrobit na své náklady a nebezpečí dle pokynů NGP propagační zboží (dále jen jako </w:t>
      </w:r>
      <w:r>
        <w:rPr>
          <w:b/>
          <w:bCs/>
        </w:rPr>
        <w:t xml:space="preserve">„zboží“), </w:t>
      </w:r>
      <w:r>
        <w:t xml:space="preserve">které bude </w:t>
      </w:r>
      <w:r>
        <w:t>ve vlastnictví Indigoprintu;</w:t>
      </w:r>
    </w:p>
    <w:p w:rsidR="005A5D4A" w:rsidRDefault="00110F0E">
      <w:pPr>
        <w:pStyle w:val="Zkladntext1"/>
        <w:numPr>
          <w:ilvl w:val="0"/>
          <w:numId w:val="2"/>
        </w:numPr>
        <w:shd w:val="clear" w:color="auto" w:fill="auto"/>
        <w:tabs>
          <w:tab w:val="left" w:pos="1475"/>
        </w:tabs>
        <w:ind w:left="1460" w:hanging="460"/>
      </w:pPr>
      <w:r>
        <w:t>závazek NGP vlastním jménem pro Indigoprint a na jeho účet prodávat nebo zajišťovat prodej zboží (tj. komisní prodej);</w:t>
      </w:r>
    </w:p>
    <w:p w:rsidR="005A5D4A" w:rsidRDefault="00110F0E">
      <w:pPr>
        <w:pStyle w:val="Zkladntext1"/>
        <w:numPr>
          <w:ilvl w:val="0"/>
          <w:numId w:val="2"/>
        </w:numPr>
        <w:shd w:val="clear" w:color="auto" w:fill="auto"/>
        <w:tabs>
          <w:tab w:val="left" w:pos="1475"/>
        </w:tabs>
        <w:ind w:left="1460" w:hanging="540"/>
        <w:jc w:val="both"/>
      </w:pPr>
      <w:r>
        <w:t>závazek Indigoprintu uhradit NGP sjednanou odměnu z uskutečněných prodejů zboží a jiné dohodnuté platby;</w:t>
      </w:r>
    </w:p>
    <w:p w:rsidR="005A5D4A" w:rsidRDefault="00110F0E">
      <w:pPr>
        <w:pStyle w:val="Zkladntext1"/>
        <w:numPr>
          <w:ilvl w:val="0"/>
          <w:numId w:val="2"/>
        </w:numPr>
        <w:shd w:val="clear" w:color="auto" w:fill="auto"/>
        <w:tabs>
          <w:tab w:val="left" w:pos="1475"/>
        </w:tabs>
        <w:ind w:firstLine="920"/>
      </w:pPr>
      <w:r>
        <w:t>záv</w:t>
      </w:r>
      <w:r>
        <w:t>azek NGP převést Indigoprintu dohodnutou kupní cenu za prodané zboží.</w:t>
      </w:r>
    </w:p>
    <w:p w:rsidR="005A5D4A" w:rsidRDefault="00110F0E">
      <w:pPr>
        <w:pStyle w:val="Zkladntext1"/>
        <w:numPr>
          <w:ilvl w:val="0"/>
          <w:numId w:val="1"/>
        </w:numPr>
        <w:shd w:val="clear" w:color="auto" w:fill="auto"/>
        <w:tabs>
          <w:tab w:val="left" w:pos="358"/>
        </w:tabs>
        <w:ind w:left="400" w:hanging="400"/>
        <w:jc w:val="both"/>
      </w:pPr>
      <w:r>
        <w:t>Po vzájemné dohodě zajistí Indigoprint vypracování grafického návrhu zboží a ocení předpokládané výrobní náklady jednotlivých požadovaných druhů zboží. Po písemném schválení grafického n</w:t>
      </w:r>
      <w:r>
        <w:t xml:space="preserve">ávrhu/makety osobou oprávněnou ze strany NGP a oboustrannému odsouhlasení prodejní ceny, zajistí Indigoprint na své náklady a nebezpečí výrobu zboží dle </w:t>
      </w:r>
      <w:r>
        <w:rPr>
          <w:b/>
          <w:bCs/>
        </w:rPr>
        <w:t xml:space="preserve">„Pokynu“ </w:t>
      </w:r>
      <w:r>
        <w:t>NGP. Pokyn bude obsahovat: specifikaci druhů, množství a kvality zboží, odsouhlasenou prodejní</w:t>
      </w:r>
      <w:r>
        <w:t xml:space="preserve"> cenu, výši rabatu NGP, místo a termín prvotního doručení zboží. Vlastníkem vyrobeného zboží je Indigoprint.</w:t>
      </w:r>
    </w:p>
    <w:p w:rsidR="005A5D4A" w:rsidRDefault="00110F0E">
      <w:pPr>
        <w:pStyle w:val="Zkladntext1"/>
        <w:numPr>
          <w:ilvl w:val="0"/>
          <w:numId w:val="1"/>
        </w:numPr>
        <w:shd w:val="clear" w:color="auto" w:fill="auto"/>
        <w:tabs>
          <w:tab w:val="left" w:pos="358"/>
        </w:tabs>
        <w:ind w:left="400" w:hanging="400"/>
        <w:jc w:val="both"/>
      </w:pPr>
      <w:r>
        <w:t>Smluvní strany předpokládají, že k výrobě zboží bude ze strany NGP Indigoprintu předán obrazový a textový materiál, bude-li jím NGP disponovat. Sml</w:t>
      </w:r>
      <w:r>
        <w:t>uvní strany výslovně prohlašují, že Indigoprint je oprávněn předaný materiál užít pouze k účelu a v rozsahu vyplývajícím z této smlouvy, případně vyplývajícím z konkrétního Pokynu NGP k výrobě zboží. V případě, že na obrazovém a textovém materiálu, který m</w:t>
      </w:r>
      <w:r>
        <w:t>á být užit k výrobě zboží, váznou autorská či jiná (např. osobnostní) práva třetích osob, Indigoprint bere na vědomí, že NGP touto smlouvou Indigoprintu neposkytuje oprávnění (licenci) k výkonu práva takovýto obrazový a textový materiál užít ani jiný souhl</w:t>
      </w:r>
      <w:r>
        <w:t>as kjeho užití. Indigoprint je povinen na vlastní náklady zajistit a obstarat od třetích osob (nositelů práv) veškeré licenční oprávnění a souhlasy potřebné k užití obrazového a textového materiálu způsobem, v rozsahu a k účelu vyplývajícímu z této smlouvy</w:t>
      </w:r>
      <w:r>
        <w:t>.</w:t>
      </w:r>
    </w:p>
    <w:p w:rsidR="00BF2B48" w:rsidRDefault="00110F0E">
      <w:pPr>
        <w:pStyle w:val="Zkladntext1"/>
        <w:numPr>
          <w:ilvl w:val="0"/>
          <w:numId w:val="1"/>
        </w:numPr>
        <w:shd w:val="clear" w:color="auto" w:fill="auto"/>
        <w:tabs>
          <w:tab w:val="left" w:pos="358"/>
        </w:tabs>
        <w:ind w:left="400" w:hanging="400"/>
        <w:jc w:val="both"/>
      </w:pPr>
      <w:r>
        <w:t>NGP v Pokynu, který musí být v písemné podobě a který se bude týkat zboží, na kterém váznou autorská či jiná nehmotná práva či jiná práva třetích osob, která mohou ovlivnit plnění, uvede specifikaci těchto práv, která je třeba vypořádat včetně označení oso</w:t>
      </w:r>
      <w:r>
        <w:t>b, které jsou oprávněny s těmito právy disponovat v potřebném rozsahu. Pokud uvedené osoby odmítnou práva v potřebném rozsahu poskytnout nebo jejich finanční či jiné požadavky budou vzhledem k předmětu (zboží) neúměrné obvyklým požadavkům, je Indigoprint p</w:t>
      </w:r>
      <w:r>
        <w:t xml:space="preserve">ovinen toto sdělit bez zbytečného odkladu </w:t>
      </w:r>
    </w:p>
    <w:p w:rsidR="00BF2B48" w:rsidRDefault="00BF2B48" w:rsidP="00BF2B48">
      <w:pPr>
        <w:pStyle w:val="Zkladntext1"/>
        <w:shd w:val="clear" w:color="auto" w:fill="auto"/>
        <w:tabs>
          <w:tab w:val="left" w:pos="358"/>
        </w:tabs>
        <w:ind w:left="400"/>
        <w:jc w:val="both"/>
      </w:pPr>
    </w:p>
    <w:p w:rsidR="00BF2B48" w:rsidRDefault="00BF2B48" w:rsidP="00BF2B48">
      <w:pPr>
        <w:pStyle w:val="Zkladntext1"/>
        <w:shd w:val="clear" w:color="auto" w:fill="auto"/>
        <w:tabs>
          <w:tab w:val="left" w:pos="358"/>
        </w:tabs>
        <w:ind w:left="400"/>
        <w:jc w:val="both"/>
      </w:pPr>
    </w:p>
    <w:p w:rsidR="005A5D4A" w:rsidRDefault="00110F0E" w:rsidP="00BF2B48">
      <w:pPr>
        <w:pStyle w:val="Zkladntext1"/>
        <w:shd w:val="clear" w:color="auto" w:fill="auto"/>
        <w:tabs>
          <w:tab w:val="left" w:pos="358"/>
        </w:tabs>
        <w:ind w:left="400"/>
        <w:jc w:val="both"/>
      </w:pPr>
      <w:r>
        <w:t xml:space="preserve">NGP a vyžádat změnu Pokynu. Do doby změny Pokynu není </w:t>
      </w:r>
      <w:r w:rsidRPr="00BF2B48">
        <w:rPr>
          <w:lang w:val="en-US" w:eastAsia="en-US" w:bidi="en-US"/>
        </w:rPr>
        <w:t xml:space="preserve">Indigoprint </w:t>
      </w:r>
      <w:r>
        <w:t xml:space="preserve">povinen na jeho základě plnit a veškeré lhůty se prodlužují o dobu do doručení nového Pokynu. Pokud Pokyn nebude do 14 dní změněn, má </w:t>
      </w:r>
      <w:r w:rsidRPr="00BF2B48">
        <w:rPr>
          <w:lang w:val="en-US" w:eastAsia="en-US" w:bidi="en-US"/>
        </w:rPr>
        <w:t xml:space="preserve">Indigoprint </w:t>
      </w:r>
      <w:r>
        <w:t>pr</w:t>
      </w:r>
      <w:r>
        <w:t>ávo ohledně konkrétního plnění dle Pokynu odstoupit od smlouvy. Tento postup lze aplikovat i opakovaně.</w:t>
      </w:r>
    </w:p>
    <w:p w:rsidR="005A5D4A" w:rsidRDefault="00110F0E">
      <w:pPr>
        <w:pStyle w:val="Zkladntext1"/>
        <w:numPr>
          <w:ilvl w:val="0"/>
          <w:numId w:val="1"/>
        </w:numPr>
        <w:shd w:val="clear" w:color="auto" w:fill="auto"/>
        <w:tabs>
          <w:tab w:val="left" w:pos="379"/>
        </w:tabs>
      </w:pPr>
      <w:r>
        <w:t>NGP odpovídá za faktickou správnost poskytnutých textových materiálů.</w:t>
      </w:r>
    </w:p>
    <w:p w:rsidR="005A5D4A" w:rsidRDefault="00110F0E">
      <w:pPr>
        <w:pStyle w:val="Zkladntext1"/>
        <w:numPr>
          <w:ilvl w:val="0"/>
          <w:numId w:val="1"/>
        </w:numPr>
        <w:shd w:val="clear" w:color="auto" w:fill="auto"/>
        <w:tabs>
          <w:tab w:val="left" w:pos="379"/>
        </w:tabs>
        <w:ind w:left="400" w:hanging="400"/>
        <w:jc w:val="both"/>
      </w:pPr>
      <w:r>
        <w:t>Proces produkce zboží je popsán v příloze 1. této smlouvy a může být po vzájemné d</w:t>
      </w:r>
      <w:r>
        <w:t>ohodě upraven dle aktuálních potřeb obou smluvních stran.</w:t>
      </w:r>
    </w:p>
    <w:p w:rsidR="005A5D4A" w:rsidRDefault="00110F0E">
      <w:pPr>
        <w:pStyle w:val="Zkladntext1"/>
        <w:numPr>
          <w:ilvl w:val="0"/>
          <w:numId w:val="1"/>
        </w:numPr>
        <w:shd w:val="clear" w:color="auto" w:fill="auto"/>
        <w:tabs>
          <w:tab w:val="left" w:pos="379"/>
        </w:tabs>
        <w:ind w:left="400" w:hanging="400"/>
        <w:jc w:val="both"/>
      </w:pPr>
      <w:r>
        <w:rPr>
          <w:lang w:val="en-US" w:eastAsia="en-US" w:bidi="en-US"/>
        </w:rPr>
        <w:t xml:space="preserve">Indigoprint </w:t>
      </w:r>
      <w:r>
        <w:t>je oprávněn prodávat či jinak poskytovat zboží 3. osobám pouze prostřednictvím komisního prodeje u NGP nebo prostřednictvím komisního prodeje u třetí osoby výslovně určené nebo odsouhlas</w:t>
      </w:r>
      <w:r>
        <w:t>ené NGP, a to minimálně za cenu ve výši dle čl II odst. 1 této smlouvy.</w:t>
      </w:r>
    </w:p>
    <w:p w:rsidR="005A5D4A" w:rsidRDefault="00110F0E">
      <w:pPr>
        <w:pStyle w:val="Zkladntext1"/>
        <w:numPr>
          <w:ilvl w:val="0"/>
          <w:numId w:val="1"/>
        </w:numPr>
        <w:shd w:val="clear" w:color="auto" w:fill="auto"/>
        <w:tabs>
          <w:tab w:val="left" w:pos="379"/>
        </w:tabs>
        <w:spacing w:after="0" w:line="252" w:lineRule="auto"/>
      </w:pPr>
      <w:r>
        <w:t>NGP se po dobu trvání této smlouvy zavazuje, že nebude v rámci svých možností nabízet</w:t>
      </w:r>
    </w:p>
    <w:p w:rsidR="005A5D4A" w:rsidRDefault="00110F0E">
      <w:pPr>
        <w:pStyle w:val="Zkladntext1"/>
        <w:shd w:val="clear" w:color="auto" w:fill="auto"/>
        <w:spacing w:after="220" w:line="252" w:lineRule="auto"/>
        <w:ind w:left="400" w:firstLine="40"/>
      </w:pPr>
      <w:r>
        <w:t>k prodeji takové výrobky, které jsou shodné (tj. jsou stejného druhu a zároveň i motivu) se zbožím</w:t>
      </w:r>
      <w:r>
        <w:t xml:space="preserve"> řádně a včas dodaným Indigoprintem, jejichž řádné dodání bylo potvrzeno na příslušných dodacích listech.“</w:t>
      </w:r>
    </w:p>
    <w:p w:rsidR="005A5D4A" w:rsidRDefault="00110F0E">
      <w:pPr>
        <w:pStyle w:val="Zkladntext1"/>
        <w:numPr>
          <w:ilvl w:val="0"/>
          <w:numId w:val="1"/>
        </w:numPr>
        <w:shd w:val="clear" w:color="auto" w:fill="auto"/>
        <w:tabs>
          <w:tab w:val="left" w:pos="379"/>
        </w:tabs>
        <w:ind w:left="400" w:hanging="400"/>
        <w:jc w:val="both"/>
      </w:pPr>
      <w:r>
        <w:t xml:space="preserve">Nebude-li zboží vyrobeno v kvalitě vymíněné NGP, je NGP oprávněna (i) odmítnout přijmout takovéto zboží do komisního prodeje a (ii) odmítnout udělit </w:t>
      </w:r>
      <w:r>
        <w:t>svůj souhlas s komisním prodejem zboží u třetí osoby.</w:t>
      </w:r>
    </w:p>
    <w:p w:rsidR="005A5D4A" w:rsidRDefault="00110F0E">
      <w:pPr>
        <w:pStyle w:val="Zkladntext1"/>
        <w:numPr>
          <w:ilvl w:val="0"/>
          <w:numId w:val="1"/>
        </w:numPr>
        <w:shd w:val="clear" w:color="auto" w:fill="auto"/>
        <w:tabs>
          <w:tab w:val="left" w:pos="381"/>
        </w:tabs>
        <w:ind w:left="400" w:hanging="400"/>
        <w:jc w:val="both"/>
      </w:pPr>
      <w:r>
        <w:t>Druh a počet kusů zboží přijatého do komisního prodeje u NGP bude uveden v oboustranně potvrzených dodacích listech. Na dodacích listech bude dále uvedena prodejní cena zboží a výše rabatu. V případě ro</w:t>
      </w:r>
      <w:r>
        <w:t>zporů mezi informacemi uvedenými v Pokynu a v dodacím listu, má přednost dodací list.</w:t>
      </w:r>
    </w:p>
    <w:p w:rsidR="005A5D4A" w:rsidRDefault="00110F0E">
      <w:pPr>
        <w:pStyle w:val="Zkladntext1"/>
        <w:numPr>
          <w:ilvl w:val="0"/>
          <w:numId w:val="1"/>
        </w:numPr>
        <w:shd w:val="clear" w:color="auto" w:fill="auto"/>
        <w:tabs>
          <w:tab w:val="left" w:pos="381"/>
        </w:tabs>
        <w:ind w:left="400" w:hanging="400"/>
        <w:jc w:val="both"/>
      </w:pPr>
      <w:r>
        <w:t>Informace o zboží, které zůstává ke komisnímu prodeji u NGP, bude uvedena ve vyúčtování prodejů (viz čl. II. odst. 3. této smlouvy).</w:t>
      </w:r>
    </w:p>
    <w:p w:rsidR="005A5D4A" w:rsidRDefault="00110F0E">
      <w:pPr>
        <w:pStyle w:val="Zkladntext1"/>
        <w:numPr>
          <w:ilvl w:val="0"/>
          <w:numId w:val="1"/>
        </w:numPr>
        <w:shd w:val="clear" w:color="auto" w:fill="auto"/>
        <w:tabs>
          <w:tab w:val="left" w:pos="381"/>
        </w:tabs>
        <w:ind w:left="400" w:hanging="400"/>
        <w:jc w:val="both"/>
      </w:pPr>
      <w:r>
        <w:t>NGP bude nabízet k prodeji zboží po d</w:t>
      </w:r>
      <w:r>
        <w:t>obu neurčitou od data uzavření této smlouvy, nebude-li sjednáno jinak.</w:t>
      </w:r>
    </w:p>
    <w:p w:rsidR="005A5D4A" w:rsidRDefault="00110F0E">
      <w:pPr>
        <w:pStyle w:val="Zkladntext1"/>
        <w:numPr>
          <w:ilvl w:val="0"/>
          <w:numId w:val="1"/>
        </w:numPr>
        <w:shd w:val="clear" w:color="auto" w:fill="auto"/>
        <w:tabs>
          <w:tab w:val="left" w:pos="381"/>
        </w:tabs>
        <w:spacing w:after="400" w:line="252" w:lineRule="auto"/>
        <w:ind w:left="400" w:hanging="400"/>
        <w:jc w:val="both"/>
      </w:pPr>
      <w:r>
        <w:rPr>
          <w:lang w:val="en-US" w:eastAsia="en-US" w:bidi="en-US"/>
        </w:rPr>
        <w:t xml:space="preserve">Indigoprint </w:t>
      </w:r>
      <w:r>
        <w:t xml:space="preserve">předá NGP zboží uvedené na dodacím listu vždy po ústní či písemné dohodě. Zboží se považuje za přijaté do komisního prodeje okamžikem podpisu NGP na dodacím listu vyhotoveném Indigoprintem. </w:t>
      </w:r>
      <w:r>
        <w:rPr>
          <w:lang w:val="en-US" w:eastAsia="en-US" w:bidi="en-US"/>
        </w:rPr>
        <w:t xml:space="preserve">Indigoprint </w:t>
      </w:r>
      <w:r>
        <w:t>prohlašuje, že veškeré zboží předávané NGP je v jeho v</w:t>
      </w:r>
      <w:r>
        <w:t>lastnictví a zavazuje se toto předané zboží sám neprodat ani nezatížit, a to nejméně po dobu, kdy bude zboží u NGP pro účely komisního prodeje.</w:t>
      </w:r>
    </w:p>
    <w:p w:rsidR="005A5D4A" w:rsidRDefault="00110F0E">
      <w:pPr>
        <w:pStyle w:val="Zkladntext1"/>
        <w:shd w:val="clear" w:color="auto" w:fill="auto"/>
        <w:spacing w:after="0"/>
        <w:jc w:val="center"/>
      </w:pPr>
      <w:r>
        <w:rPr>
          <w:b/>
          <w:bCs/>
        </w:rPr>
        <w:t>II.</w:t>
      </w:r>
    </w:p>
    <w:p w:rsidR="005A5D4A" w:rsidRDefault="00110F0E">
      <w:pPr>
        <w:pStyle w:val="Nadpis10"/>
        <w:keepNext/>
        <w:keepLines/>
        <w:shd w:val="clear" w:color="auto" w:fill="auto"/>
        <w:spacing w:after="100"/>
        <w:jc w:val="center"/>
      </w:pPr>
      <w:bookmarkStart w:id="0" w:name="bookmark0"/>
      <w:bookmarkStart w:id="1" w:name="bookmark1"/>
      <w:r>
        <w:t>Ujednání o ceně a úplatě</w:t>
      </w:r>
      <w:bookmarkEnd w:id="0"/>
      <w:bookmarkEnd w:id="1"/>
    </w:p>
    <w:p w:rsidR="005A5D4A" w:rsidRDefault="00110F0E">
      <w:pPr>
        <w:pStyle w:val="Zkladntext1"/>
        <w:numPr>
          <w:ilvl w:val="0"/>
          <w:numId w:val="3"/>
        </w:numPr>
        <w:shd w:val="clear" w:color="auto" w:fill="auto"/>
        <w:tabs>
          <w:tab w:val="left" w:pos="379"/>
        </w:tabs>
        <w:ind w:left="400" w:hanging="400"/>
        <w:jc w:val="both"/>
      </w:pPr>
      <w:r>
        <w:t xml:space="preserve">NGP se zavazuje prodávat zboží za sjednanou prodejní cenu, která bude uvedena vždy </w:t>
      </w:r>
      <w:r>
        <w:t>na dodacím listu.</w:t>
      </w:r>
    </w:p>
    <w:p w:rsidR="005A5D4A" w:rsidRDefault="00110F0E">
      <w:pPr>
        <w:pStyle w:val="Zkladntext1"/>
        <w:numPr>
          <w:ilvl w:val="0"/>
          <w:numId w:val="3"/>
        </w:numPr>
        <w:shd w:val="clear" w:color="auto" w:fill="auto"/>
        <w:tabs>
          <w:tab w:val="left" w:pos="379"/>
        </w:tabs>
        <w:ind w:left="400" w:hanging="400"/>
        <w:jc w:val="both"/>
      </w:pPr>
      <w:r>
        <w:t>NGP obdrží jako úplatu za svoji činnost rabat z prodeje. Výše rabatu bude uvedena na Pokynu nebo na dodacím listu, a bude činit nejméně 30 % z prodejní ceny bez DPH, a to z každého prodaného kusu zboží.</w:t>
      </w:r>
    </w:p>
    <w:p w:rsidR="005A5D4A" w:rsidRDefault="00110F0E">
      <w:pPr>
        <w:pStyle w:val="Zkladntext1"/>
        <w:numPr>
          <w:ilvl w:val="0"/>
          <w:numId w:val="3"/>
        </w:numPr>
        <w:shd w:val="clear" w:color="auto" w:fill="auto"/>
        <w:tabs>
          <w:tab w:val="left" w:pos="379"/>
        </w:tabs>
        <w:jc w:val="both"/>
      </w:pPr>
      <w:r>
        <w:t>NGP se zavazuje provádět vyúčtování</w:t>
      </w:r>
      <w:r>
        <w:t xml:space="preserve"> prodeje měsíčně, nebude-li mezi stranami písemně sjednáno jinak. Vyúčtováním prodeje se pro potřeby této smlouvy myslí uvedení přesného počtu kusů prodaného zboží za sjednanou cenu, odečtení rabatu, výpočet částky určené k fakturaci a uvedení počtu a druh</w:t>
      </w:r>
      <w:r>
        <w:t>u zboží, které zůstávají ke komisnímu prodeji.</w:t>
      </w:r>
    </w:p>
    <w:p w:rsidR="005A5D4A" w:rsidRDefault="00110F0E">
      <w:pPr>
        <w:pStyle w:val="Zkladntext1"/>
        <w:numPr>
          <w:ilvl w:val="0"/>
          <w:numId w:val="3"/>
        </w:numPr>
        <w:shd w:val="clear" w:color="auto" w:fill="auto"/>
        <w:tabs>
          <w:tab w:val="left" w:pos="379"/>
        </w:tabs>
        <w:ind w:left="500" w:hanging="500"/>
        <w:jc w:val="both"/>
      </w:pPr>
      <w:r>
        <w:t xml:space="preserve">Na základě vyúčtování vystaví </w:t>
      </w:r>
      <w:r>
        <w:rPr>
          <w:lang w:val="en-US" w:eastAsia="en-US" w:bidi="en-US"/>
        </w:rPr>
        <w:t xml:space="preserve">Indigoprint </w:t>
      </w:r>
      <w:r>
        <w:t xml:space="preserve">fakturu, kterou zašle NGP na adresu sídla a též elektronicky na adresu </w:t>
      </w:r>
      <w:r>
        <w:rPr>
          <w:color w:val="294B91"/>
          <w:u w:val="single"/>
        </w:rPr>
        <w:t>faktury(q)nqpraque.cz</w:t>
      </w:r>
      <w:r>
        <w:rPr>
          <w:color w:val="294B91"/>
        </w:rPr>
        <w:t xml:space="preserve">. </w:t>
      </w:r>
      <w:r>
        <w:t>Fakturu uhradí NGP nejpozději do 30 dnů od jejího obdržení.</w:t>
      </w:r>
    </w:p>
    <w:p w:rsidR="005A5D4A" w:rsidRDefault="00110F0E">
      <w:pPr>
        <w:pStyle w:val="Zkladntext1"/>
        <w:numPr>
          <w:ilvl w:val="0"/>
          <w:numId w:val="3"/>
        </w:numPr>
        <w:shd w:val="clear" w:color="auto" w:fill="auto"/>
        <w:tabs>
          <w:tab w:val="left" w:pos="424"/>
        </w:tabs>
        <w:ind w:left="500" w:hanging="360"/>
        <w:jc w:val="both"/>
      </w:pPr>
      <w:r>
        <w:t>V případě, že</w:t>
      </w:r>
      <w:r>
        <w:t xml:space="preserve"> zboží bude prodáváno v komisním prodeji u třetí osoby výslovně určené nebo odsouhlasené NGP, nepřesáhne výše rabatu této třetí osoby výši rabatu NGP (z prodejní ceny bez DPH) z každého prodaného kusu zboží.</w:t>
      </w:r>
    </w:p>
    <w:p w:rsidR="005A5D4A" w:rsidRDefault="00110F0E">
      <w:pPr>
        <w:pStyle w:val="Zkladntext1"/>
        <w:shd w:val="clear" w:color="auto" w:fill="auto"/>
        <w:spacing w:after="0"/>
        <w:jc w:val="center"/>
      </w:pPr>
      <w:r>
        <w:rPr>
          <w:b/>
          <w:bCs/>
          <w:lang w:val="en-US" w:eastAsia="en-US" w:bidi="en-US"/>
        </w:rPr>
        <w:t>III.</w:t>
      </w:r>
    </w:p>
    <w:p w:rsidR="005A5D4A" w:rsidRDefault="00110F0E">
      <w:pPr>
        <w:pStyle w:val="Nadpis10"/>
        <w:keepNext/>
        <w:keepLines/>
        <w:shd w:val="clear" w:color="auto" w:fill="auto"/>
        <w:spacing w:after="100"/>
        <w:jc w:val="center"/>
      </w:pPr>
      <w:bookmarkStart w:id="2" w:name="bookmark2"/>
      <w:bookmarkStart w:id="3" w:name="bookmark3"/>
      <w:r>
        <w:t>Další práva a povinnosti smluvních stran</w:t>
      </w:r>
      <w:bookmarkEnd w:id="2"/>
      <w:bookmarkEnd w:id="3"/>
    </w:p>
    <w:p w:rsidR="005A5D4A" w:rsidRDefault="00110F0E">
      <w:pPr>
        <w:pStyle w:val="Zkladntext1"/>
        <w:numPr>
          <w:ilvl w:val="0"/>
          <w:numId w:val="4"/>
        </w:numPr>
        <w:shd w:val="clear" w:color="auto" w:fill="auto"/>
        <w:tabs>
          <w:tab w:val="left" w:pos="413"/>
        </w:tabs>
        <w:ind w:firstLine="140"/>
      </w:pPr>
      <w:r>
        <w:t>NGP se zavazuje o převzaté zboží řádné pečovat, aby nedošlo k jeho poškození či ztrátě.</w:t>
      </w:r>
    </w:p>
    <w:p w:rsidR="005A5D4A" w:rsidRDefault="00110F0E">
      <w:pPr>
        <w:pStyle w:val="Zkladntext1"/>
        <w:numPr>
          <w:ilvl w:val="0"/>
          <w:numId w:val="4"/>
        </w:numPr>
        <w:shd w:val="clear" w:color="auto" w:fill="auto"/>
        <w:tabs>
          <w:tab w:val="left" w:pos="424"/>
        </w:tabs>
        <w:ind w:left="500" w:hanging="360"/>
        <w:jc w:val="both"/>
      </w:pPr>
      <w:r>
        <w:t>NGP ručí po celou dobu prodeje za kvalitu převzatého zboží a jeho případné poškození a ztráta jde k jeho tíži.</w:t>
      </w:r>
    </w:p>
    <w:p w:rsidR="00BF2B48" w:rsidRDefault="00BF2B48" w:rsidP="00BF2B48">
      <w:pPr>
        <w:pStyle w:val="Zkladntext1"/>
        <w:shd w:val="clear" w:color="auto" w:fill="auto"/>
        <w:tabs>
          <w:tab w:val="left" w:pos="424"/>
        </w:tabs>
        <w:ind w:left="500"/>
        <w:jc w:val="both"/>
      </w:pPr>
    </w:p>
    <w:p w:rsidR="00BF2B48" w:rsidRDefault="00BF2B48" w:rsidP="00BF2B48">
      <w:pPr>
        <w:pStyle w:val="Zkladntext1"/>
        <w:shd w:val="clear" w:color="auto" w:fill="auto"/>
        <w:tabs>
          <w:tab w:val="left" w:pos="424"/>
        </w:tabs>
        <w:ind w:left="500"/>
        <w:jc w:val="both"/>
      </w:pPr>
    </w:p>
    <w:p w:rsidR="00BF2B48" w:rsidRDefault="00BF2B48" w:rsidP="00BF2B48">
      <w:pPr>
        <w:pStyle w:val="Zkladntext1"/>
        <w:shd w:val="clear" w:color="auto" w:fill="auto"/>
        <w:tabs>
          <w:tab w:val="left" w:pos="424"/>
        </w:tabs>
        <w:ind w:left="500"/>
        <w:jc w:val="both"/>
      </w:pPr>
    </w:p>
    <w:p w:rsidR="00BF2B48" w:rsidRDefault="00BF2B48" w:rsidP="00BF2B48">
      <w:pPr>
        <w:pStyle w:val="Zkladntext1"/>
        <w:shd w:val="clear" w:color="auto" w:fill="auto"/>
        <w:tabs>
          <w:tab w:val="left" w:pos="424"/>
        </w:tabs>
        <w:ind w:left="500"/>
        <w:jc w:val="both"/>
      </w:pPr>
    </w:p>
    <w:p w:rsidR="00BF2B48" w:rsidRDefault="00BF2B48" w:rsidP="00BF2B48">
      <w:pPr>
        <w:pStyle w:val="Zkladntext1"/>
        <w:shd w:val="clear" w:color="auto" w:fill="auto"/>
        <w:tabs>
          <w:tab w:val="left" w:pos="424"/>
        </w:tabs>
        <w:ind w:left="500"/>
        <w:jc w:val="both"/>
      </w:pPr>
    </w:p>
    <w:p w:rsidR="00BF2B48" w:rsidRDefault="00BF2B48" w:rsidP="00BF2B48">
      <w:pPr>
        <w:pStyle w:val="Zkladntext1"/>
        <w:shd w:val="clear" w:color="auto" w:fill="auto"/>
        <w:tabs>
          <w:tab w:val="left" w:pos="424"/>
        </w:tabs>
        <w:ind w:left="500"/>
        <w:jc w:val="both"/>
      </w:pPr>
    </w:p>
    <w:p w:rsidR="005A5D4A" w:rsidRDefault="00110F0E">
      <w:pPr>
        <w:pStyle w:val="Zkladntext1"/>
        <w:numPr>
          <w:ilvl w:val="0"/>
          <w:numId w:val="4"/>
        </w:numPr>
        <w:shd w:val="clear" w:color="auto" w:fill="auto"/>
        <w:tabs>
          <w:tab w:val="left" w:pos="360"/>
        </w:tabs>
        <w:spacing w:after="80"/>
        <w:ind w:left="400" w:hanging="400"/>
        <w:jc w:val="both"/>
      </w:pPr>
      <w:r>
        <w:t>NGP neručí za zboží, které bylo doručeno bez dohody s kon</w:t>
      </w:r>
      <w:r>
        <w:t>taktní osobou NGP uvedenou v čl. IV a/nebo bez potvrzení dodacího listu.</w:t>
      </w:r>
    </w:p>
    <w:p w:rsidR="005A5D4A" w:rsidRDefault="00110F0E">
      <w:pPr>
        <w:pStyle w:val="Zkladntext1"/>
        <w:numPr>
          <w:ilvl w:val="0"/>
          <w:numId w:val="4"/>
        </w:numPr>
        <w:shd w:val="clear" w:color="auto" w:fill="auto"/>
        <w:tabs>
          <w:tab w:val="left" w:pos="360"/>
        </w:tabs>
        <w:spacing w:after="80" w:line="252" w:lineRule="auto"/>
        <w:ind w:left="400" w:hanging="400"/>
        <w:jc w:val="both"/>
      </w:pPr>
      <w:r>
        <w:t xml:space="preserve">Poruší-li NGP povinnosti uvedené v čl. </w:t>
      </w:r>
      <w:r>
        <w:rPr>
          <w:lang w:val="en-US" w:eastAsia="en-US" w:bidi="en-US"/>
        </w:rPr>
        <w:t xml:space="preserve">Ill </w:t>
      </w:r>
      <w:r>
        <w:t>odst. 2, uhradí Indigoprintu náhradu za poškozené či ztracené kusy zboží ve výši sjednaných prodejních cen po odečtení dohodnutého rabatu. Z</w:t>
      </w:r>
      <w:r>
        <w:t>ákladem pro určení výše této náhrady je provedení fyzické inventury za účastí zástupců smluvních stran. Tyto inventury budou prováděny pravidelně ke konci kalendářního čtvrtletí, případně k datu ukončení této smlouvy. O výsledku inventury bude proveden záp</w:t>
      </w:r>
      <w:r>
        <w:t>is a případná náhrada bude proplacena na základě vystavené faktury v souladu s čl. II odst. 4.</w:t>
      </w:r>
    </w:p>
    <w:p w:rsidR="005A5D4A" w:rsidRDefault="00110F0E">
      <w:pPr>
        <w:pStyle w:val="Zkladntext1"/>
        <w:numPr>
          <w:ilvl w:val="0"/>
          <w:numId w:val="4"/>
        </w:numPr>
        <w:shd w:val="clear" w:color="auto" w:fill="auto"/>
        <w:tabs>
          <w:tab w:val="left" w:pos="360"/>
        </w:tabs>
        <w:spacing w:after="320" w:line="252" w:lineRule="auto"/>
        <w:ind w:left="400" w:hanging="400"/>
        <w:jc w:val="both"/>
      </w:pPr>
      <w:r>
        <w:t xml:space="preserve">Indigoprint odpovídá za jakékoli případné nároky vyplývající z práv vzniklých v souvislosti s vadným zbožím, a to včetně odpovědnosti za škodu. Indigoprint dále </w:t>
      </w:r>
      <w:r>
        <w:t>odpovídá za to, že zboží jím předané do komisního prodeje a jeho prodej ze strany NGP neporušují autorská, osobnostní ani jiná práva třetích osob. Pokud budou vůči NGP uplatněny oprávněné nároky majitelů autorských práv či jakékoliv nároky jiných třetích o</w:t>
      </w:r>
      <w:r>
        <w:t xml:space="preserve">sob, které byly označeny v Pokynu, v souvislosti s užitím díla (práva autorská, práva příbuzná právu autorskému, práva patentová, práva k ochranné známce, práva z nekalé soutěže, práva osobnostní či práva vlastnická aj.), je Indigoprint povinen je na svůj </w:t>
      </w:r>
      <w:r>
        <w:t>náklad vypořádat, jakož i uhradit další škodu tím NGP vzniklou.</w:t>
      </w:r>
    </w:p>
    <w:p w:rsidR="005A5D4A" w:rsidRDefault="00110F0E">
      <w:pPr>
        <w:pStyle w:val="Zkladntext1"/>
        <w:numPr>
          <w:ilvl w:val="0"/>
          <w:numId w:val="4"/>
        </w:numPr>
        <w:shd w:val="clear" w:color="auto" w:fill="auto"/>
        <w:tabs>
          <w:tab w:val="left" w:pos="360"/>
        </w:tabs>
        <w:spacing w:after="80" w:line="252" w:lineRule="auto"/>
        <w:ind w:left="400" w:hanging="400"/>
        <w:jc w:val="both"/>
      </w:pPr>
      <w:r>
        <w:t>Poruší-li Indigoprint svou povinnost uvedenou v čl. I odst. 8 této smlouvy, tj. poskytne-li zboží třetí osobě, a to buď přímo nebo do komisního prodeje bez jejího určení nebo odsouhlasení NGP,</w:t>
      </w:r>
      <w:r>
        <w:t xml:space="preserve"> zavazuje se Indigoprint uhradit NGP smluvní pokutu ve výši 100.000 CZK za každé takovéto porušení smlouvy. Úhrada smluvní pokuty nezbavuje Indigoprint povinnosti uhradit NGP v plné výši škodu vzniklou porušením své smluvní povinnosti.</w:t>
      </w:r>
    </w:p>
    <w:p w:rsidR="005A5D4A" w:rsidRDefault="00110F0E">
      <w:pPr>
        <w:pStyle w:val="Zkladntext1"/>
        <w:numPr>
          <w:ilvl w:val="0"/>
          <w:numId w:val="4"/>
        </w:numPr>
        <w:shd w:val="clear" w:color="auto" w:fill="auto"/>
        <w:tabs>
          <w:tab w:val="left" w:pos="360"/>
        </w:tabs>
        <w:spacing w:after="320" w:line="252" w:lineRule="auto"/>
        <w:ind w:left="400" w:hanging="400"/>
        <w:jc w:val="both"/>
      </w:pPr>
      <w:r>
        <w:t>Zanikne-li smlouva p</w:t>
      </w:r>
      <w:r>
        <w:t>ísemnou výpovědí jedné ze stran a nebude-li ujednáno jinak, má NGP povinnost uskladněné zboží Indigoprintu vrátit, případně odkoupit za prodejní cenu bez DPH po odečtení rabatu. Při vrácení zboží se smluvní strany zavazují vypořádat autorská práva.</w:t>
      </w:r>
    </w:p>
    <w:p w:rsidR="005A5D4A" w:rsidRDefault="00110F0E">
      <w:pPr>
        <w:pStyle w:val="Zkladntext1"/>
        <w:shd w:val="clear" w:color="auto" w:fill="auto"/>
        <w:spacing w:after="80" w:line="252" w:lineRule="auto"/>
        <w:jc w:val="center"/>
      </w:pPr>
      <w:r>
        <w:rPr>
          <w:b/>
          <w:bCs/>
        </w:rPr>
        <w:t>IV.</w:t>
      </w:r>
      <w:r>
        <w:rPr>
          <w:b/>
          <w:bCs/>
        </w:rPr>
        <w:br/>
      </w:r>
      <w:r>
        <w:rPr>
          <w:b/>
          <w:bCs/>
        </w:rPr>
        <w:t>Kontaktní osoby</w:t>
      </w:r>
    </w:p>
    <w:p w:rsidR="005A5D4A" w:rsidRDefault="00110F0E">
      <w:pPr>
        <w:pStyle w:val="Titulektabulky0"/>
        <w:shd w:val="clear" w:color="auto" w:fill="auto"/>
        <w:ind w:left="4"/>
      </w:pPr>
      <w:r>
        <w:rPr>
          <w:b w:val="0"/>
          <w:bCs w:val="0"/>
        </w:rPr>
        <w:t xml:space="preserve">Za </w:t>
      </w:r>
      <w:r>
        <w:t>NGP:</w:t>
      </w:r>
    </w:p>
    <w:tbl>
      <w:tblPr>
        <w:tblOverlap w:val="never"/>
        <w:tblW w:w="0" w:type="auto"/>
        <w:tblLayout w:type="fixed"/>
        <w:tblCellMar>
          <w:left w:w="10" w:type="dxa"/>
          <w:right w:w="10" w:type="dxa"/>
        </w:tblCellMar>
        <w:tblLook w:val="0000" w:firstRow="0" w:lastRow="0" w:firstColumn="0" w:lastColumn="0" w:noHBand="0" w:noVBand="0"/>
      </w:tblPr>
      <w:tblGrid>
        <w:gridCol w:w="1120"/>
        <w:gridCol w:w="6008"/>
      </w:tblGrid>
      <w:tr w:rsidR="005A5D4A">
        <w:tblPrEx>
          <w:tblCellMar>
            <w:top w:w="0" w:type="dxa"/>
            <w:bottom w:w="0" w:type="dxa"/>
          </w:tblCellMar>
        </w:tblPrEx>
        <w:trPr>
          <w:trHeight w:hRule="exact" w:val="331"/>
        </w:trPr>
        <w:tc>
          <w:tcPr>
            <w:tcW w:w="1120" w:type="dxa"/>
            <w:shd w:val="clear" w:color="auto" w:fill="FFFFFF"/>
            <w:vAlign w:val="bottom"/>
          </w:tcPr>
          <w:p w:rsidR="005A5D4A" w:rsidRDefault="00110F0E">
            <w:pPr>
              <w:pStyle w:val="Jin0"/>
              <w:shd w:val="clear" w:color="auto" w:fill="auto"/>
              <w:spacing w:after="0"/>
            </w:pPr>
            <w:r>
              <w:t>jméno:</w:t>
            </w:r>
          </w:p>
        </w:tc>
        <w:tc>
          <w:tcPr>
            <w:tcW w:w="6008" w:type="dxa"/>
            <w:shd w:val="clear" w:color="auto" w:fill="FFFFFF"/>
            <w:vAlign w:val="bottom"/>
          </w:tcPr>
          <w:p w:rsidR="005A5D4A" w:rsidRDefault="00BF2B48">
            <w:pPr>
              <w:pStyle w:val="Jin0"/>
              <w:shd w:val="clear" w:color="auto" w:fill="auto"/>
              <w:spacing w:after="0"/>
              <w:ind w:firstLine="320"/>
            </w:pPr>
            <w:r>
              <w:t>XXXXXXXXXXXXX</w:t>
            </w:r>
          </w:p>
        </w:tc>
      </w:tr>
      <w:tr w:rsidR="005A5D4A">
        <w:tblPrEx>
          <w:tblCellMar>
            <w:top w:w="0" w:type="dxa"/>
            <w:bottom w:w="0" w:type="dxa"/>
          </w:tblCellMar>
        </w:tblPrEx>
        <w:trPr>
          <w:trHeight w:hRule="exact" w:val="572"/>
        </w:trPr>
        <w:tc>
          <w:tcPr>
            <w:tcW w:w="1120" w:type="dxa"/>
            <w:shd w:val="clear" w:color="auto" w:fill="FFFFFF"/>
          </w:tcPr>
          <w:p w:rsidR="00BF2B48" w:rsidRDefault="00110F0E">
            <w:pPr>
              <w:pStyle w:val="Jin0"/>
              <w:shd w:val="clear" w:color="auto" w:fill="auto"/>
              <w:spacing w:after="0" w:line="252" w:lineRule="auto"/>
            </w:pPr>
            <w:r>
              <w:t xml:space="preserve">tel: </w:t>
            </w:r>
          </w:p>
          <w:p w:rsidR="005A5D4A" w:rsidRDefault="00110F0E">
            <w:pPr>
              <w:pStyle w:val="Jin0"/>
              <w:shd w:val="clear" w:color="auto" w:fill="auto"/>
              <w:spacing w:after="0" w:line="252" w:lineRule="auto"/>
            </w:pPr>
            <w:r>
              <w:t>e-mail:</w:t>
            </w:r>
          </w:p>
        </w:tc>
        <w:tc>
          <w:tcPr>
            <w:tcW w:w="6008" w:type="dxa"/>
            <w:shd w:val="clear" w:color="auto" w:fill="FFFFFF"/>
          </w:tcPr>
          <w:p w:rsidR="005A5D4A" w:rsidRDefault="00BF2B48">
            <w:pPr>
              <w:pStyle w:val="Jin0"/>
              <w:shd w:val="clear" w:color="auto" w:fill="auto"/>
              <w:spacing w:after="0"/>
              <w:ind w:firstLine="320"/>
            </w:pPr>
            <w:r>
              <w:t>XXXXXXXXX</w:t>
            </w:r>
          </w:p>
          <w:p w:rsidR="005A5D4A" w:rsidRDefault="00BF2B48">
            <w:pPr>
              <w:pStyle w:val="Jin0"/>
              <w:shd w:val="clear" w:color="auto" w:fill="auto"/>
              <w:spacing w:after="0"/>
              <w:ind w:firstLine="320"/>
            </w:pPr>
            <w:r>
              <w:t>XXXXXXXXXXXXXXXXX</w:t>
            </w:r>
          </w:p>
        </w:tc>
      </w:tr>
      <w:tr w:rsidR="005A5D4A">
        <w:tblPrEx>
          <w:tblCellMar>
            <w:top w:w="0" w:type="dxa"/>
            <w:bottom w:w="0" w:type="dxa"/>
          </w:tblCellMar>
        </w:tblPrEx>
        <w:trPr>
          <w:trHeight w:hRule="exact" w:val="331"/>
        </w:trPr>
        <w:tc>
          <w:tcPr>
            <w:tcW w:w="1120" w:type="dxa"/>
            <w:shd w:val="clear" w:color="auto" w:fill="FFFFFF"/>
            <w:vAlign w:val="bottom"/>
          </w:tcPr>
          <w:p w:rsidR="005A5D4A" w:rsidRDefault="00110F0E">
            <w:pPr>
              <w:pStyle w:val="Jin0"/>
              <w:shd w:val="clear" w:color="auto" w:fill="auto"/>
              <w:spacing w:after="0"/>
            </w:pPr>
            <w:r>
              <w:t>jméno:</w:t>
            </w:r>
          </w:p>
        </w:tc>
        <w:tc>
          <w:tcPr>
            <w:tcW w:w="6008" w:type="dxa"/>
            <w:shd w:val="clear" w:color="auto" w:fill="FFFFFF"/>
            <w:vAlign w:val="bottom"/>
          </w:tcPr>
          <w:p w:rsidR="005A5D4A" w:rsidRDefault="00BF2B48">
            <w:pPr>
              <w:pStyle w:val="Jin0"/>
              <w:shd w:val="clear" w:color="auto" w:fill="auto"/>
              <w:spacing w:after="0"/>
              <w:ind w:firstLine="320"/>
            </w:pPr>
            <w:r>
              <w:t>XXXXXXXXXXXXXXX</w:t>
            </w:r>
          </w:p>
        </w:tc>
      </w:tr>
      <w:tr w:rsidR="005A5D4A">
        <w:tblPrEx>
          <w:tblCellMar>
            <w:top w:w="0" w:type="dxa"/>
            <w:bottom w:w="0" w:type="dxa"/>
          </w:tblCellMar>
        </w:tblPrEx>
        <w:trPr>
          <w:trHeight w:hRule="exact" w:val="223"/>
        </w:trPr>
        <w:tc>
          <w:tcPr>
            <w:tcW w:w="1120" w:type="dxa"/>
            <w:shd w:val="clear" w:color="auto" w:fill="FFFFFF"/>
          </w:tcPr>
          <w:p w:rsidR="005A5D4A" w:rsidRDefault="00110F0E">
            <w:pPr>
              <w:pStyle w:val="Jin0"/>
              <w:shd w:val="clear" w:color="auto" w:fill="auto"/>
              <w:spacing w:after="0"/>
            </w:pPr>
            <w:r>
              <w:t>tel:</w:t>
            </w:r>
          </w:p>
        </w:tc>
        <w:tc>
          <w:tcPr>
            <w:tcW w:w="6008" w:type="dxa"/>
            <w:shd w:val="clear" w:color="auto" w:fill="FFFFFF"/>
          </w:tcPr>
          <w:p w:rsidR="005A5D4A" w:rsidRDefault="00BF2B48">
            <w:pPr>
              <w:pStyle w:val="Jin0"/>
              <w:shd w:val="clear" w:color="auto" w:fill="auto"/>
              <w:spacing w:after="0"/>
              <w:ind w:firstLine="320"/>
            </w:pPr>
            <w:r>
              <w:t>XXXXXXXXX</w:t>
            </w:r>
          </w:p>
        </w:tc>
      </w:tr>
      <w:tr w:rsidR="005A5D4A">
        <w:tblPrEx>
          <w:tblCellMar>
            <w:top w:w="0" w:type="dxa"/>
            <w:bottom w:w="0" w:type="dxa"/>
          </w:tblCellMar>
        </w:tblPrEx>
        <w:trPr>
          <w:trHeight w:hRule="exact" w:val="356"/>
        </w:trPr>
        <w:tc>
          <w:tcPr>
            <w:tcW w:w="1120" w:type="dxa"/>
            <w:shd w:val="clear" w:color="auto" w:fill="FFFFFF"/>
          </w:tcPr>
          <w:p w:rsidR="005A5D4A" w:rsidRDefault="00110F0E">
            <w:pPr>
              <w:pStyle w:val="Jin0"/>
              <w:shd w:val="clear" w:color="auto" w:fill="auto"/>
              <w:spacing w:after="0"/>
            </w:pPr>
            <w:r>
              <w:t>e-mail:</w:t>
            </w:r>
          </w:p>
        </w:tc>
        <w:tc>
          <w:tcPr>
            <w:tcW w:w="6008" w:type="dxa"/>
            <w:shd w:val="clear" w:color="auto" w:fill="FFFFFF"/>
          </w:tcPr>
          <w:p w:rsidR="005A5D4A" w:rsidRDefault="00BF2B48">
            <w:pPr>
              <w:pStyle w:val="Jin0"/>
              <w:shd w:val="clear" w:color="auto" w:fill="auto"/>
              <w:spacing w:after="0"/>
              <w:ind w:firstLine="320"/>
            </w:pPr>
            <w:r>
              <w:t>XXXXXXXXXXXXXXXX</w:t>
            </w:r>
          </w:p>
        </w:tc>
      </w:tr>
      <w:tr w:rsidR="005A5D4A">
        <w:tblPrEx>
          <w:tblCellMar>
            <w:top w:w="0" w:type="dxa"/>
            <w:bottom w:w="0" w:type="dxa"/>
          </w:tblCellMar>
        </w:tblPrEx>
        <w:trPr>
          <w:trHeight w:hRule="exact" w:val="335"/>
        </w:trPr>
        <w:tc>
          <w:tcPr>
            <w:tcW w:w="1120" w:type="dxa"/>
            <w:shd w:val="clear" w:color="auto" w:fill="FFFFFF"/>
            <w:vAlign w:val="bottom"/>
          </w:tcPr>
          <w:p w:rsidR="005A5D4A" w:rsidRDefault="00110F0E">
            <w:pPr>
              <w:pStyle w:val="Jin0"/>
              <w:shd w:val="clear" w:color="auto" w:fill="auto"/>
              <w:spacing w:after="0"/>
            </w:pPr>
            <w:r>
              <w:t>jméno:</w:t>
            </w:r>
          </w:p>
        </w:tc>
        <w:tc>
          <w:tcPr>
            <w:tcW w:w="6008" w:type="dxa"/>
            <w:shd w:val="clear" w:color="auto" w:fill="FFFFFF"/>
            <w:vAlign w:val="bottom"/>
          </w:tcPr>
          <w:p w:rsidR="005A5D4A" w:rsidRDefault="00BF2B48" w:rsidP="00BF2B48">
            <w:pPr>
              <w:pStyle w:val="Jin0"/>
              <w:shd w:val="clear" w:color="auto" w:fill="auto"/>
              <w:tabs>
                <w:tab w:val="left" w:pos="3506"/>
              </w:tabs>
              <w:spacing w:after="0"/>
              <w:ind w:firstLine="320"/>
            </w:pPr>
            <w:r>
              <w:t>XXXXXXXXXXXXX</w:t>
            </w:r>
            <w:r w:rsidR="00110F0E">
              <w:tab/>
            </w:r>
            <w:r>
              <w:t>XXXXXXXXXXX</w:t>
            </w:r>
          </w:p>
        </w:tc>
      </w:tr>
      <w:tr w:rsidR="005A5D4A">
        <w:tblPrEx>
          <w:tblCellMar>
            <w:top w:w="0" w:type="dxa"/>
            <w:bottom w:w="0" w:type="dxa"/>
          </w:tblCellMar>
        </w:tblPrEx>
        <w:trPr>
          <w:trHeight w:hRule="exact" w:val="227"/>
        </w:trPr>
        <w:tc>
          <w:tcPr>
            <w:tcW w:w="1120" w:type="dxa"/>
            <w:shd w:val="clear" w:color="auto" w:fill="FFFFFF"/>
          </w:tcPr>
          <w:p w:rsidR="005A5D4A" w:rsidRDefault="00110F0E">
            <w:pPr>
              <w:pStyle w:val="Jin0"/>
              <w:shd w:val="clear" w:color="auto" w:fill="auto"/>
              <w:spacing w:after="0"/>
            </w:pPr>
            <w:r>
              <w:t>tel:</w:t>
            </w:r>
          </w:p>
        </w:tc>
        <w:tc>
          <w:tcPr>
            <w:tcW w:w="6008" w:type="dxa"/>
            <w:shd w:val="clear" w:color="auto" w:fill="FFFFFF"/>
          </w:tcPr>
          <w:p w:rsidR="005A5D4A" w:rsidRDefault="00BF2B48" w:rsidP="00BF2B48">
            <w:pPr>
              <w:pStyle w:val="Jin0"/>
              <w:shd w:val="clear" w:color="auto" w:fill="auto"/>
              <w:tabs>
                <w:tab w:val="left" w:pos="3571"/>
              </w:tabs>
              <w:spacing w:after="0"/>
              <w:ind w:firstLine="320"/>
            </w:pPr>
            <w:r>
              <w:t>XXXXXXXXX</w:t>
            </w:r>
            <w:r w:rsidR="00110F0E">
              <w:tab/>
            </w:r>
            <w:r>
              <w:t>XXXXXXXXX</w:t>
            </w:r>
          </w:p>
        </w:tc>
      </w:tr>
      <w:tr w:rsidR="005A5D4A">
        <w:tblPrEx>
          <w:tblCellMar>
            <w:top w:w="0" w:type="dxa"/>
            <w:bottom w:w="0" w:type="dxa"/>
          </w:tblCellMar>
        </w:tblPrEx>
        <w:trPr>
          <w:trHeight w:hRule="exact" w:val="256"/>
        </w:trPr>
        <w:tc>
          <w:tcPr>
            <w:tcW w:w="1120" w:type="dxa"/>
            <w:shd w:val="clear" w:color="auto" w:fill="FFFFFF"/>
          </w:tcPr>
          <w:p w:rsidR="005A5D4A" w:rsidRDefault="00110F0E">
            <w:pPr>
              <w:pStyle w:val="Jin0"/>
              <w:shd w:val="clear" w:color="auto" w:fill="auto"/>
              <w:spacing w:after="0"/>
            </w:pPr>
            <w:r>
              <w:t>e-mail:</w:t>
            </w:r>
          </w:p>
        </w:tc>
        <w:tc>
          <w:tcPr>
            <w:tcW w:w="6008" w:type="dxa"/>
            <w:tcBorders>
              <w:bottom w:val="single" w:sz="4" w:space="0" w:color="auto"/>
            </w:tcBorders>
            <w:shd w:val="clear" w:color="auto" w:fill="FFFFFF"/>
          </w:tcPr>
          <w:p w:rsidR="005A5D4A" w:rsidRDefault="00BF2B48" w:rsidP="00BF2B48">
            <w:pPr>
              <w:pStyle w:val="Jin0"/>
              <w:shd w:val="clear" w:color="auto" w:fill="auto"/>
              <w:tabs>
                <w:tab w:val="left" w:pos="3542"/>
              </w:tabs>
              <w:spacing w:after="0"/>
              <w:ind w:firstLine="320"/>
            </w:pPr>
            <w:r>
              <w:rPr>
                <w:color w:val="294B91"/>
                <w:lang w:val="en-US" w:eastAsia="en-US" w:bidi="en-US"/>
              </w:rPr>
              <w:t>XXXXXXXXXXXXXXXX</w:t>
            </w:r>
            <w:r w:rsidR="00110F0E">
              <w:rPr>
                <w:color w:val="294B91"/>
                <w:lang w:val="en-US" w:eastAsia="en-US" w:bidi="en-US"/>
              </w:rPr>
              <w:tab/>
            </w:r>
            <w:r>
              <w:rPr>
                <w:color w:val="294B91"/>
                <w:lang w:val="en-US" w:eastAsia="en-US" w:bidi="en-US"/>
              </w:rPr>
              <w:t>XXXXXXXXXXXXXXXX</w:t>
            </w:r>
          </w:p>
        </w:tc>
      </w:tr>
    </w:tbl>
    <w:p w:rsidR="005A5D4A" w:rsidRDefault="005A5D4A">
      <w:pPr>
        <w:spacing w:after="179" w:line="1" w:lineRule="exact"/>
      </w:pPr>
    </w:p>
    <w:p w:rsidR="005A5D4A" w:rsidRDefault="005A5D4A">
      <w:pPr>
        <w:spacing w:line="1" w:lineRule="exact"/>
      </w:pPr>
    </w:p>
    <w:p w:rsidR="005A5D4A" w:rsidRDefault="00110F0E">
      <w:pPr>
        <w:pStyle w:val="Titulektabulky0"/>
        <w:shd w:val="clear" w:color="auto" w:fill="auto"/>
      </w:pPr>
      <w:r>
        <w:rPr>
          <w:b w:val="0"/>
          <w:bCs w:val="0"/>
        </w:rPr>
        <w:t xml:space="preserve">Za </w:t>
      </w:r>
      <w:r>
        <w:t>Indigoprint:</w:t>
      </w:r>
    </w:p>
    <w:tbl>
      <w:tblPr>
        <w:tblOverlap w:val="never"/>
        <w:tblW w:w="0" w:type="auto"/>
        <w:tblLayout w:type="fixed"/>
        <w:tblCellMar>
          <w:left w:w="10" w:type="dxa"/>
          <w:right w:w="10" w:type="dxa"/>
        </w:tblCellMar>
        <w:tblLook w:val="0000" w:firstRow="0" w:lastRow="0" w:firstColumn="0" w:lastColumn="0" w:noHBand="0" w:noVBand="0"/>
      </w:tblPr>
      <w:tblGrid>
        <w:gridCol w:w="1105"/>
        <w:gridCol w:w="2527"/>
      </w:tblGrid>
      <w:tr w:rsidR="005A5D4A">
        <w:tblPrEx>
          <w:tblCellMar>
            <w:top w:w="0" w:type="dxa"/>
            <w:bottom w:w="0" w:type="dxa"/>
          </w:tblCellMar>
        </w:tblPrEx>
        <w:trPr>
          <w:trHeight w:hRule="exact" w:val="256"/>
        </w:trPr>
        <w:tc>
          <w:tcPr>
            <w:tcW w:w="1105" w:type="dxa"/>
            <w:shd w:val="clear" w:color="auto" w:fill="FFFFFF"/>
            <w:vAlign w:val="bottom"/>
          </w:tcPr>
          <w:p w:rsidR="005A5D4A" w:rsidRDefault="00110F0E">
            <w:pPr>
              <w:pStyle w:val="Jin0"/>
              <w:shd w:val="clear" w:color="auto" w:fill="auto"/>
              <w:spacing w:after="0"/>
            </w:pPr>
            <w:r>
              <w:t>jméno:</w:t>
            </w:r>
          </w:p>
        </w:tc>
        <w:tc>
          <w:tcPr>
            <w:tcW w:w="2527" w:type="dxa"/>
            <w:shd w:val="clear" w:color="auto" w:fill="FFFFFF"/>
            <w:vAlign w:val="bottom"/>
          </w:tcPr>
          <w:p w:rsidR="005A5D4A" w:rsidRDefault="00BF2B48">
            <w:pPr>
              <w:pStyle w:val="Jin0"/>
              <w:shd w:val="clear" w:color="auto" w:fill="auto"/>
              <w:spacing w:after="0"/>
              <w:ind w:firstLine="320"/>
            </w:pPr>
            <w:r>
              <w:t>XXXXXXXXXXXX</w:t>
            </w:r>
          </w:p>
        </w:tc>
      </w:tr>
      <w:tr w:rsidR="005A5D4A">
        <w:tblPrEx>
          <w:tblCellMar>
            <w:top w:w="0" w:type="dxa"/>
            <w:bottom w:w="0" w:type="dxa"/>
          </w:tblCellMar>
        </w:tblPrEx>
        <w:trPr>
          <w:trHeight w:hRule="exact" w:val="216"/>
        </w:trPr>
        <w:tc>
          <w:tcPr>
            <w:tcW w:w="1105" w:type="dxa"/>
            <w:shd w:val="clear" w:color="auto" w:fill="FFFFFF"/>
          </w:tcPr>
          <w:p w:rsidR="005A5D4A" w:rsidRDefault="00110F0E">
            <w:pPr>
              <w:pStyle w:val="Jin0"/>
              <w:shd w:val="clear" w:color="auto" w:fill="auto"/>
              <w:spacing w:after="0"/>
            </w:pPr>
            <w:r>
              <w:t>tel:</w:t>
            </w:r>
          </w:p>
        </w:tc>
        <w:tc>
          <w:tcPr>
            <w:tcW w:w="2527" w:type="dxa"/>
            <w:shd w:val="clear" w:color="auto" w:fill="FFFFFF"/>
          </w:tcPr>
          <w:p w:rsidR="005A5D4A" w:rsidRDefault="00BF2B48">
            <w:pPr>
              <w:pStyle w:val="Jin0"/>
              <w:shd w:val="clear" w:color="auto" w:fill="auto"/>
              <w:spacing w:after="0"/>
              <w:ind w:firstLine="320"/>
            </w:pPr>
            <w:r>
              <w:t>XXXXXXXXX</w:t>
            </w:r>
          </w:p>
        </w:tc>
      </w:tr>
      <w:tr w:rsidR="005A5D4A">
        <w:tblPrEx>
          <w:tblCellMar>
            <w:top w:w="0" w:type="dxa"/>
            <w:bottom w:w="0" w:type="dxa"/>
          </w:tblCellMar>
        </w:tblPrEx>
        <w:trPr>
          <w:trHeight w:hRule="exact" w:val="270"/>
        </w:trPr>
        <w:tc>
          <w:tcPr>
            <w:tcW w:w="1105" w:type="dxa"/>
            <w:shd w:val="clear" w:color="auto" w:fill="FFFFFF"/>
          </w:tcPr>
          <w:p w:rsidR="005A5D4A" w:rsidRDefault="00110F0E">
            <w:pPr>
              <w:pStyle w:val="Jin0"/>
              <w:shd w:val="clear" w:color="auto" w:fill="auto"/>
              <w:spacing w:after="0"/>
            </w:pPr>
            <w:r>
              <w:t>e-mail:</w:t>
            </w:r>
          </w:p>
        </w:tc>
        <w:tc>
          <w:tcPr>
            <w:tcW w:w="2527" w:type="dxa"/>
            <w:shd w:val="clear" w:color="auto" w:fill="FFFFFF"/>
          </w:tcPr>
          <w:p w:rsidR="005A5D4A" w:rsidRDefault="00BF2B48">
            <w:pPr>
              <w:pStyle w:val="Jin0"/>
              <w:shd w:val="clear" w:color="auto" w:fill="auto"/>
              <w:spacing w:after="0"/>
              <w:ind w:firstLine="320"/>
            </w:pPr>
            <w:r>
              <w:t>XXXXXXXXXXXXX</w:t>
            </w:r>
          </w:p>
        </w:tc>
      </w:tr>
    </w:tbl>
    <w:p w:rsidR="005A5D4A" w:rsidRDefault="005A5D4A">
      <w:pPr>
        <w:spacing w:line="1" w:lineRule="exact"/>
      </w:pPr>
    </w:p>
    <w:p w:rsidR="005A5D4A" w:rsidRDefault="00110F0E">
      <w:pPr>
        <w:pStyle w:val="Titulektabulky0"/>
        <w:shd w:val="clear" w:color="auto" w:fill="auto"/>
        <w:ind w:left="11"/>
      </w:pPr>
      <w:r>
        <w:rPr>
          <w:b w:val="0"/>
          <w:bCs w:val="0"/>
        </w:rPr>
        <w:t>a / nebo</w:t>
      </w:r>
    </w:p>
    <w:tbl>
      <w:tblPr>
        <w:tblOverlap w:val="never"/>
        <w:tblW w:w="0" w:type="auto"/>
        <w:tblLayout w:type="fixed"/>
        <w:tblCellMar>
          <w:left w:w="10" w:type="dxa"/>
          <w:right w:w="10" w:type="dxa"/>
        </w:tblCellMar>
        <w:tblLook w:val="0000" w:firstRow="0" w:lastRow="0" w:firstColumn="0" w:lastColumn="0" w:noHBand="0" w:noVBand="0"/>
      </w:tblPr>
      <w:tblGrid>
        <w:gridCol w:w="1105"/>
        <w:gridCol w:w="2531"/>
      </w:tblGrid>
      <w:tr w:rsidR="005A5D4A">
        <w:tblPrEx>
          <w:tblCellMar>
            <w:top w:w="0" w:type="dxa"/>
            <w:bottom w:w="0" w:type="dxa"/>
          </w:tblCellMar>
        </w:tblPrEx>
        <w:trPr>
          <w:trHeight w:hRule="exact" w:val="385"/>
        </w:trPr>
        <w:tc>
          <w:tcPr>
            <w:tcW w:w="1105" w:type="dxa"/>
            <w:shd w:val="clear" w:color="auto" w:fill="FFFFFF"/>
            <w:vAlign w:val="bottom"/>
          </w:tcPr>
          <w:p w:rsidR="005A5D4A" w:rsidRDefault="00110F0E">
            <w:pPr>
              <w:pStyle w:val="Jin0"/>
              <w:shd w:val="clear" w:color="auto" w:fill="auto"/>
              <w:spacing w:after="0"/>
            </w:pPr>
            <w:r>
              <w:t>jméno:</w:t>
            </w:r>
          </w:p>
        </w:tc>
        <w:tc>
          <w:tcPr>
            <w:tcW w:w="2531" w:type="dxa"/>
            <w:shd w:val="clear" w:color="auto" w:fill="FFFFFF"/>
            <w:vAlign w:val="bottom"/>
          </w:tcPr>
          <w:p w:rsidR="005A5D4A" w:rsidRDefault="00BF2B48">
            <w:pPr>
              <w:pStyle w:val="Jin0"/>
              <w:shd w:val="clear" w:color="auto" w:fill="auto"/>
              <w:spacing w:after="0"/>
              <w:ind w:firstLine="340"/>
            </w:pPr>
            <w:r>
              <w:t>XXXXXXXXXXXXX</w:t>
            </w:r>
          </w:p>
        </w:tc>
      </w:tr>
      <w:tr w:rsidR="005A5D4A">
        <w:tblPrEx>
          <w:tblCellMar>
            <w:top w:w="0" w:type="dxa"/>
            <w:bottom w:w="0" w:type="dxa"/>
          </w:tblCellMar>
        </w:tblPrEx>
        <w:trPr>
          <w:trHeight w:hRule="exact" w:val="212"/>
        </w:trPr>
        <w:tc>
          <w:tcPr>
            <w:tcW w:w="1105" w:type="dxa"/>
            <w:shd w:val="clear" w:color="auto" w:fill="FFFFFF"/>
          </w:tcPr>
          <w:p w:rsidR="005A5D4A" w:rsidRDefault="00110F0E">
            <w:pPr>
              <w:pStyle w:val="Jin0"/>
              <w:shd w:val="clear" w:color="auto" w:fill="auto"/>
              <w:spacing w:after="0"/>
            </w:pPr>
            <w:r>
              <w:t>tel:</w:t>
            </w:r>
          </w:p>
        </w:tc>
        <w:tc>
          <w:tcPr>
            <w:tcW w:w="2531" w:type="dxa"/>
            <w:shd w:val="clear" w:color="auto" w:fill="FFFFFF"/>
          </w:tcPr>
          <w:p w:rsidR="005A5D4A" w:rsidRDefault="00BF2B48">
            <w:pPr>
              <w:pStyle w:val="Jin0"/>
              <w:shd w:val="clear" w:color="auto" w:fill="auto"/>
              <w:spacing w:after="0"/>
              <w:ind w:firstLine="340"/>
            </w:pPr>
            <w:r>
              <w:t>XXXXXXXXX</w:t>
            </w:r>
          </w:p>
        </w:tc>
      </w:tr>
      <w:tr w:rsidR="005A5D4A">
        <w:tblPrEx>
          <w:tblCellMar>
            <w:top w:w="0" w:type="dxa"/>
            <w:bottom w:w="0" w:type="dxa"/>
          </w:tblCellMar>
        </w:tblPrEx>
        <w:trPr>
          <w:trHeight w:hRule="exact" w:val="256"/>
        </w:trPr>
        <w:tc>
          <w:tcPr>
            <w:tcW w:w="1105" w:type="dxa"/>
            <w:shd w:val="clear" w:color="auto" w:fill="FFFFFF"/>
          </w:tcPr>
          <w:p w:rsidR="005A5D4A" w:rsidRDefault="00110F0E">
            <w:pPr>
              <w:pStyle w:val="Jin0"/>
              <w:shd w:val="clear" w:color="auto" w:fill="auto"/>
              <w:spacing w:after="0"/>
            </w:pPr>
            <w:r>
              <w:t>e-mail:</w:t>
            </w:r>
          </w:p>
        </w:tc>
        <w:tc>
          <w:tcPr>
            <w:tcW w:w="2531" w:type="dxa"/>
            <w:shd w:val="clear" w:color="auto" w:fill="FFFFFF"/>
          </w:tcPr>
          <w:p w:rsidR="005A5D4A" w:rsidRDefault="00BF2B48">
            <w:pPr>
              <w:pStyle w:val="Jin0"/>
              <w:shd w:val="clear" w:color="auto" w:fill="auto"/>
              <w:spacing w:after="0"/>
              <w:ind w:firstLine="340"/>
            </w:pPr>
            <w:r>
              <w:t>XXXXXXXXXXXXXXX</w:t>
            </w:r>
          </w:p>
        </w:tc>
      </w:tr>
    </w:tbl>
    <w:p w:rsidR="005A5D4A" w:rsidRDefault="005A5D4A">
      <w:pPr>
        <w:spacing w:after="179" w:line="1" w:lineRule="exact"/>
      </w:pPr>
    </w:p>
    <w:p w:rsidR="005A5D4A" w:rsidRDefault="00110F0E">
      <w:pPr>
        <w:pStyle w:val="Zkladntext1"/>
        <w:shd w:val="clear" w:color="auto" w:fill="auto"/>
        <w:spacing w:after="0"/>
        <w:jc w:val="both"/>
      </w:pPr>
      <w:r>
        <w:t>Kontaktní osoby uvedené v této smlouvě jsou oprávněny písemné informovat druhou smluvní stranu o změně, popř. doplnění kontaktních osob.</w:t>
      </w:r>
    </w:p>
    <w:p w:rsidR="005A5D4A" w:rsidRDefault="00110F0E">
      <w:pPr>
        <w:pStyle w:val="Zkladntext1"/>
        <w:shd w:val="clear" w:color="auto" w:fill="auto"/>
        <w:spacing w:after="0"/>
        <w:jc w:val="center"/>
      </w:pPr>
      <w:r>
        <w:rPr>
          <w:b/>
          <w:bCs/>
        </w:rPr>
        <w:t>V.</w:t>
      </w:r>
    </w:p>
    <w:p w:rsidR="005A5D4A" w:rsidRDefault="00110F0E">
      <w:pPr>
        <w:pStyle w:val="Nadpis10"/>
        <w:keepNext/>
        <w:keepLines/>
        <w:shd w:val="clear" w:color="auto" w:fill="auto"/>
        <w:spacing w:after="80"/>
        <w:jc w:val="center"/>
      </w:pPr>
      <w:bookmarkStart w:id="4" w:name="bookmark4"/>
      <w:bookmarkStart w:id="5" w:name="bookmark5"/>
      <w:r>
        <w:t>Závěrečná ustanovení</w:t>
      </w:r>
      <w:bookmarkEnd w:id="4"/>
      <w:bookmarkEnd w:id="5"/>
    </w:p>
    <w:p w:rsidR="005A5D4A" w:rsidRDefault="00110F0E">
      <w:pPr>
        <w:pStyle w:val="Zkladntext1"/>
        <w:numPr>
          <w:ilvl w:val="0"/>
          <w:numId w:val="5"/>
        </w:numPr>
        <w:shd w:val="clear" w:color="auto" w:fill="auto"/>
        <w:tabs>
          <w:tab w:val="left" w:pos="360"/>
        </w:tabs>
        <w:spacing w:after="80"/>
        <w:jc w:val="both"/>
      </w:pPr>
      <w:r>
        <w:t>Tato smlouva se uzavírá na dobu neurčitou.</w:t>
      </w:r>
    </w:p>
    <w:p w:rsidR="005A5D4A" w:rsidRDefault="00110F0E">
      <w:pPr>
        <w:pStyle w:val="Zkladntext1"/>
        <w:numPr>
          <w:ilvl w:val="0"/>
          <w:numId w:val="5"/>
        </w:numPr>
        <w:shd w:val="clear" w:color="auto" w:fill="auto"/>
        <w:tabs>
          <w:tab w:val="left" w:pos="360"/>
        </w:tabs>
        <w:ind w:left="480" w:hanging="480"/>
        <w:jc w:val="both"/>
      </w:pPr>
      <w:r>
        <w:t>Indigoprint je povinen</w:t>
      </w:r>
      <w:r>
        <w:t xml:space="preserve"> zachovávat mlčenlivost o všech skutečnostech, o kterých se dozvěděl v souvislosti s plněním této smlouvy, ledaže by šlo o skutečnosti nepochybně obecně známé.</w:t>
      </w:r>
      <w:r>
        <w:br w:type="page"/>
      </w:r>
      <w:r>
        <w:lastRenderedPageBreak/>
        <w:t xml:space="preserve">Povinnosti mlčenlivosti může </w:t>
      </w:r>
      <w:r>
        <w:rPr>
          <w:lang w:val="en-US" w:eastAsia="en-US" w:bidi="en-US"/>
        </w:rPr>
        <w:t xml:space="preserve">Indigoprint </w:t>
      </w:r>
      <w:r>
        <w:t>zprostit pouze NGP svým písemným prohlášením. Závazek I</w:t>
      </w:r>
      <w:r>
        <w:t>ndigoprintu k zachování mlčenlivosti zůstává v platnosti i po zániku této smlouvy. Případným zveřejněním této smlouvy v registru smluv není povinnost mlčenlivosti dle tohoto ustanovení jakkoliv dotčena.</w:t>
      </w:r>
    </w:p>
    <w:p w:rsidR="005A5D4A" w:rsidRDefault="00110F0E">
      <w:pPr>
        <w:pStyle w:val="Zkladntext1"/>
        <w:numPr>
          <w:ilvl w:val="0"/>
          <w:numId w:val="5"/>
        </w:numPr>
        <w:shd w:val="clear" w:color="auto" w:fill="auto"/>
        <w:tabs>
          <w:tab w:val="left" w:pos="352"/>
        </w:tabs>
        <w:spacing w:line="252" w:lineRule="auto"/>
        <w:jc w:val="both"/>
      </w:pPr>
      <w:r>
        <w:t>Tato smlouva může být ukončena pouze</w:t>
      </w:r>
    </w:p>
    <w:p w:rsidR="005A5D4A" w:rsidRDefault="00110F0E">
      <w:pPr>
        <w:pStyle w:val="Zkladntext1"/>
        <w:numPr>
          <w:ilvl w:val="0"/>
          <w:numId w:val="6"/>
        </w:numPr>
        <w:shd w:val="clear" w:color="auto" w:fill="auto"/>
        <w:tabs>
          <w:tab w:val="left" w:pos="669"/>
        </w:tabs>
        <w:spacing w:line="252" w:lineRule="auto"/>
        <w:ind w:firstLine="360"/>
        <w:jc w:val="both"/>
      </w:pPr>
      <w:r>
        <w:t>písemnou dohodou</w:t>
      </w:r>
      <w:r>
        <w:t xml:space="preserve"> smluvních stran, nebo</w:t>
      </w:r>
    </w:p>
    <w:p w:rsidR="005A5D4A" w:rsidRDefault="00110F0E">
      <w:pPr>
        <w:pStyle w:val="Zkladntext1"/>
        <w:numPr>
          <w:ilvl w:val="0"/>
          <w:numId w:val="6"/>
        </w:numPr>
        <w:shd w:val="clear" w:color="auto" w:fill="auto"/>
        <w:tabs>
          <w:tab w:val="left" w:pos="676"/>
        </w:tabs>
        <w:spacing w:line="252" w:lineRule="auto"/>
        <w:ind w:left="360" w:firstLine="20"/>
        <w:jc w:val="both"/>
      </w:pPr>
      <w:r>
        <w:t>písemnou výpovědí ze strany NGP či Indigoprintu. Výpovědní lhůta je 6 měsíců ode dne doručení výpovědi.</w:t>
      </w:r>
    </w:p>
    <w:p w:rsidR="005A5D4A" w:rsidRDefault="00110F0E">
      <w:pPr>
        <w:pStyle w:val="Zkladntext1"/>
        <w:numPr>
          <w:ilvl w:val="0"/>
          <w:numId w:val="5"/>
        </w:numPr>
        <w:shd w:val="clear" w:color="auto" w:fill="auto"/>
        <w:tabs>
          <w:tab w:val="left" w:pos="352"/>
        </w:tabs>
        <w:ind w:left="360" w:hanging="360"/>
        <w:jc w:val="both"/>
      </w:pPr>
      <w:r>
        <w:t>Veškeré změny nebo doplňky ktéto smlouvě lze činit pouze na základě vzájemné dohody smluvních stran formou písemného dodatku ktét</w:t>
      </w:r>
      <w:r>
        <w:t>o smlouvě. Ustanovení čl. II odst. 2 a čl. IV této smlouvy tím není dotčeno.</w:t>
      </w:r>
    </w:p>
    <w:p w:rsidR="005A5D4A" w:rsidRDefault="00110F0E">
      <w:pPr>
        <w:pStyle w:val="Zkladntext1"/>
        <w:numPr>
          <w:ilvl w:val="0"/>
          <w:numId w:val="5"/>
        </w:numPr>
        <w:shd w:val="clear" w:color="auto" w:fill="auto"/>
        <w:tabs>
          <w:tab w:val="left" w:pos="352"/>
        </w:tabs>
        <w:ind w:left="360" w:hanging="360"/>
        <w:jc w:val="both"/>
      </w:pPr>
      <w:r>
        <w:t>Stane-li se některé z ustanovení této smlouvy neplatné nebo neúčinné, nebude to mít vliv na platnost ostatních ustanovení.</w:t>
      </w:r>
    </w:p>
    <w:p w:rsidR="005A5D4A" w:rsidRDefault="00110F0E">
      <w:pPr>
        <w:pStyle w:val="Zkladntext1"/>
        <w:numPr>
          <w:ilvl w:val="0"/>
          <w:numId w:val="5"/>
        </w:numPr>
        <w:shd w:val="clear" w:color="auto" w:fill="auto"/>
        <w:tabs>
          <w:tab w:val="left" w:pos="352"/>
        </w:tabs>
        <w:spacing w:line="252" w:lineRule="auto"/>
        <w:jc w:val="both"/>
      </w:pPr>
      <w:r>
        <w:t>Tato smlouva se řídí právními předpisy České republiky.</w:t>
      </w:r>
    </w:p>
    <w:p w:rsidR="005A5D4A" w:rsidRDefault="00110F0E">
      <w:pPr>
        <w:pStyle w:val="Zkladntext1"/>
        <w:numPr>
          <w:ilvl w:val="0"/>
          <w:numId w:val="5"/>
        </w:numPr>
        <w:shd w:val="clear" w:color="auto" w:fill="auto"/>
        <w:tabs>
          <w:tab w:val="left" w:pos="352"/>
        </w:tabs>
        <w:ind w:left="360" w:hanging="360"/>
        <w:jc w:val="both"/>
      </w:pPr>
      <w:r>
        <w:t>Tato smlouva nabývá platnosti a účinnosti dnem podpisu oběma smluvními stranami. Pokud se na tuto smlouvu vztahuje povinnost uveřejnění prostřednictvím registru smluv, nabývá tato smlouva účinnosti dnem uveřejnění.</w:t>
      </w:r>
    </w:p>
    <w:p w:rsidR="005A5D4A" w:rsidRDefault="00110F0E">
      <w:pPr>
        <w:pStyle w:val="Zkladntext1"/>
        <w:numPr>
          <w:ilvl w:val="0"/>
          <w:numId w:val="5"/>
        </w:numPr>
        <w:shd w:val="clear" w:color="auto" w:fill="auto"/>
        <w:tabs>
          <w:tab w:val="left" w:pos="352"/>
        </w:tabs>
        <w:spacing w:line="252" w:lineRule="auto"/>
        <w:ind w:left="360" w:hanging="360"/>
        <w:jc w:val="both"/>
      </w:pPr>
      <w:r>
        <w:t>Pro případ povinnosti uveřejnění této sml</w:t>
      </w:r>
      <w:r>
        <w:t>ouvy dle zákona č. 340/2015 Sb., o zvláštních podmínkách účinnosti některých smluv, uveřejňování těchto smluv a o registru smluv (zákon o registru smluv) smluvní strany sjednávají, že uveřejnění provede NGP. Obě strany berou na vědomí, že nebudou uveřejněn</w:t>
      </w:r>
      <w:r>
        <w:t>y pouze ty informace, které nelze poskytnout podle předpisů upravujících svobodný přístup k informacím. Považuje-li druhá smluvní strana některé informace uvedené v této smlouvě za informace, které nemají být uveřejněny v registru smluv dle zákona o regist</w:t>
      </w:r>
      <w:r>
        <w:t>ru smluv, je povinna na to NGP současně s uzavřením této smlouvy písemně upozornit. Druhá smluvní strana výslovně souhlasí s tím, že NGP v případě pochybností o tom, zda je dána povinnost uveřejnění této smlouvy v registru smluv, tuto smlouvu v zájmu trans</w:t>
      </w:r>
      <w:r>
        <w:t>parentnosti a právní jistoty uveřejní.</w:t>
      </w:r>
    </w:p>
    <w:p w:rsidR="005A5D4A" w:rsidRDefault="00110F0E">
      <w:pPr>
        <w:pStyle w:val="Zkladntext1"/>
        <w:numPr>
          <w:ilvl w:val="0"/>
          <w:numId w:val="5"/>
        </w:numPr>
        <w:shd w:val="clear" w:color="auto" w:fill="auto"/>
        <w:tabs>
          <w:tab w:val="left" w:pos="352"/>
        </w:tabs>
        <w:ind w:left="360" w:hanging="360"/>
        <w:jc w:val="both"/>
      </w:pPr>
      <w:r>
        <w:t xml:space="preserve">Ukončením účinnosti této smlouvy z jakéhokoli důvodu nejsou dotčena ustanovení smlouvy týkající se nároků z odpovědnosti za škodu, nároků ze smluvních pokut, pokud vznikly před ukončením účinnosti smlouvy, ustanovení </w:t>
      </w:r>
      <w:r>
        <w:t>o zachování mlčenlivosti, ani další ustanovení a nároky, z jejichž povahy vyplývá, že mají trvat i po zániku účinnosti této smlouvy.</w:t>
      </w:r>
    </w:p>
    <w:p w:rsidR="005A5D4A" w:rsidRDefault="00110F0E">
      <w:pPr>
        <w:pStyle w:val="Zkladntext1"/>
        <w:numPr>
          <w:ilvl w:val="0"/>
          <w:numId w:val="5"/>
        </w:numPr>
        <w:shd w:val="clear" w:color="auto" w:fill="auto"/>
        <w:tabs>
          <w:tab w:val="left" w:pos="381"/>
        </w:tabs>
        <w:spacing w:line="252" w:lineRule="auto"/>
        <w:jc w:val="both"/>
      </w:pPr>
      <w:r>
        <w:t>Nedílnou součástí této smlouvy je i její příloha č. 1 - Proces produkce zboží.</w:t>
      </w:r>
    </w:p>
    <w:p w:rsidR="005A5D4A" w:rsidRDefault="00110F0E">
      <w:pPr>
        <w:pStyle w:val="Zkladntext1"/>
        <w:numPr>
          <w:ilvl w:val="0"/>
          <w:numId w:val="5"/>
        </w:numPr>
        <w:shd w:val="clear" w:color="auto" w:fill="auto"/>
        <w:tabs>
          <w:tab w:val="left" w:pos="381"/>
        </w:tabs>
        <w:spacing w:after="580"/>
        <w:ind w:left="360" w:hanging="360"/>
        <w:jc w:val="both"/>
      </w:pPr>
      <w:r>
        <w:t xml:space="preserve">Tato smlouva je vyhotovena ve dvou stejnopisech, z nichž každý má povahu originálu. NGP i </w:t>
      </w:r>
      <w:r>
        <w:rPr>
          <w:lang w:val="en-US" w:eastAsia="en-US" w:bidi="en-US"/>
        </w:rPr>
        <w:t xml:space="preserve">Indigoprint </w:t>
      </w:r>
      <w:r>
        <w:t>obdrží 1 vyhotovení této smlouvy.</w:t>
      </w:r>
    </w:p>
    <w:p w:rsidR="005A5D4A" w:rsidRDefault="00110F0E">
      <w:pPr>
        <w:pStyle w:val="Zkladntext1"/>
        <w:shd w:val="clear" w:color="auto" w:fill="auto"/>
      </w:pPr>
      <w:r>
        <w:t xml:space="preserve">V Praze, dne </w:t>
      </w:r>
      <w:r w:rsidR="00BF2B48">
        <w:t xml:space="preserve">  17. 4. 2019</w:t>
      </w:r>
    </w:p>
    <w:p w:rsidR="00BF2B48" w:rsidRDefault="00BF2B48">
      <w:pPr>
        <w:pStyle w:val="Zkladntext1"/>
        <w:shd w:val="clear" w:color="auto" w:fill="auto"/>
      </w:pPr>
    </w:p>
    <w:p w:rsidR="00BF2B48" w:rsidRDefault="00BF2B48">
      <w:pPr>
        <w:pStyle w:val="Zkladntext1"/>
        <w:shd w:val="clear" w:color="auto" w:fill="auto"/>
      </w:pPr>
    </w:p>
    <w:p w:rsidR="00BF2B48" w:rsidRDefault="00BF2B48">
      <w:pPr>
        <w:pStyle w:val="Zkladntext1"/>
        <w:shd w:val="clear" w:color="auto" w:fill="auto"/>
      </w:pPr>
    </w:p>
    <w:p w:rsidR="00BF2B48" w:rsidRDefault="00BF2B48">
      <w:pPr>
        <w:pStyle w:val="Zkladntext1"/>
        <w:shd w:val="clear" w:color="auto" w:fill="auto"/>
      </w:pPr>
    </w:p>
    <w:p w:rsidR="00BF2B48" w:rsidRDefault="00BF2B48">
      <w:pPr>
        <w:pStyle w:val="Zkladntext1"/>
        <w:shd w:val="clear" w:color="auto" w:fill="auto"/>
      </w:pPr>
    </w:p>
    <w:p w:rsidR="00BF2B48" w:rsidRDefault="00BF2B48">
      <w:pPr>
        <w:pStyle w:val="Zkladntext1"/>
        <w:shd w:val="clear" w:color="auto" w:fill="auto"/>
      </w:pPr>
    </w:p>
    <w:p w:rsidR="00BF2B48" w:rsidRDefault="00BF2B48">
      <w:pPr>
        <w:pStyle w:val="Zkladntext1"/>
        <w:shd w:val="clear" w:color="auto" w:fill="auto"/>
      </w:pPr>
    </w:p>
    <w:p w:rsidR="00BF2B48" w:rsidRPr="00BF2B48" w:rsidRDefault="00BF2B48">
      <w:pPr>
        <w:pStyle w:val="Zkladntext1"/>
        <w:shd w:val="clear" w:color="auto" w:fill="auto"/>
        <w:rPr>
          <w:b/>
          <w:sz w:val="18"/>
          <w:szCs w:val="18"/>
        </w:rPr>
      </w:pPr>
      <w:r>
        <w:tab/>
      </w:r>
      <w:r>
        <w:tab/>
      </w:r>
      <w:r>
        <w:tab/>
      </w:r>
      <w:r>
        <w:rPr>
          <w:b/>
        </w:rPr>
        <w:t>NGP</w:t>
      </w:r>
      <w:r>
        <w:rPr>
          <w:b/>
        </w:rPr>
        <w:tab/>
      </w:r>
      <w:r>
        <w:rPr>
          <w:b/>
        </w:rPr>
        <w:tab/>
      </w:r>
      <w:r>
        <w:rPr>
          <w:b/>
        </w:rPr>
        <w:tab/>
      </w:r>
      <w:r>
        <w:rPr>
          <w:b/>
        </w:rPr>
        <w:tab/>
      </w:r>
      <w:r>
        <w:rPr>
          <w:b/>
        </w:rPr>
        <w:tab/>
      </w:r>
      <w:r>
        <w:rPr>
          <w:b/>
        </w:rPr>
        <w:tab/>
        <w:t>Indigoprint</w:t>
      </w:r>
    </w:p>
    <w:p w:rsidR="005A5D4A" w:rsidRDefault="00110F0E">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2437130</wp:posOffset>
                </wp:positionH>
                <wp:positionV relativeFrom="paragraph">
                  <wp:posOffset>2124710</wp:posOffset>
                </wp:positionV>
                <wp:extent cx="12128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21285" cy="100330"/>
                        </a:xfrm>
                        <a:prstGeom prst="rect">
                          <a:avLst/>
                        </a:prstGeom>
                        <a:noFill/>
                      </wps:spPr>
                      <wps:txbx>
                        <w:txbxContent>
                          <w:p w:rsidR="005A5D4A" w:rsidRDefault="00110F0E">
                            <w:pPr>
                              <w:pStyle w:val="Titulekobrzku0"/>
                              <w:shd w:val="clear" w:color="auto" w:fill="auto"/>
                            </w:pPr>
                            <w: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191.9pt;margin-top:167.3pt;width:9.55pt;height:7.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" filled="f" stroked="f">
                <v:textbox inset="0,0,0,0">
                  <w:txbxContent>
                    <w:p w:rsidR="005A5D4A" w:rsidRDefault="00110F0E">
                      <w:pPr>
                        <w:pStyle w:val="Titulekobrzku0"/>
                        <w:shd w:val="clear" w:color="auto" w:fill="auto"/>
                      </w:pPr>
                      <w:r>
                        <w:t>-</w:t>
                      </w:r>
                    </w:p>
                  </w:txbxContent>
                </v:textbox>
                <w10:wrap anchorx="page"/>
              </v:shape>
            </w:pict>
          </mc:Fallback>
        </mc:AlternateContent>
      </w:r>
    </w:p>
    <w:p w:rsidR="00BF2B48" w:rsidRDefault="00BF2B48">
      <w:pPr>
        <w:pStyle w:val="Zkladntext1"/>
        <w:shd w:val="clear" w:color="auto" w:fill="auto"/>
        <w:spacing w:after="220"/>
      </w:pPr>
    </w:p>
    <w:p w:rsidR="00BF2B48" w:rsidRDefault="00BF2B48">
      <w:pPr>
        <w:pStyle w:val="Zkladntext1"/>
        <w:shd w:val="clear" w:color="auto" w:fill="auto"/>
        <w:spacing w:after="220"/>
      </w:pPr>
    </w:p>
    <w:p w:rsidR="00BF2B48" w:rsidRDefault="00BF2B48">
      <w:pPr>
        <w:pStyle w:val="Zkladntext1"/>
        <w:shd w:val="clear" w:color="auto" w:fill="auto"/>
        <w:spacing w:after="220"/>
      </w:pPr>
    </w:p>
    <w:p w:rsidR="00BF2B48" w:rsidRDefault="00BF2B48">
      <w:pPr>
        <w:pStyle w:val="Zkladntext1"/>
        <w:shd w:val="clear" w:color="auto" w:fill="auto"/>
        <w:spacing w:after="220"/>
      </w:pPr>
    </w:p>
    <w:p w:rsidR="00BF2B48" w:rsidRDefault="00BF2B48">
      <w:pPr>
        <w:pStyle w:val="Zkladntext1"/>
        <w:shd w:val="clear" w:color="auto" w:fill="auto"/>
        <w:spacing w:after="220"/>
      </w:pPr>
    </w:p>
    <w:p w:rsidR="00BF2B48" w:rsidRDefault="00BF2B48">
      <w:pPr>
        <w:pStyle w:val="Zkladntext1"/>
        <w:shd w:val="clear" w:color="auto" w:fill="auto"/>
        <w:spacing w:after="220"/>
      </w:pPr>
    </w:p>
    <w:p w:rsidR="00BF2B48" w:rsidRDefault="00BF2B48">
      <w:pPr>
        <w:pStyle w:val="Zkladntext1"/>
        <w:shd w:val="clear" w:color="auto" w:fill="auto"/>
        <w:spacing w:after="220"/>
      </w:pPr>
    </w:p>
    <w:p w:rsidR="005A5D4A" w:rsidRDefault="00110F0E">
      <w:pPr>
        <w:pStyle w:val="Zkladntext1"/>
        <w:shd w:val="clear" w:color="auto" w:fill="auto"/>
        <w:spacing w:after="220"/>
      </w:pPr>
      <w:r>
        <w:lastRenderedPageBreak/>
        <w:t>Příloha 1.</w:t>
      </w:r>
    </w:p>
    <w:p w:rsidR="005A5D4A" w:rsidRDefault="00110F0E">
      <w:pPr>
        <w:pStyle w:val="Zkladntext1"/>
        <w:shd w:val="clear" w:color="auto" w:fill="auto"/>
        <w:spacing w:after="220"/>
        <w:jc w:val="center"/>
      </w:pPr>
      <w:r>
        <w:t>Proces produkce propagačního zboží NGP</w:t>
      </w:r>
    </w:p>
    <w:p w:rsidR="005A5D4A" w:rsidRDefault="00110F0E">
      <w:pPr>
        <w:pStyle w:val="Nadpis10"/>
        <w:keepNext/>
        <w:keepLines/>
        <w:numPr>
          <w:ilvl w:val="0"/>
          <w:numId w:val="7"/>
        </w:numPr>
        <w:shd w:val="clear" w:color="auto" w:fill="auto"/>
        <w:tabs>
          <w:tab w:val="left" w:pos="286"/>
        </w:tabs>
      </w:pPr>
      <w:bookmarkStart w:id="6" w:name="bookmark6"/>
      <w:bookmarkStart w:id="7" w:name="bookmark7"/>
      <w:r>
        <w:t>Přípravná fáze</w:t>
      </w:r>
      <w:bookmarkEnd w:id="6"/>
      <w:bookmarkEnd w:id="7"/>
    </w:p>
    <w:p w:rsidR="005A5D4A" w:rsidRDefault="00110F0E">
      <w:pPr>
        <w:pStyle w:val="Zkladntext1"/>
        <w:numPr>
          <w:ilvl w:val="0"/>
          <w:numId w:val="8"/>
        </w:numPr>
        <w:shd w:val="clear" w:color="auto" w:fill="auto"/>
        <w:tabs>
          <w:tab w:val="left" w:pos="330"/>
        </w:tabs>
        <w:spacing w:after="0"/>
      </w:pPr>
      <w:r>
        <w:t xml:space="preserve">Impulz k zahájení </w:t>
      </w:r>
      <w:r>
        <w:t>výroby dává:</w:t>
      </w:r>
    </w:p>
    <w:p w:rsidR="005A5D4A" w:rsidRDefault="00110F0E">
      <w:pPr>
        <w:pStyle w:val="Zkladntext1"/>
        <w:numPr>
          <w:ilvl w:val="0"/>
          <w:numId w:val="9"/>
        </w:numPr>
        <w:shd w:val="clear" w:color="auto" w:fill="auto"/>
        <w:tabs>
          <w:tab w:val="left" w:pos="1062"/>
        </w:tabs>
        <w:spacing w:after="0"/>
        <w:ind w:firstLine="700"/>
      </w:pPr>
      <w:r>
        <w:t>NGP prostřednictvím oprávněné osoby</w:t>
      </w:r>
    </w:p>
    <w:p w:rsidR="005A5D4A" w:rsidRDefault="00110F0E">
      <w:pPr>
        <w:pStyle w:val="Zkladntext1"/>
        <w:numPr>
          <w:ilvl w:val="0"/>
          <w:numId w:val="9"/>
        </w:numPr>
        <w:shd w:val="clear" w:color="auto" w:fill="auto"/>
        <w:tabs>
          <w:tab w:val="left" w:pos="1069"/>
        </w:tabs>
        <w:spacing w:after="220"/>
        <w:ind w:left="700" w:firstLine="20"/>
      </w:pPr>
      <w:r>
        <w:t>komise složená ze zástupců NGP a Indigoprintu, která se bude scházet nejméně ve čtvrtletních intervalech.</w:t>
      </w:r>
    </w:p>
    <w:p w:rsidR="005A5D4A" w:rsidRDefault="00110F0E">
      <w:pPr>
        <w:pStyle w:val="Zkladntext1"/>
        <w:numPr>
          <w:ilvl w:val="0"/>
          <w:numId w:val="8"/>
        </w:numPr>
        <w:shd w:val="clear" w:color="auto" w:fill="auto"/>
        <w:tabs>
          <w:tab w:val="left" w:pos="340"/>
        </w:tabs>
        <w:spacing w:after="0" w:line="252" w:lineRule="auto"/>
      </w:pPr>
      <w:r>
        <w:t>NGP předá v co nejkratší lhůtě:</w:t>
      </w:r>
    </w:p>
    <w:p w:rsidR="005A5D4A" w:rsidRDefault="00110F0E">
      <w:pPr>
        <w:pStyle w:val="Zkladntext1"/>
        <w:numPr>
          <w:ilvl w:val="0"/>
          <w:numId w:val="10"/>
        </w:numPr>
        <w:shd w:val="clear" w:color="auto" w:fill="auto"/>
        <w:tabs>
          <w:tab w:val="left" w:pos="1076"/>
        </w:tabs>
        <w:spacing w:after="0" w:line="252" w:lineRule="auto"/>
        <w:ind w:left="700" w:firstLine="20"/>
        <w:jc w:val="both"/>
      </w:pPr>
      <w:r>
        <w:t xml:space="preserve">minimálně 2 měsíce před předpokládanou expedicí - informace, zda </w:t>
      </w:r>
      <w:r>
        <w:t>váznou autorská či jiná nehmotná práva či jiná práva třetích osob dle bodu I / 5 Smlouvy</w:t>
      </w:r>
    </w:p>
    <w:p w:rsidR="005A5D4A" w:rsidRDefault="00110F0E">
      <w:pPr>
        <w:pStyle w:val="Zkladntext1"/>
        <w:numPr>
          <w:ilvl w:val="0"/>
          <w:numId w:val="10"/>
        </w:numPr>
        <w:shd w:val="clear" w:color="auto" w:fill="auto"/>
        <w:tabs>
          <w:tab w:val="left" w:pos="1062"/>
        </w:tabs>
        <w:spacing w:after="220" w:line="252" w:lineRule="auto"/>
        <w:ind w:firstLine="700"/>
      </w:pPr>
      <w:r>
        <w:t>minimálně 1 měsíc před předpokládanou expedicí - obrazové i textové podklady</w:t>
      </w:r>
    </w:p>
    <w:p w:rsidR="005A5D4A" w:rsidRDefault="00110F0E">
      <w:pPr>
        <w:pStyle w:val="Nadpis10"/>
        <w:keepNext/>
        <w:keepLines/>
        <w:numPr>
          <w:ilvl w:val="0"/>
          <w:numId w:val="7"/>
        </w:numPr>
        <w:shd w:val="clear" w:color="auto" w:fill="auto"/>
        <w:tabs>
          <w:tab w:val="left" w:pos="344"/>
        </w:tabs>
      </w:pPr>
      <w:bookmarkStart w:id="8" w:name="bookmark8"/>
      <w:bookmarkStart w:id="9" w:name="bookmark9"/>
      <w:r>
        <w:t>produkční a schvalovací fáze</w:t>
      </w:r>
      <w:bookmarkEnd w:id="8"/>
      <w:bookmarkEnd w:id="9"/>
    </w:p>
    <w:p w:rsidR="005A5D4A" w:rsidRDefault="00110F0E">
      <w:pPr>
        <w:pStyle w:val="Zkladntext1"/>
        <w:numPr>
          <w:ilvl w:val="0"/>
          <w:numId w:val="11"/>
        </w:numPr>
        <w:shd w:val="clear" w:color="auto" w:fill="auto"/>
        <w:tabs>
          <w:tab w:val="left" w:pos="333"/>
        </w:tabs>
        <w:spacing w:after="0"/>
      </w:pPr>
      <w:r>
        <w:t>Indigoprint po vzájemné dohodě navrhne typy zboží a vypracuje</w:t>
      </w:r>
      <w:r>
        <w:t xml:space="preserve"> grafické návrhy.</w:t>
      </w:r>
    </w:p>
    <w:p w:rsidR="005A5D4A" w:rsidRDefault="00110F0E">
      <w:pPr>
        <w:pStyle w:val="Zkladntext1"/>
        <w:numPr>
          <w:ilvl w:val="0"/>
          <w:numId w:val="11"/>
        </w:numPr>
        <w:shd w:val="clear" w:color="auto" w:fill="auto"/>
        <w:tabs>
          <w:tab w:val="left" w:pos="340"/>
        </w:tabs>
        <w:spacing w:after="0"/>
      </w:pPr>
      <w:r>
        <w:t>NGP provede korektury, případně vznese připomínky, které Indigoprint zapracuje</w:t>
      </w:r>
    </w:p>
    <w:p w:rsidR="005A5D4A" w:rsidRDefault="00110F0E">
      <w:pPr>
        <w:pStyle w:val="Zkladntext1"/>
        <w:numPr>
          <w:ilvl w:val="0"/>
          <w:numId w:val="11"/>
        </w:numPr>
        <w:shd w:val="clear" w:color="auto" w:fill="auto"/>
        <w:tabs>
          <w:tab w:val="left" w:pos="340"/>
        </w:tabs>
        <w:spacing w:after="0"/>
      </w:pPr>
      <w:r>
        <w:t>Po předběžném schválené el. verze, vyrobí Indigoprint vzorek/certifikovaný nátisk ke každému artiklu</w:t>
      </w:r>
    </w:p>
    <w:p w:rsidR="005A5D4A" w:rsidRDefault="00110F0E">
      <w:pPr>
        <w:pStyle w:val="Zkladntext1"/>
        <w:numPr>
          <w:ilvl w:val="0"/>
          <w:numId w:val="11"/>
        </w:numPr>
        <w:shd w:val="clear" w:color="auto" w:fill="auto"/>
        <w:tabs>
          <w:tab w:val="left" w:pos="344"/>
        </w:tabs>
        <w:spacing w:after="220"/>
      </w:pPr>
      <w:r>
        <w:t>Zodpovědná osoba z NGP svým podpisem vzorky schválí a vydá</w:t>
      </w:r>
      <w:r>
        <w:t xml:space="preserve"> „Pokyn“ k výrobě zboží.</w:t>
      </w:r>
    </w:p>
    <w:p w:rsidR="005A5D4A" w:rsidRDefault="00110F0E">
      <w:pPr>
        <w:pStyle w:val="Nadpis10"/>
        <w:keepNext/>
        <w:keepLines/>
        <w:numPr>
          <w:ilvl w:val="0"/>
          <w:numId w:val="7"/>
        </w:numPr>
        <w:shd w:val="clear" w:color="auto" w:fill="auto"/>
        <w:tabs>
          <w:tab w:val="left" w:pos="391"/>
        </w:tabs>
      </w:pPr>
      <w:bookmarkStart w:id="10" w:name="bookmark10"/>
      <w:bookmarkStart w:id="11" w:name="bookmark11"/>
      <w:r>
        <w:t>výroba a expedice</w:t>
      </w:r>
      <w:bookmarkEnd w:id="10"/>
      <w:bookmarkEnd w:id="11"/>
    </w:p>
    <w:p w:rsidR="005A5D4A" w:rsidRDefault="00110F0E">
      <w:pPr>
        <w:pStyle w:val="Zkladntext1"/>
        <w:numPr>
          <w:ilvl w:val="0"/>
          <w:numId w:val="12"/>
        </w:numPr>
        <w:shd w:val="clear" w:color="auto" w:fill="auto"/>
        <w:tabs>
          <w:tab w:val="left" w:pos="333"/>
        </w:tabs>
        <w:spacing w:after="0"/>
      </w:pPr>
      <w:r>
        <w:t>Výroba probíhá dle „Pokynu“, referencí barevnosti jsou schválené vzorky.</w:t>
      </w:r>
    </w:p>
    <w:p w:rsidR="005A5D4A" w:rsidRDefault="00110F0E">
      <w:pPr>
        <w:pStyle w:val="Zkladntext1"/>
        <w:numPr>
          <w:ilvl w:val="0"/>
          <w:numId w:val="12"/>
        </w:numPr>
        <w:shd w:val="clear" w:color="auto" w:fill="auto"/>
        <w:tabs>
          <w:tab w:val="left" w:pos="337"/>
        </w:tabs>
        <w:spacing w:after="440"/>
      </w:pPr>
      <w:r>
        <w:t>Expedice zboží probíhá dle „Pokynu" či aktuálních potřeb NGP</w:t>
      </w:r>
    </w:p>
    <w:p w:rsidR="005A5D4A" w:rsidRDefault="00110F0E">
      <w:pPr>
        <w:pStyle w:val="Nadpis10"/>
        <w:keepNext/>
        <w:keepLines/>
        <w:numPr>
          <w:ilvl w:val="0"/>
          <w:numId w:val="7"/>
        </w:numPr>
        <w:shd w:val="clear" w:color="auto" w:fill="auto"/>
        <w:tabs>
          <w:tab w:val="left" w:pos="416"/>
        </w:tabs>
      </w:pPr>
      <w:bookmarkStart w:id="12" w:name="bookmark12"/>
      <w:bookmarkStart w:id="13" w:name="bookmark13"/>
      <w:r>
        <w:t>vyhodnocení a optimalizace</w:t>
      </w:r>
      <w:bookmarkEnd w:id="12"/>
      <w:bookmarkEnd w:id="13"/>
    </w:p>
    <w:p w:rsidR="005A5D4A" w:rsidRDefault="00110F0E">
      <w:pPr>
        <w:pStyle w:val="Zkladntext1"/>
        <w:numPr>
          <w:ilvl w:val="0"/>
          <w:numId w:val="13"/>
        </w:numPr>
        <w:shd w:val="clear" w:color="auto" w:fill="auto"/>
        <w:tabs>
          <w:tab w:val="left" w:pos="322"/>
        </w:tabs>
        <w:spacing w:after="0"/>
      </w:pPr>
      <w:r>
        <w:t>Indigoprint bude na základě pravidelných návštěv pro</w:t>
      </w:r>
      <w:r>
        <w:t>dejen NGP monitorovat prezentaci zboží.</w:t>
      </w:r>
    </w:p>
    <w:p w:rsidR="00133EF9" w:rsidRDefault="00110F0E" w:rsidP="004C76DD">
      <w:pPr>
        <w:pStyle w:val="Zkladntext1"/>
        <w:numPr>
          <w:ilvl w:val="0"/>
          <w:numId w:val="13"/>
        </w:numPr>
        <w:shd w:val="clear" w:color="auto" w:fill="auto"/>
        <w:tabs>
          <w:tab w:val="left" w:pos="344"/>
        </w:tabs>
        <w:spacing w:after="220"/>
        <w:sectPr w:rsidR="00133EF9">
          <w:pgSz w:w="11900" w:h="16840"/>
          <w:pgMar w:top="1281" w:right="1193" w:bottom="1110" w:left="1495" w:header="0" w:footer="3" w:gutter="0"/>
          <w:pgNumType w:start="1"/>
          <w:cols w:space="720"/>
          <w:noEndnote/>
          <w:docGrid w:linePitch="360"/>
        </w:sectPr>
      </w:pPr>
      <w:r>
        <w:t>Zástupci NGP a Indigoprintu se budou na pravidelné dvouměsíční bázi setkávat k vyhodnocení a optimalizaci prodejů.</w:t>
      </w:r>
      <w:bookmarkStart w:id="14" w:name="_GoBack"/>
      <w:bookmarkEnd w:id="14"/>
    </w:p>
    <w:p w:rsidR="005A5D4A" w:rsidRDefault="005A5D4A">
      <w:pPr>
        <w:framePr w:w="148" w:h="144" w:wrap="none" w:hAnchor="page" w:x="4083" w:y="5"/>
      </w:pPr>
    </w:p>
    <w:p w:rsidR="005A5D4A" w:rsidRDefault="005A5D4A">
      <w:pPr>
        <w:framePr w:w="97" w:h="148" w:wrap="none" w:hAnchor="page" w:x="5465" w:y="1"/>
      </w:pPr>
    </w:p>
    <w:p w:rsidR="005A5D4A" w:rsidRDefault="005A5D4A">
      <w:pPr>
        <w:spacing w:after="147" w:line="1" w:lineRule="exact"/>
      </w:pPr>
    </w:p>
    <w:p w:rsidR="005A5D4A" w:rsidRDefault="005A5D4A">
      <w:pPr>
        <w:spacing w:line="1" w:lineRule="exact"/>
      </w:pPr>
    </w:p>
    <w:sectPr w:rsidR="005A5D4A">
      <w:pgSz w:w="11900" w:h="16840"/>
      <w:pgMar w:top="298" w:right="6339" w:bottom="298" w:left="408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F0E" w:rsidRDefault="00110F0E">
      <w:r>
        <w:separator/>
      </w:r>
    </w:p>
  </w:endnote>
  <w:endnote w:type="continuationSeparator" w:id="0">
    <w:p w:rsidR="00110F0E" w:rsidRDefault="0011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F0E" w:rsidRDefault="00110F0E"/>
  </w:footnote>
  <w:footnote w:type="continuationSeparator" w:id="0">
    <w:p w:rsidR="00110F0E" w:rsidRDefault="00110F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247"/>
    <w:multiLevelType w:val="multilevel"/>
    <w:tmpl w:val="7A883E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57F66"/>
    <w:multiLevelType w:val="multilevel"/>
    <w:tmpl w:val="8870D0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E67A3"/>
    <w:multiLevelType w:val="multilevel"/>
    <w:tmpl w:val="583A21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D0580"/>
    <w:multiLevelType w:val="multilevel"/>
    <w:tmpl w:val="49522DD8"/>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956EC6"/>
    <w:multiLevelType w:val="multilevel"/>
    <w:tmpl w:val="DB90A3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0A509B"/>
    <w:multiLevelType w:val="multilevel"/>
    <w:tmpl w:val="22C0738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A30FF8"/>
    <w:multiLevelType w:val="multilevel"/>
    <w:tmpl w:val="8BA225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26F63"/>
    <w:multiLevelType w:val="multilevel"/>
    <w:tmpl w:val="E8464A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E918FE"/>
    <w:multiLevelType w:val="multilevel"/>
    <w:tmpl w:val="01AA33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EB3E2B"/>
    <w:multiLevelType w:val="multilevel"/>
    <w:tmpl w:val="8C8436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804BC4"/>
    <w:multiLevelType w:val="multilevel"/>
    <w:tmpl w:val="DFC2A5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2747BF"/>
    <w:multiLevelType w:val="multilevel"/>
    <w:tmpl w:val="799255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A815C3"/>
    <w:multiLevelType w:val="multilevel"/>
    <w:tmpl w:val="3D66F0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9"/>
  </w:num>
  <w:num w:numId="4">
    <w:abstractNumId w:val="8"/>
  </w:num>
  <w:num w:numId="5">
    <w:abstractNumId w:val="12"/>
  </w:num>
  <w:num w:numId="6">
    <w:abstractNumId w:val="6"/>
  </w:num>
  <w:num w:numId="7">
    <w:abstractNumId w:val="3"/>
  </w:num>
  <w:num w:numId="8">
    <w:abstractNumId w:val="2"/>
  </w:num>
  <w:num w:numId="9">
    <w:abstractNumId w:val="1"/>
  </w:num>
  <w:num w:numId="10">
    <w:abstractNumId w:val="5"/>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4A"/>
    <w:rsid w:val="00110F0E"/>
    <w:rsid w:val="00133EF9"/>
    <w:rsid w:val="005A5D4A"/>
    <w:rsid w:val="00BF2B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0CF8"/>
  <w15:docId w15:val="{E0881CCF-E4BD-4974-B632-48DE455B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bCs/>
      <w:i w:val="0"/>
      <w:iCs w:val="0"/>
      <w:smallCaps w:val="0"/>
      <w:strike w:val="0"/>
      <w:u w:val="single"/>
    </w:rPr>
  </w:style>
  <w:style w:type="character" w:customStyle="1" w:styleId="Titulekobrzku">
    <w:name w:val="Titulek obrázku_"/>
    <w:basedOn w:val="Standardnpsmoodstavce"/>
    <w:link w:val="Titulekobrzku0"/>
    <w:rPr>
      <w:rFonts w:ascii="Times New Roman" w:eastAsia="Times New Roman" w:hAnsi="Times New Roman" w:cs="Times New Roman"/>
      <w:b/>
      <w:bCs/>
      <w:i/>
      <w:iCs/>
      <w:smallCaps w:val="0"/>
      <w:strike w:val="0"/>
      <w:sz w:val="10"/>
      <w:szCs w:val="1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paragraph" w:customStyle="1" w:styleId="Zkladntext20">
    <w:name w:val="Základní text (2)"/>
    <w:basedOn w:val="Normln"/>
    <w:link w:val="Zkladntext2"/>
    <w:pPr>
      <w:shd w:val="clear" w:color="auto" w:fill="FFFFFF"/>
      <w:jc w:val="right"/>
    </w:pPr>
    <w:rPr>
      <w:rFonts w:ascii="Arial" w:eastAsia="Arial" w:hAnsi="Arial" w:cs="Arial"/>
      <w:b/>
      <w:bCs/>
      <w:u w:val="single"/>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i/>
      <w:iCs/>
      <w:sz w:val="10"/>
      <w:szCs w:val="10"/>
    </w:rPr>
  </w:style>
  <w:style w:type="paragraph" w:customStyle="1" w:styleId="Zkladntext1">
    <w:name w:val="Základní text1"/>
    <w:basedOn w:val="Normln"/>
    <w:link w:val="Zkladntext"/>
    <w:pPr>
      <w:shd w:val="clear" w:color="auto" w:fill="FFFFFF"/>
      <w:spacing w:after="100"/>
    </w:pPr>
    <w:rPr>
      <w:rFonts w:ascii="Arial" w:eastAsia="Arial" w:hAnsi="Arial" w:cs="Arial"/>
      <w:sz w:val="19"/>
      <w:szCs w:val="19"/>
    </w:rPr>
  </w:style>
  <w:style w:type="paragraph" w:customStyle="1" w:styleId="Nadpis10">
    <w:name w:val="Nadpis #1"/>
    <w:basedOn w:val="Normln"/>
    <w:link w:val="Nadpis1"/>
    <w:pPr>
      <w:shd w:val="clear" w:color="auto" w:fill="FFFFFF"/>
      <w:spacing w:after="220"/>
      <w:outlineLvl w:val="0"/>
    </w:pPr>
    <w:rPr>
      <w:rFonts w:ascii="Arial" w:eastAsia="Arial" w:hAnsi="Arial" w:cs="Arial"/>
      <w:b/>
      <w:bCs/>
      <w:sz w:val="19"/>
      <w:szCs w:val="19"/>
    </w:rPr>
  </w:style>
  <w:style w:type="paragraph" w:customStyle="1" w:styleId="Titulektabulky0">
    <w:name w:val="Titulek tabulky"/>
    <w:basedOn w:val="Normln"/>
    <w:link w:val="Titulektabulky"/>
    <w:pPr>
      <w:shd w:val="clear" w:color="auto" w:fill="FFFFFF"/>
    </w:pPr>
    <w:rPr>
      <w:rFonts w:ascii="Arial" w:eastAsia="Arial" w:hAnsi="Arial" w:cs="Arial"/>
      <w:b/>
      <w:bCs/>
      <w:sz w:val="19"/>
      <w:szCs w:val="19"/>
    </w:rPr>
  </w:style>
  <w:style w:type="paragraph" w:customStyle="1" w:styleId="Jin0">
    <w:name w:val="Jiné"/>
    <w:basedOn w:val="Normln"/>
    <w:link w:val="Jin"/>
    <w:pPr>
      <w:shd w:val="clear" w:color="auto" w:fill="FFFFFF"/>
      <w:spacing w:after="100"/>
    </w:pPr>
    <w:rPr>
      <w:rFonts w:ascii="Arial" w:eastAsia="Arial" w:hAnsi="Arial" w:cs="Arial"/>
      <w:sz w:val="19"/>
      <w:szCs w:val="19"/>
    </w:rPr>
  </w:style>
  <w:style w:type="character" w:styleId="Hypertextovodkaz">
    <w:name w:val="Hyperlink"/>
    <w:basedOn w:val="Standardnpsmoodstavce"/>
    <w:uiPriority w:val="99"/>
    <w:unhideWhenUsed/>
    <w:rsid w:val="00BF2B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1976</Words>
  <Characters>11663</Characters>
  <Application>Microsoft Office Word</Application>
  <DocSecurity>0</DocSecurity>
  <Lines>97</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kopirka1.VP-20190426090136</dc:title>
  <dc:subject/>
  <dc:creator/>
  <cp:keywords/>
  <cp:lastModifiedBy>Zdenka Šímová</cp:lastModifiedBy>
  <cp:revision>3</cp:revision>
  <dcterms:created xsi:type="dcterms:W3CDTF">2019-04-29T07:44:00Z</dcterms:created>
  <dcterms:modified xsi:type="dcterms:W3CDTF">2019-04-29T07:55:00Z</dcterms:modified>
</cp:coreProperties>
</file>