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78" w:rsidRPr="00721775" w:rsidRDefault="00846207" w:rsidP="00392078">
      <w:pPr>
        <w:autoSpaceDE/>
        <w:autoSpaceDN/>
        <w:spacing w:line="259" w:lineRule="auto"/>
        <w:jc w:val="both"/>
        <w:rPr>
          <w:rFonts w:ascii="Calibri" w:hAnsi="Calibri"/>
          <w:b/>
          <w:sz w:val="22"/>
          <w:szCs w:val="22"/>
          <w:lang w:eastAsia="en-US"/>
        </w:rPr>
      </w:pPr>
      <w:r>
        <w:rPr>
          <w:rFonts w:ascii="Calibri" w:hAnsi="Calibri"/>
          <w:b/>
          <w:sz w:val="22"/>
          <w:szCs w:val="22"/>
          <w:lang w:eastAsia="en-US"/>
        </w:rPr>
        <w:t>BRNOCLIMA a.s.</w:t>
      </w:r>
      <w:r w:rsidR="00392078" w:rsidRPr="00721775">
        <w:rPr>
          <w:rFonts w:ascii="Calibri" w:hAnsi="Calibri"/>
          <w:b/>
          <w:sz w:val="22"/>
          <w:szCs w:val="22"/>
          <w:lang w:eastAsia="en-US"/>
        </w:rPr>
        <w:tab/>
      </w:r>
    </w:p>
    <w:p w:rsidR="00392078" w:rsidRPr="00721775" w:rsidRDefault="00392078" w:rsidP="00392078">
      <w:pPr>
        <w:autoSpaceDE/>
        <w:autoSpaceDN/>
        <w:spacing w:line="259" w:lineRule="auto"/>
        <w:jc w:val="both"/>
        <w:rPr>
          <w:rFonts w:ascii="Calibri" w:hAnsi="Calibri"/>
          <w:sz w:val="22"/>
          <w:szCs w:val="22"/>
          <w:lang w:eastAsia="en-US"/>
        </w:rPr>
      </w:pPr>
      <w:r w:rsidRPr="00721775">
        <w:rPr>
          <w:rFonts w:ascii="Calibri" w:hAnsi="Calibri"/>
          <w:sz w:val="22"/>
          <w:szCs w:val="22"/>
          <w:lang w:eastAsia="en-US"/>
        </w:rPr>
        <w:t>IČ: 255 78 456</w:t>
      </w:r>
    </w:p>
    <w:p w:rsidR="00392078" w:rsidRPr="00721775" w:rsidRDefault="00392078" w:rsidP="00392078">
      <w:pPr>
        <w:autoSpaceDE/>
        <w:autoSpaceDN/>
        <w:spacing w:line="259" w:lineRule="auto"/>
        <w:jc w:val="both"/>
        <w:rPr>
          <w:rFonts w:ascii="Calibri" w:hAnsi="Calibri"/>
          <w:sz w:val="22"/>
          <w:szCs w:val="22"/>
          <w:lang w:eastAsia="en-US"/>
        </w:rPr>
      </w:pPr>
      <w:r w:rsidRPr="00721775">
        <w:rPr>
          <w:rFonts w:ascii="Calibri" w:hAnsi="Calibri"/>
          <w:sz w:val="22"/>
          <w:szCs w:val="22"/>
          <w:lang w:eastAsia="en-US"/>
        </w:rPr>
        <w:t>Košinova 2974/13, Královo Pole, 612 00 Brno</w:t>
      </w:r>
    </w:p>
    <w:p w:rsidR="00392078" w:rsidRPr="00721775" w:rsidRDefault="00392078" w:rsidP="00392078">
      <w:pPr>
        <w:autoSpaceDE/>
        <w:autoSpaceDN/>
        <w:spacing w:line="259" w:lineRule="auto"/>
        <w:jc w:val="both"/>
        <w:rPr>
          <w:rFonts w:ascii="Calibri" w:hAnsi="Calibri"/>
          <w:sz w:val="22"/>
          <w:szCs w:val="22"/>
          <w:lang w:eastAsia="en-US"/>
        </w:rPr>
      </w:pPr>
      <w:r w:rsidRPr="00721775">
        <w:rPr>
          <w:rFonts w:ascii="Calibri" w:hAnsi="Calibri"/>
          <w:sz w:val="22"/>
          <w:szCs w:val="22"/>
          <w:lang w:eastAsia="en-US"/>
        </w:rPr>
        <w:t>Brno 612 00</w:t>
      </w:r>
    </w:p>
    <w:p w:rsidR="00392078" w:rsidRPr="00721775" w:rsidRDefault="00392078" w:rsidP="00392078">
      <w:pPr>
        <w:autoSpaceDE/>
        <w:autoSpaceDN/>
        <w:spacing w:line="259" w:lineRule="auto"/>
        <w:jc w:val="both"/>
        <w:rPr>
          <w:rFonts w:ascii="Calibri" w:hAnsi="Calibri"/>
          <w:sz w:val="22"/>
          <w:szCs w:val="22"/>
          <w:lang w:eastAsia="en-US"/>
        </w:rPr>
      </w:pPr>
      <w:r w:rsidRPr="00721775">
        <w:rPr>
          <w:rFonts w:ascii="Calibri" w:hAnsi="Calibri"/>
          <w:sz w:val="22"/>
          <w:szCs w:val="22"/>
          <w:lang w:eastAsia="en-US"/>
        </w:rPr>
        <w:t xml:space="preserve">Kontaktní e-maily, telefony: </w:t>
      </w:r>
    </w:p>
    <w:p w:rsidR="00392078" w:rsidRPr="00721775" w:rsidRDefault="00392078" w:rsidP="00392078">
      <w:pPr>
        <w:autoSpaceDE/>
        <w:autoSpaceDN/>
        <w:spacing w:line="259" w:lineRule="auto"/>
        <w:jc w:val="both"/>
        <w:rPr>
          <w:rFonts w:ascii="Calibri" w:hAnsi="Calibri"/>
          <w:sz w:val="22"/>
          <w:szCs w:val="22"/>
          <w:lang w:eastAsia="en-US"/>
        </w:rPr>
      </w:pPr>
      <w:r w:rsidRPr="00721775">
        <w:rPr>
          <w:rFonts w:ascii="Calibri" w:hAnsi="Calibri"/>
          <w:sz w:val="22"/>
          <w:szCs w:val="22"/>
          <w:lang w:eastAsia="en-US"/>
        </w:rPr>
        <w:tab/>
        <w:t>dále jen „</w:t>
      </w:r>
      <w:r w:rsidRPr="00721775">
        <w:rPr>
          <w:rFonts w:ascii="Calibri" w:hAnsi="Calibri"/>
          <w:i/>
          <w:sz w:val="22"/>
          <w:szCs w:val="22"/>
          <w:lang w:eastAsia="en-US"/>
        </w:rPr>
        <w:t>zhotovitel</w:t>
      </w:r>
      <w:r w:rsidRPr="00721775">
        <w:rPr>
          <w:rFonts w:ascii="Calibri" w:hAnsi="Calibri"/>
          <w:sz w:val="22"/>
          <w:szCs w:val="22"/>
          <w:lang w:eastAsia="en-US"/>
        </w:rPr>
        <w:t>“</w:t>
      </w:r>
    </w:p>
    <w:p w:rsidR="00392078" w:rsidRPr="00721775" w:rsidRDefault="00392078" w:rsidP="00392078">
      <w:pPr>
        <w:autoSpaceDE/>
        <w:autoSpaceDN/>
        <w:spacing w:line="259" w:lineRule="auto"/>
        <w:jc w:val="both"/>
        <w:rPr>
          <w:rFonts w:ascii="Calibri" w:hAnsi="Calibri"/>
          <w:sz w:val="22"/>
          <w:szCs w:val="22"/>
          <w:lang w:eastAsia="en-US"/>
        </w:rPr>
      </w:pPr>
    </w:p>
    <w:p w:rsidR="00392078" w:rsidRDefault="00392078" w:rsidP="00392078">
      <w:pPr>
        <w:autoSpaceDE/>
        <w:autoSpaceDN/>
        <w:spacing w:line="259" w:lineRule="auto"/>
        <w:jc w:val="both"/>
        <w:rPr>
          <w:rFonts w:ascii="Calibri" w:hAnsi="Calibri"/>
          <w:sz w:val="22"/>
          <w:szCs w:val="22"/>
          <w:lang w:eastAsia="en-US"/>
        </w:rPr>
      </w:pPr>
      <w:r w:rsidRPr="00721775">
        <w:rPr>
          <w:rFonts w:ascii="Calibri" w:hAnsi="Calibri"/>
          <w:sz w:val="22"/>
          <w:szCs w:val="22"/>
          <w:lang w:eastAsia="en-US"/>
        </w:rPr>
        <w:t>a</w:t>
      </w:r>
    </w:p>
    <w:p w:rsidR="00392078" w:rsidRPr="00721775" w:rsidRDefault="00CA2351" w:rsidP="00392078">
      <w:pPr>
        <w:autoSpaceDE/>
        <w:autoSpaceDN/>
        <w:spacing w:line="259" w:lineRule="auto"/>
        <w:jc w:val="both"/>
        <w:rPr>
          <w:rFonts w:ascii="Calibri" w:hAnsi="Calibri"/>
          <w:sz w:val="22"/>
          <w:szCs w:val="22"/>
          <w:lang w:eastAsia="en-US"/>
        </w:rPr>
      </w:pPr>
      <w:r>
        <w:rPr>
          <w:rFonts w:ascii="Calibri" w:hAnsi="Calibri"/>
          <w:sz w:val="22"/>
          <w:szCs w:val="22"/>
          <w:lang w:eastAsia="en-US"/>
        </w:rPr>
        <w:t>Základní škola, Brno, Herčíkova 19, příspěvková organizace</w:t>
      </w:r>
    </w:p>
    <w:p w:rsidR="00392078" w:rsidRPr="00721775" w:rsidRDefault="00392078" w:rsidP="00392078">
      <w:pPr>
        <w:autoSpaceDE/>
        <w:autoSpaceDN/>
        <w:spacing w:line="259" w:lineRule="auto"/>
        <w:jc w:val="both"/>
        <w:rPr>
          <w:rFonts w:ascii="Calibri" w:hAnsi="Calibri"/>
          <w:sz w:val="22"/>
          <w:szCs w:val="22"/>
          <w:lang w:eastAsia="en-US"/>
        </w:rPr>
      </w:pPr>
      <w:r w:rsidRPr="00721775">
        <w:rPr>
          <w:rFonts w:ascii="Calibri" w:hAnsi="Calibri"/>
          <w:sz w:val="22"/>
          <w:szCs w:val="22"/>
          <w:lang w:eastAsia="en-US"/>
        </w:rPr>
        <w:t>Sídlo</w:t>
      </w:r>
      <w:r w:rsidR="00CA2351">
        <w:rPr>
          <w:rFonts w:ascii="Calibri" w:hAnsi="Calibri"/>
          <w:sz w:val="22"/>
          <w:szCs w:val="22"/>
          <w:lang w:eastAsia="en-US"/>
        </w:rPr>
        <w:t>: Herčíkova 19</w:t>
      </w:r>
    </w:p>
    <w:p w:rsidR="00392078" w:rsidRPr="00721775" w:rsidRDefault="00392078" w:rsidP="00392078">
      <w:pPr>
        <w:autoSpaceDE/>
        <w:autoSpaceDN/>
        <w:spacing w:line="259" w:lineRule="auto"/>
        <w:jc w:val="both"/>
        <w:rPr>
          <w:rFonts w:ascii="Calibri" w:hAnsi="Calibri"/>
          <w:sz w:val="22"/>
          <w:szCs w:val="22"/>
          <w:lang w:eastAsia="en-US"/>
        </w:rPr>
      </w:pPr>
      <w:r w:rsidRPr="00721775">
        <w:rPr>
          <w:rFonts w:ascii="Calibri" w:hAnsi="Calibri"/>
          <w:sz w:val="22"/>
          <w:szCs w:val="22"/>
          <w:lang w:eastAsia="en-US"/>
        </w:rPr>
        <w:t>Obec, PSČ</w:t>
      </w:r>
      <w:r w:rsidR="00CA2351">
        <w:rPr>
          <w:rFonts w:ascii="Calibri" w:hAnsi="Calibri"/>
          <w:sz w:val="22"/>
          <w:szCs w:val="22"/>
          <w:lang w:eastAsia="en-US"/>
        </w:rPr>
        <w:t>: Brno, 612 00</w:t>
      </w:r>
    </w:p>
    <w:p w:rsidR="00392078" w:rsidRPr="00721775" w:rsidRDefault="00392078" w:rsidP="00392078">
      <w:pPr>
        <w:autoSpaceDE/>
        <w:autoSpaceDN/>
        <w:spacing w:line="259" w:lineRule="auto"/>
        <w:jc w:val="both"/>
        <w:rPr>
          <w:rFonts w:ascii="Calibri" w:hAnsi="Calibri"/>
          <w:sz w:val="22"/>
          <w:szCs w:val="22"/>
          <w:lang w:eastAsia="en-US"/>
        </w:rPr>
      </w:pPr>
      <w:r w:rsidRPr="00721775">
        <w:rPr>
          <w:rFonts w:ascii="Calibri" w:hAnsi="Calibri"/>
          <w:sz w:val="22"/>
          <w:szCs w:val="22"/>
          <w:lang w:eastAsia="en-US"/>
        </w:rPr>
        <w:t>Kontaktní e-maily, telefony</w:t>
      </w:r>
      <w:r w:rsidR="00920B57">
        <w:rPr>
          <w:rFonts w:ascii="Calibri" w:hAnsi="Calibri"/>
          <w:sz w:val="22"/>
          <w:szCs w:val="22"/>
          <w:lang w:eastAsia="en-US"/>
        </w:rPr>
        <w:t>:</w:t>
      </w:r>
      <w:r w:rsidR="009A138F">
        <w:rPr>
          <w:rFonts w:ascii="Calibri" w:hAnsi="Calibri"/>
          <w:sz w:val="22"/>
          <w:szCs w:val="22"/>
          <w:lang w:eastAsia="en-US"/>
        </w:rPr>
        <w:t xml:space="preserve"> </w:t>
      </w:r>
    </w:p>
    <w:p w:rsidR="00392078" w:rsidRPr="00721775" w:rsidRDefault="00392078" w:rsidP="00392078">
      <w:pPr>
        <w:autoSpaceDE/>
        <w:autoSpaceDN/>
        <w:spacing w:line="259" w:lineRule="auto"/>
        <w:jc w:val="both"/>
        <w:rPr>
          <w:rFonts w:ascii="Calibri" w:hAnsi="Calibri"/>
          <w:sz w:val="22"/>
          <w:szCs w:val="22"/>
          <w:lang w:eastAsia="en-US"/>
        </w:rPr>
      </w:pPr>
      <w:r w:rsidRPr="00721775">
        <w:rPr>
          <w:rFonts w:ascii="Calibri" w:hAnsi="Calibri"/>
          <w:sz w:val="22"/>
          <w:szCs w:val="22"/>
          <w:lang w:eastAsia="en-US"/>
        </w:rPr>
        <w:tab/>
        <w:t>dále jen „</w:t>
      </w:r>
      <w:r w:rsidRPr="00721775">
        <w:rPr>
          <w:rFonts w:ascii="Calibri" w:hAnsi="Calibri"/>
          <w:i/>
          <w:sz w:val="22"/>
          <w:szCs w:val="22"/>
          <w:lang w:eastAsia="en-US"/>
        </w:rPr>
        <w:t>objednatel</w:t>
      </w:r>
      <w:r w:rsidRPr="00721775">
        <w:rPr>
          <w:rFonts w:ascii="Calibri" w:hAnsi="Calibri"/>
          <w:sz w:val="22"/>
          <w:szCs w:val="22"/>
          <w:lang w:eastAsia="en-US"/>
        </w:rPr>
        <w:t>“</w:t>
      </w:r>
    </w:p>
    <w:p w:rsidR="00392078" w:rsidRPr="00721775" w:rsidRDefault="00392078" w:rsidP="00392078">
      <w:pPr>
        <w:autoSpaceDE/>
        <w:autoSpaceDN/>
        <w:spacing w:line="259" w:lineRule="auto"/>
        <w:jc w:val="both"/>
        <w:rPr>
          <w:rFonts w:ascii="Calibri" w:hAnsi="Calibri"/>
          <w:sz w:val="22"/>
          <w:szCs w:val="22"/>
          <w:lang w:eastAsia="en-US"/>
        </w:rPr>
      </w:pPr>
    </w:p>
    <w:p w:rsidR="00392078" w:rsidRPr="00721775" w:rsidRDefault="00392078" w:rsidP="00392078">
      <w:pPr>
        <w:autoSpaceDE/>
        <w:autoSpaceDN/>
        <w:spacing w:line="259" w:lineRule="auto"/>
        <w:jc w:val="both"/>
        <w:rPr>
          <w:rFonts w:ascii="Calibri" w:hAnsi="Calibri"/>
          <w:sz w:val="22"/>
          <w:szCs w:val="22"/>
          <w:lang w:eastAsia="en-US"/>
        </w:rPr>
      </w:pPr>
    </w:p>
    <w:p w:rsidR="00392078" w:rsidRPr="00721775" w:rsidRDefault="00392078" w:rsidP="00392078">
      <w:pPr>
        <w:autoSpaceDE/>
        <w:autoSpaceDN/>
        <w:spacing w:after="160" w:line="259" w:lineRule="auto"/>
        <w:jc w:val="center"/>
        <w:rPr>
          <w:rFonts w:ascii="Calibri" w:hAnsi="Calibri"/>
          <w:b/>
          <w:sz w:val="22"/>
          <w:szCs w:val="22"/>
          <w:lang w:eastAsia="en-US"/>
        </w:rPr>
      </w:pPr>
      <w:r w:rsidRPr="00721775">
        <w:rPr>
          <w:rFonts w:ascii="Calibri" w:hAnsi="Calibri"/>
          <w:b/>
          <w:sz w:val="22"/>
          <w:szCs w:val="22"/>
          <w:lang w:eastAsia="en-US"/>
        </w:rPr>
        <w:t>níže uvedeného dne, měsíce a roku uzavírají v souladu s ustanovením § 2586 a n. zákona č. 89/2012 Sb., občanský zákoník, tuto</w:t>
      </w:r>
    </w:p>
    <w:p w:rsidR="00392078" w:rsidRPr="00721775" w:rsidRDefault="00392078" w:rsidP="00392078">
      <w:pPr>
        <w:autoSpaceDE/>
        <w:autoSpaceDN/>
        <w:spacing w:after="160" w:line="259" w:lineRule="auto"/>
        <w:jc w:val="center"/>
        <w:rPr>
          <w:rFonts w:ascii="Calibri" w:hAnsi="Calibri"/>
          <w:b/>
          <w:sz w:val="28"/>
          <w:szCs w:val="28"/>
          <w:lang w:eastAsia="en-US"/>
        </w:rPr>
      </w:pPr>
      <w:r w:rsidRPr="00721775">
        <w:rPr>
          <w:rFonts w:ascii="Calibri" w:hAnsi="Calibri"/>
          <w:b/>
          <w:sz w:val="28"/>
          <w:szCs w:val="28"/>
          <w:lang w:eastAsia="en-US"/>
        </w:rPr>
        <w:t>Smlouvu o dílo</w:t>
      </w:r>
      <w:r w:rsidR="00CA2351">
        <w:rPr>
          <w:rFonts w:ascii="Calibri" w:hAnsi="Calibri"/>
          <w:b/>
          <w:sz w:val="28"/>
          <w:szCs w:val="28"/>
          <w:lang w:eastAsia="en-US"/>
        </w:rPr>
        <w:t xml:space="preserve"> 19VN0153</w:t>
      </w:r>
    </w:p>
    <w:p w:rsidR="00392078" w:rsidRPr="00721775" w:rsidRDefault="00392078" w:rsidP="00392078">
      <w:pPr>
        <w:autoSpaceDE/>
        <w:autoSpaceDN/>
        <w:spacing w:after="160" w:line="259" w:lineRule="auto"/>
        <w:jc w:val="both"/>
        <w:rPr>
          <w:rFonts w:ascii="Calibri" w:hAnsi="Calibri"/>
          <w:sz w:val="22"/>
          <w:szCs w:val="22"/>
          <w:lang w:eastAsia="en-US"/>
        </w:rPr>
      </w:pP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Článek I</w:t>
      </w: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 xml:space="preserve">Předmět smlouvy </w:t>
      </w:r>
    </w:p>
    <w:p w:rsidR="00392078" w:rsidRPr="00721775" w:rsidRDefault="00392078" w:rsidP="00392078">
      <w:pPr>
        <w:spacing w:after="240"/>
        <w:ind w:left="240"/>
        <w:rPr>
          <w:rFonts w:ascii="Calibri" w:hAnsi="Calibri"/>
          <w:b/>
          <w:sz w:val="22"/>
          <w:szCs w:val="22"/>
          <w:u w:val="single"/>
        </w:rPr>
      </w:pPr>
    </w:p>
    <w:p w:rsidR="003720B7" w:rsidRPr="003720B7" w:rsidRDefault="00392078" w:rsidP="003720B7">
      <w:pPr>
        <w:numPr>
          <w:ilvl w:val="1"/>
          <w:numId w:val="1"/>
        </w:numPr>
        <w:spacing w:after="120"/>
        <w:ind w:left="357" w:hanging="357"/>
        <w:jc w:val="both"/>
        <w:rPr>
          <w:rFonts w:ascii="Calibri" w:hAnsi="Calibri"/>
          <w:sz w:val="22"/>
          <w:szCs w:val="22"/>
        </w:rPr>
      </w:pPr>
      <w:r w:rsidRPr="00721775">
        <w:rPr>
          <w:rFonts w:ascii="Calibri" w:hAnsi="Calibri"/>
          <w:sz w:val="22"/>
          <w:szCs w:val="22"/>
        </w:rPr>
        <w:t>Zhotovitel se touto smlouvou zavazuje pro objednatele provést za cenu a dle podmínek stanovených v této smlouvě dílo spočívající ve zhotovení a dodání</w:t>
      </w:r>
      <w:r w:rsidR="003720B7">
        <w:rPr>
          <w:rFonts w:ascii="Calibri" w:hAnsi="Calibri"/>
          <w:sz w:val="22"/>
          <w:szCs w:val="22"/>
        </w:rPr>
        <w:t xml:space="preserve"> klima</w:t>
      </w:r>
      <w:r w:rsidR="009A138F">
        <w:rPr>
          <w:rFonts w:ascii="Calibri" w:hAnsi="Calibri"/>
          <w:sz w:val="22"/>
          <w:szCs w:val="22"/>
        </w:rPr>
        <w:t>tizační</w:t>
      </w:r>
      <w:r w:rsidR="00CA2351">
        <w:rPr>
          <w:rFonts w:ascii="Calibri" w:hAnsi="Calibri"/>
          <w:sz w:val="22"/>
          <w:szCs w:val="22"/>
        </w:rPr>
        <w:t>ch jednotek pro učebnu informatiky</w:t>
      </w:r>
      <w:r w:rsidR="003720B7">
        <w:rPr>
          <w:rFonts w:ascii="Calibri" w:hAnsi="Calibri"/>
          <w:sz w:val="22"/>
          <w:szCs w:val="22"/>
        </w:rPr>
        <w:t xml:space="preserve">. </w:t>
      </w:r>
      <w:r w:rsidR="00D57A82">
        <w:rPr>
          <w:rFonts w:ascii="Calibri" w:hAnsi="Calibri"/>
          <w:sz w:val="22"/>
          <w:szCs w:val="22"/>
        </w:rPr>
        <w:t>Vnitř</w:t>
      </w:r>
      <w:r w:rsidR="008B14EE">
        <w:rPr>
          <w:rFonts w:ascii="Calibri" w:hAnsi="Calibri"/>
          <w:sz w:val="22"/>
          <w:szCs w:val="22"/>
        </w:rPr>
        <w:t>ní klimatizační jednotky</w:t>
      </w:r>
      <w:r w:rsidR="003720B7">
        <w:rPr>
          <w:rFonts w:ascii="Calibri" w:hAnsi="Calibri"/>
          <w:sz w:val="22"/>
          <w:szCs w:val="22"/>
        </w:rPr>
        <w:t xml:space="preserve"> </w:t>
      </w:r>
      <w:r w:rsidR="00CA2351">
        <w:rPr>
          <w:rFonts w:ascii="Calibri" w:hAnsi="Calibri"/>
          <w:sz w:val="22"/>
          <w:szCs w:val="22"/>
        </w:rPr>
        <w:t>budou umístěny na pozicích původních jednotek, venkovní na střeše na pryžových</w:t>
      </w:r>
      <w:r w:rsidR="008B14EE">
        <w:rPr>
          <w:rFonts w:ascii="Calibri" w:hAnsi="Calibri"/>
          <w:sz w:val="22"/>
          <w:szCs w:val="22"/>
        </w:rPr>
        <w:t xml:space="preserve"> blocích.</w:t>
      </w:r>
      <w:r w:rsidR="00D57A82">
        <w:rPr>
          <w:rFonts w:ascii="Calibri" w:hAnsi="Calibri"/>
          <w:sz w:val="22"/>
          <w:szCs w:val="22"/>
        </w:rPr>
        <w:t xml:space="preserve"> Ch</w:t>
      </w:r>
      <w:r w:rsidR="008B14EE">
        <w:rPr>
          <w:rFonts w:ascii="Calibri" w:hAnsi="Calibri"/>
          <w:sz w:val="22"/>
          <w:szCs w:val="22"/>
        </w:rPr>
        <w:t>ladivové p</w:t>
      </w:r>
      <w:r w:rsidR="009A138F">
        <w:rPr>
          <w:rFonts w:ascii="Calibri" w:hAnsi="Calibri"/>
          <w:sz w:val="22"/>
          <w:szCs w:val="22"/>
        </w:rPr>
        <w:t>otrubí bude taženo s odpadem v liš</w:t>
      </w:r>
      <w:r w:rsidR="00CA2351">
        <w:rPr>
          <w:rFonts w:ascii="Calibri" w:hAnsi="Calibri"/>
          <w:sz w:val="22"/>
          <w:szCs w:val="22"/>
        </w:rPr>
        <w:t>tě po venkovní zdi</w:t>
      </w:r>
      <w:r w:rsidR="008B14EE">
        <w:rPr>
          <w:rFonts w:ascii="Calibri" w:hAnsi="Calibri"/>
          <w:sz w:val="22"/>
          <w:szCs w:val="22"/>
        </w:rPr>
        <w:t xml:space="preserve">. El. </w:t>
      </w:r>
      <w:proofErr w:type="gramStart"/>
      <w:r w:rsidR="008B14EE">
        <w:rPr>
          <w:rFonts w:ascii="Calibri" w:hAnsi="Calibri"/>
          <w:sz w:val="22"/>
          <w:szCs w:val="22"/>
        </w:rPr>
        <w:t>napájení</w:t>
      </w:r>
      <w:proofErr w:type="gramEnd"/>
      <w:r w:rsidR="008B14EE">
        <w:rPr>
          <w:rFonts w:ascii="Calibri" w:hAnsi="Calibri"/>
          <w:sz w:val="22"/>
          <w:szCs w:val="22"/>
        </w:rPr>
        <w:t xml:space="preserve"> venkovní jednotky </w:t>
      </w:r>
      <w:r w:rsidR="00CA2351">
        <w:rPr>
          <w:rFonts w:ascii="Calibri" w:hAnsi="Calibri"/>
          <w:sz w:val="22"/>
          <w:szCs w:val="22"/>
        </w:rPr>
        <w:t>bude vzato z původní klimatizace</w:t>
      </w:r>
      <w:r w:rsidR="008B14EE">
        <w:rPr>
          <w:rFonts w:ascii="Calibri" w:hAnsi="Calibri"/>
          <w:sz w:val="22"/>
          <w:szCs w:val="22"/>
        </w:rPr>
        <w:t>.</w:t>
      </w:r>
    </w:p>
    <w:p w:rsidR="00392078" w:rsidRPr="00721775" w:rsidRDefault="00392078" w:rsidP="00392078">
      <w:pPr>
        <w:numPr>
          <w:ilvl w:val="1"/>
          <w:numId w:val="1"/>
        </w:numPr>
        <w:spacing w:after="120"/>
        <w:ind w:left="357" w:hanging="357"/>
        <w:jc w:val="both"/>
        <w:rPr>
          <w:rFonts w:ascii="Calibri" w:hAnsi="Calibri"/>
          <w:sz w:val="22"/>
          <w:szCs w:val="22"/>
        </w:rPr>
      </w:pPr>
      <w:r w:rsidRPr="00721775">
        <w:rPr>
          <w:rFonts w:ascii="Calibri" w:hAnsi="Calibri"/>
          <w:sz w:val="22"/>
          <w:szCs w:val="22"/>
        </w:rPr>
        <w:t>Zhotovitel je oprávněn při plnění této smlouvy využít i třetí osoby; při provádění díla jinou osobou m</w:t>
      </w:r>
      <w:r w:rsidRPr="00721775">
        <w:rPr>
          <w:rFonts w:ascii="Calibri" w:hAnsi="Calibri"/>
          <w:bCs/>
          <w:sz w:val="22"/>
          <w:szCs w:val="22"/>
        </w:rPr>
        <w:t>á</w:t>
      </w:r>
      <w:r w:rsidRPr="00721775">
        <w:rPr>
          <w:rFonts w:ascii="Calibri" w:hAnsi="Calibri"/>
          <w:sz w:val="22"/>
          <w:szCs w:val="22"/>
        </w:rPr>
        <w:t xml:space="preserve"> zhotovitel odpovědnost, jako by dílo prováděl sám. </w:t>
      </w:r>
    </w:p>
    <w:p w:rsidR="00392078" w:rsidRPr="00721775" w:rsidRDefault="00392078" w:rsidP="00392078">
      <w:pPr>
        <w:spacing w:after="120"/>
        <w:jc w:val="both"/>
        <w:rPr>
          <w:rFonts w:ascii="Calibri" w:hAnsi="Calibri"/>
          <w:sz w:val="22"/>
          <w:szCs w:val="22"/>
        </w:rPr>
      </w:pP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Článek II</w:t>
      </w: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 xml:space="preserve">Způsob, termín a místo dodání díla </w:t>
      </w:r>
    </w:p>
    <w:p w:rsidR="00392078" w:rsidRPr="00721775" w:rsidRDefault="00392078" w:rsidP="00392078">
      <w:pPr>
        <w:autoSpaceDE/>
        <w:autoSpaceDN/>
        <w:spacing w:line="259" w:lineRule="auto"/>
        <w:jc w:val="center"/>
        <w:rPr>
          <w:rFonts w:ascii="Calibri" w:hAnsi="Calibri"/>
          <w:b/>
          <w:sz w:val="22"/>
          <w:szCs w:val="22"/>
          <w:lang w:eastAsia="en-US"/>
        </w:rPr>
      </w:pPr>
    </w:p>
    <w:p w:rsidR="00392078" w:rsidRPr="00721775" w:rsidRDefault="00392078" w:rsidP="00392078">
      <w:pPr>
        <w:spacing w:after="240"/>
        <w:jc w:val="both"/>
        <w:rPr>
          <w:rFonts w:ascii="Calibri" w:hAnsi="Calibri"/>
          <w:b/>
          <w:sz w:val="22"/>
          <w:szCs w:val="22"/>
        </w:rPr>
      </w:pPr>
      <w:r w:rsidRPr="00721775">
        <w:rPr>
          <w:rFonts w:ascii="Calibri" w:hAnsi="Calibri"/>
          <w:b/>
          <w:sz w:val="22"/>
          <w:szCs w:val="22"/>
        </w:rPr>
        <w:t>I.</w:t>
      </w:r>
      <w:r w:rsidRPr="00721775">
        <w:rPr>
          <w:rFonts w:ascii="Calibri" w:hAnsi="Calibri"/>
          <w:b/>
          <w:sz w:val="22"/>
          <w:szCs w:val="22"/>
        </w:rPr>
        <w:tab/>
        <w:t xml:space="preserve">Projektová dokumentace </w:t>
      </w:r>
    </w:p>
    <w:p w:rsidR="00392078" w:rsidRDefault="00392078" w:rsidP="00392078">
      <w:pPr>
        <w:numPr>
          <w:ilvl w:val="0"/>
          <w:numId w:val="7"/>
        </w:numPr>
        <w:spacing w:after="240"/>
        <w:jc w:val="both"/>
        <w:rPr>
          <w:rFonts w:ascii="Calibri" w:hAnsi="Calibri"/>
          <w:sz w:val="22"/>
          <w:szCs w:val="22"/>
        </w:rPr>
      </w:pPr>
      <w:r>
        <w:rPr>
          <w:rFonts w:ascii="Calibri" w:hAnsi="Calibri"/>
          <w:sz w:val="22"/>
          <w:szCs w:val="22"/>
        </w:rPr>
        <w:t xml:space="preserve">Dílo bude provedeno podle </w:t>
      </w:r>
      <w:proofErr w:type="gramStart"/>
      <w:r w:rsidR="00C535D1">
        <w:rPr>
          <w:rFonts w:ascii="Calibri" w:hAnsi="Calibri"/>
          <w:sz w:val="22"/>
          <w:szCs w:val="22"/>
        </w:rPr>
        <w:t>návrhu a  konzultace</w:t>
      </w:r>
      <w:proofErr w:type="gramEnd"/>
      <w:r>
        <w:rPr>
          <w:rFonts w:ascii="Calibri" w:hAnsi="Calibri"/>
          <w:sz w:val="22"/>
          <w:szCs w:val="22"/>
        </w:rPr>
        <w:t xml:space="preserve"> s objednatelem.</w:t>
      </w:r>
    </w:p>
    <w:p w:rsidR="00392078" w:rsidRPr="00721775" w:rsidRDefault="00392078" w:rsidP="004F4C7E">
      <w:pPr>
        <w:numPr>
          <w:ilvl w:val="0"/>
          <w:numId w:val="7"/>
        </w:numPr>
        <w:spacing w:after="240"/>
        <w:jc w:val="both"/>
        <w:rPr>
          <w:rFonts w:ascii="Calibri" w:hAnsi="Calibri"/>
          <w:sz w:val="22"/>
          <w:szCs w:val="22"/>
        </w:rPr>
      </w:pPr>
      <w:r>
        <w:rPr>
          <w:rFonts w:ascii="Calibri" w:hAnsi="Calibri"/>
          <w:sz w:val="22"/>
          <w:szCs w:val="22"/>
        </w:rPr>
        <w:t>Smluvní strany se dohodly,</w:t>
      </w:r>
      <w:r w:rsidR="004F4C7E">
        <w:rPr>
          <w:rFonts w:ascii="Calibri" w:hAnsi="Calibri"/>
          <w:sz w:val="22"/>
          <w:szCs w:val="22"/>
        </w:rPr>
        <w:t xml:space="preserve"> že nebude </w:t>
      </w:r>
      <w:r w:rsidR="00C535D1">
        <w:rPr>
          <w:rFonts w:ascii="Calibri" w:hAnsi="Calibri"/>
          <w:sz w:val="22"/>
          <w:szCs w:val="22"/>
        </w:rPr>
        <w:t xml:space="preserve">ze strany zhotovitele </w:t>
      </w:r>
      <w:r w:rsidR="004F4C7E">
        <w:rPr>
          <w:rFonts w:ascii="Calibri" w:hAnsi="Calibri"/>
          <w:sz w:val="22"/>
          <w:szCs w:val="22"/>
        </w:rPr>
        <w:t>vy</w:t>
      </w:r>
      <w:r w:rsidR="00E62AD4">
        <w:rPr>
          <w:rFonts w:ascii="Calibri" w:hAnsi="Calibri"/>
          <w:sz w:val="22"/>
          <w:szCs w:val="22"/>
        </w:rPr>
        <w:t>pracována ani požadována projektová dokumentace.</w:t>
      </w:r>
    </w:p>
    <w:p w:rsidR="000F482C" w:rsidRDefault="000F482C" w:rsidP="00392078">
      <w:pPr>
        <w:spacing w:after="240"/>
        <w:jc w:val="both"/>
        <w:rPr>
          <w:rFonts w:ascii="Calibri" w:hAnsi="Calibri"/>
          <w:b/>
          <w:sz w:val="22"/>
          <w:szCs w:val="22"/>
        </w:rPr>
      </w:pPr>
    </w:p>
    <w:p w:rsidR="00392078" w:rsidRPr="00721775" w:rsidRDefault="00392078" w:rsidP="00392078">
      <w:pPr>
        <w:spacing w:after="240"/>
        <w:jc w:val="both"/>
        <w:rPr>
          <w:rFonts w:ascii="Calibri" w:hAnsi="Calibri"/>
          <w:b/>
          <w:sz w:val="22"/>
          <w:szCs w:val="22"/>
        </w:rPr>
      </w:pPr>
      <w:r w:rsidRPr="00721775">
        <w:rPr>
          <w:rFonts w:ascii="Calibri" w:hAnsi="Calibri"/>
          <w:b/>
          <w:sz w:val="22"/>
          <w:szCs w:val="22"/>
        </w:rPr>
        <w:t>II.</w:t>
      </w:r>
      <w:r w:rsidRPr="00721775">
        <w:rPr>
          <w:rFonts w:ascii="Calibri" w:hAnsi="Calibri"/>
          <w:b/>
          <w:sz w:val="22"/>
          <w:szCs w:val="22"/>
        </w:rPr>
        <w:tab/>
        <w:t xml:space="preserve">Dodání díla </w:t>
      </w:r>
    </w:p>
    <w:p w:rsidR="00392078" w:rsidRDefault="00392078" w:rsidP="00392078">
      <w:pPr>
        <w:numPr>
          <w:ilvl w:val="0"/>
          <w:numId w:val="11"/>
        </w:numPr>
        <w:spacing w:after="240"/>
        <w:jc w:val="both"/>
        <w:rPr>
          <w:rFonts w:ascii="Calibri" w:hAnsi="Calibri"/>
          <w:sz w:val="22"/>
          <w:szCs w:val="22"/>
        </w:rPr>
      </w:pPr>
      <w:r>
        <w:rPr>
          <w:rFonts w:ascii="Calibri" w:hAnsi="Calibri"/>
          <w:sz w:val="22"/>
          <w:szCs w:val="22"/>
        </w:rPr>
        <w:lastRenderedPageBreak/>
        <w:t>Dílo provádí zhotovitel ve dvou etapách. První etapou je příprava obj</w:t>
      </w:r>
      <w:r w:rsidR="009824C9">
        <w:rPr>
          <w:rFonts w:ascii="Calibri" w:hAnsi="Calibri"/>
          <w:sz w:val="22"/>
          <w:szCs w:val="22"/>
        </w:rPr>
        <w:t xml:space="preserve">ektu pro instalaci klimatizace (instalace potrubí, kabeláže apod.), </w:t>
      </w:r>
      <w:r>
        <w:rPr>
          <w:rFonts w:ascii="Calibri" w:hAnsi="Calibri"/>
          <w:sz w:val="22"/>
          <w:szCs w:val="22"/>
        </w:rPr>
        <w:t xml:space="preserve">druhá etapa spočívá v osazení klimatizační jednotky a jejím zprovoznění. Objednatel se zavazuje poskytnout zhotoviteli požadovanou součinnost a přístup do objektu za účelem provádění díla v potřebném rozsahu v obou těchto fázích. </w:t>
      </w:r>
      <w:r w:rsidR="009D2F40">
        <w:rPr>
          <w:rFonts w:ascii="Calibri" w:hAnsi="Calibri"/>
          <w:sz w:val="22"/>
          <w:szCs w:val="22"/>
        </w:rPr>
        <w:t>Obě etapy budou provedeny naráz.</w:t>
      </w:r>
    </w:p>
    <w:p w:rsidR="00392078" w:rsidRPr="00721775" w:rsidRDefault="00392078" w:rsidP="00392078">
      <w:pPr>
        <w:pStyle w:val="Odstavecseseznamem"/>
        <w:numPr>
          <w:ilvl w:val="0"/>
          <w:numId w:val="8"/>
        </w:numPr>
        <w:autoSpaceDE w:val="0"/>
        <w:autoSpaceDN w:val="0"/>
        <w:spacing w:after="240" w:line="240" w:lineRule="auto"/>
        <w:contextualSpacing w:val="0"/>
        <w:jc w:val="both"/>
        <w:rPr>
          <w:vanish/>
          <w:lang w:eastAsia="cs-CZ"/>
        </w:rPr>
      </w:pPr>
    </w:p>
    <w:p w:rsidR="00392078" w:rsidRPr="00721775" w:rsidRDefault="00392078" w:rsidP="00392078">
      <w:pPr>
        <w:pStyle w:val="Odstavecseseznamem"/>
        <w:numPr>
          <w:ilvl w:val="0"/>
          <w:numId w:val="8"/>
        </w:numPr>
        <w:autoSpaceDE w:val="0"/>
        <w:autoSpaceDN w:val="0"/>
        <w:spacing w:after="240" w:line="240" w:lineRule="auto"/>
        <w:contextualSpacing w:val="0"/>
        <w:jc w:val="both"/>
        <w:rPr>
          <w:vanish/>
          <w:lang w:eastAsia="cs-CZ"/>
        </w:rPr>
      </w:pPr>
    </w:p>
    <w:p w:rsidR="00392078" w:rsidRPr="00721775" w:rsidRDefault="00392078" w:rsidP="00392078">
      <w:pPr>
        <w:numPr>
          <w:ilvl w:val="0"/>
          <w:numId w:val="11"/>
        </w:numPr>
        <w:spacing w:after="240"/>
        <w:jc w:val="both"/>
        <w:rPr>
          <w:rFonts w:ascii="Calibri" w:hAnsi="Calibri"/>
          <w:sz w:val="22"/>
          <w:szCs w:val="22"/>
        </w:rPr>
      </w:pPr>
      <w:r w:rsidRPr="00721775">
        <w:rPr>
          <w:rFonts w:ascii="Calibri" w:hAnsi="Calibri"/>
          <w:sz w:val="22"/>
          <w:szCs w:val="22"/>
        </w:rPr>
        <w:t>Zhotovitel je pov</w:t>
      </w:r>
      <w:r w:rsidR="00712B10">
        <w:rPr>
          <w:rFonts w:ascii="Calibri" w:hAnsi="Calibri"/>
          <w:sz w:val="22"/>
          <w:szCs w:val="22"/>
        </w:rPr>
        <w:t>inen prové</w:t>
      </w:r>
      <w:r w:rsidR="007F2C7E">
        <w:rPr>
          <w:rFonts w:ascii="Calibri" w:hAnsi="Calibri"/>
          <w:sz w:val="22"/>
          <w:szCs w:val="22"/>
        </w:rPr>
        <w:t>st dílo nejpozději do 30.</w:t>
      </w:r>
      <w:r w:rsidR="000F482C">
        <w:rPr>
          <w:rFonts w:ascii="Calibri" w:hAnsi="Calibri"/>
          <w:sz w:val="22"/>
          <w:szCs w:val="22"/>
        </w:rPr>
        <w:t xml:space="preserve"> </w:t>
      </w:r>
      <w:r w:rsidR="007F2C7E">
        <w:rPr>
          <w:rFonts w:ascii="Calibri" w:hAnsi="Calibri"/>
          <w:sz w:val="22"/>
          <w:szCs w:val="22"/>
        </w:rPr>
        <w:t>5. 2019</w:t>
      </w:r>
      <w:r w:rsidR="009D2F40">
        <w:rPr>
          <w:rFonts w:ascii="Calibri" w:hAnsi="Calibri"/>
          <w:sz w:val="22"/>
          <w:szCs w:val="22"/>
        </w:rPr>
        <w:t>, te</w:t>
      </w:r>
      <w:r w:rsidR="008945FD">
        <w:rPr>
          <w:rFonts w:ascii="Calibri" w:hAnsi="Calibri"/>
          <w:sz w:val="22"/>
          <w:szCs w:val="22"/>
        </w:rPr>
        <w:t xml:space="preserve">rmín </w:t>
      </w:r>
      <w:r w:rsidR="00655E0F">
        <w:rPr>
          <w:rFonts w:ascii="Calibri" w:hAnsi="Calibri"/>
          <w:sz w:val="22"/>
          <w:szCs w:val="22"/>
        </w:rPr>
        <w:t>zač</w:t>
      </w:r>
      <w:r w:rsidR="009A138F">
        <w:rPr>
          <w:rFonts w:ascii="Calibri" w:hAnsi="Calibri"/>
          <w:sz w:val="22"/>
          <w:szCs w:val="22"/>
        </w:rPr>
        <w:t>át</w:t>
      </w:r>
      <w:r w:rsidR="007F2C7E">
        <w:rPr>
          <w:rFonts w:ascii="Calibri" w:hAnsi="Calibri"/>
          <w:sz w:val="22"/>
          <w:szCs w:val="22"/>
        </w:rPr>
        <w:t>ku re</w:t>
      </w:r>
      <w:r w:rsidR="00CA2351">
        <w:rPr>
          <w:rFonts w:ascii="Calibri" w:hAnsi="Calibri"/>
          <w:sz w:val="22"/>
          <w:szCs w:val="22"/>
        </w:rPr>
        <w:t>alizace je dohodnut na 25. – 26.</w:t>
      </w:r>
      <w:r w:rsidR="000F482C">
        <w:rPr>
          <w:rFonts w:ascii="Calibri" w:hAnsi="Calibri"/>
          <w:sz w:val="22"/>
          <w:szCs w:val="22"/>
        </w:rPr>
        <w:t xml:space="preserve"> </w:t>
      </w:r>
      <w:r w:rsidR="00CA2351">
        <w:rPr>
          <w:rFonts w:ascii="Calibri" w:hAnsi="Calibri"/>
          <w:sz w:val="22"/>
          <w:szCs w:val="22"/>
        </w:rPr>
        <w:t>4</w:t>
      </w:r>
      <w:r w:rsidR="000F482C">
        <w:rPr>
          <w:rFonts w:ascii="Calibri" w:hAnsi="Calibri"/>
          <w:sz w:val="22"/>
          <w:szCs w:val="22"/>
        </w:rPr>
        <w:t>.</w:t>
      </w:r>
      <w:r w:rsidR="00CA2351">
        <w:rPr>
          <w:rFonts w:ascii="Calibri" w:hAnsi="Calibri"/>
          <w:sz w:val="22"/>
          <w:szCs w:val="22"/>
        </w:rPr>
        <w:t xml:space="preserve"> 2019</w:t>
      </w:r>
      <w:r w:rsidR="009D2F40">
        <w:rPr>
          <w:rFonts w:ascii="Calibri" w:hAnsi="Calibri"/>
          <w:sz w:val="22"/>
          <w:szCs w:val="22"/>
        </w:rPr>
        <w:t xml:space="preserve">. </w:t>
      </w:r>
      <w:r w:rsidRPr="00721775">
        <w:rPr>
          <w:rFonts w:ascii="Calibri" w:hAnsi="Calibri"/>
          <w:sz w:val="22"/>
          <w:szCs w:val="22"/>
        </w:rPr>
        <w:t>Tento termín pro provedení díla se automaticky prodlužuje o dobu, kdy nebylo pro překážky na straně objednatele (</w:t>
      </w:r>
      <w:r>
        <w:rPr>
          <w:rFonts w:ascii="Calibri" w:hAnsi="Calibri"/>
          <w:sz w:val="22"/>
          <w:szCs w:val="22"/>
        </w:rPr>
        <w:t xml:space="preserve">zejména </w:t>
      </w:r>
      <w:r w:rsidRPr="00721775">
        <w:rPr>
          <w:rFonts w:ascii="Calibri" w:hAnsi="Calibri"/>
          <w:sz w:val="22"/>
          <w:szCs w:val="22"/>
        </w:rPr>
        <w:t xml:space="preserve">neposkytnutí součinnosti požadované zhotovitelem, porušení povinnosti zajistit stavební připravenost apod.) možné pokračovat v provádění díla. Tento termín pro provedení díla se rovněž automaticky prodlužuje o dobu prodlení s úhradou zálohové faktury vystavené podle </w:t>
      </w:r>
      <w:proofErr w:type="spellStart"/>
      <w:r w:rsidRPr="00721775">
        <w:rPr>
          <w:rFonts w:ascii="Calibri" w:hAnsi="Calibri"/>
          <w:sz w:val="22"/>
          <w:szCs w:val="22"/>
        </w:rPr>
        <w:t>ust</w:t>
      </w:r>
      <w:proofErr w:type="spellEnd"/>
      <w:r w:rsidRPr="00721775">
        <w:rPr>
          <w:rFonts w:ascii="Calibri" w:hAnsi="Calibri"/>
          <w:sz w:val="22"/>
          <w:szCs w:val="22"/>
        </w:rPr>
        <w:t xml:space="preserve">. </w:t>
      </w:r>
      <w:proofErr w:type="gramStart"/>
      <w:r w:rsidRPr="00721775">
        <w:rPr>
          <w:rFonts w:ascii="Calibri" w:hAnsi="Calibri"/>
          <w:sz w:val="22"/>
          <w:szCs w:val="22"/>
        </w:rPr>
        <w:t>čl.</w:t>
      </w:r>
      <w:proofErr w:type="gramEnd"/>
      <w:r w:rsidRPr="00721775">
        <w:rPr>
          <w:rFonts w:ascii="Calibri" w:hAnsi="Calibri"/>
          <w:sz w:val="22"/>
          <w:szCs w:val="22"/>
        </w:rPr>
        <w:t xml:space="preserve"> III odst. 2 této smlouvy.</w:t>
      </w:r>
    </w:p>
    <w:p w:rsidR="00392078" w:rsidRPr="00721775" w:rsidRDefault="00E62AD4" w:rsidP="00392078">
      <w:pPr>
        <w:numPr>
          <w:ilvl w:val="0"/>
          <w:numId w:val="11"/>
        </w:numPr>
        <w:spacing w:after="240"/>
        <w:jc w:val="both"/>
        <w:rPr>
          <w:rFonts w:ascii="Calibri" w:hAnsi="Calibri"/>
          <w:sz w:val="22"/>
          <w:szCs w:val="22"/>
        </w:rPr>
      </w:pPr>
      <w:r>
        <w:rPr>
          <w:rFonts w:ascii="Calibri" w:hAnsi="Calibri"/>
          <w:sz w:val="22"/>
          <w:szCs w:val="22"/>
        </w:rPr>
        <w:t>Mís</w:t>
      </w:r>
      <w:r w:rsidR="008945FD">
        <w:rPr>
          <w:rFonts w:ascii="Calibri" w:hAnsi="Calibri"/>
          <w:sz w:val="22"/>
          <w:szCs w:val="22"/>
        </w:rPr>
        <w:t xml:space="preserve">tem dodání bude </w:t>
      </w:r>
      <w:r w:rsidR="000F482C">
        <w:rPr>
          <w:rFonts w:ascii="Calibri" w:hAnsi="Calibri"/>
          <w:sz w:val="22"/>
          <w:szCs w:val="22"/>
        </w:rPr>
        <w:t>adresa školy Herčíkova 19, B</w:t>
      </w:r>
      <w:r w:rsidR="00CA2351">
        <w:rPr>
          <w:rFonts w:ascii="Calibri" w:hAnsi="Calibri"/>
          <w:sz w:val="22"/>
          <w:szCs w:val="22"/>
        </w:rPr>
        <w:t>rno</w:t>
      </w:r>
      <w:r w:rsidR="000F482C">
        <w:rPr>
          <w:rFonts w:ascii="Calibri" w:hAnsi="Calibri"/>
          <w:sz w:val="22"/>
          <w:szCs w:val="22"/>
        </w:rPr>
        <w:t>, příspěvková organizace</w:t>
      </w:r>
    </w:p>
    <w:p w:rsidR="00392078" w:rsidRPr="00721775" w:rsidRDefault="00392078" w:rsidP="00392078">
      <w:pPr>
        <w:numPr>
          <w:ilvl w:val="0"/>
          <w:numId w:val="11"/>
        </w:numPr>
        <w:spacing w:after="240"/>
        <w:jc w:val="both"/>
        <w:rPr>
          <w:rFonts w:ascii="Calibri" w:hAnsi="Calibri"/>
          <w:sz w:val="22"/>
          <w:szCs w:val="22"/>
        </w:rPr>
      </w:pPr>
      <w:r w:rsidRPr="00721775">
        <w:rPr>
          <w:rFonts w:ascii="Calibri" w:hAnsi="Calibri"/>
          <w:sz w:val="22"/>
          <w:szCs w:val="22"/>
        </w:rPr>
        <w:t xml:space="preserve">Objednatel je povinen se dostavit na pozvání zhotovitele k předání díla a předvedení jeho způsobilosti sloužit svému účelu, o čemž smluvní strany sepíší předávací protokol. V tomto předávacím protokolu je objednatel povinen vytknout veškeré zjevné vady díla a zajistit jejich nafocení, jinak ztrácí práva z vadného plnění. Zhotovitel je povinen případné vady opravit ve lhůtě uvedené zhotovitelem v předávacím protokolu, případně se písemně vyjádřit k připomínkám objednatele, pokud je neshledává jako oprávněné. Nejeví-li se oprava vady jako technicky či nákladově vhodné řešení, poskytne zhotovitel objednateli přiměřenou slevu z ceny díla.  </w:t>
      </w:r>
    </w:p>
    <w:p w:rsidR="00392078" w:rsidRPr="00721775" w:rsidRDefault="00392078" w:rsidP="00392078">
      <w:pPr>
        <w:pStyle w:val="Odstavecseseznamem1"/>
        <w:spacing w:after="240"/>
        <w:jc w:val="both"/>
        <w:rPr>
          <w:rFonts w:ascii="Calibri" w:hAnsi="Calibri"/>
          <w:sz w:val="22"/>
          <w:szCs w:val="22"/>
        </w:rPr>
      </w:pPr>
      <w:r w:rsidRPr="00721775">
        <w:rPr>
          <w:rFonts w:ascii="Calibri" w:hAnsi="Calibri"/>
          <w:sz w:val="22"/>
          <w:szCs w:val="22"/>
        </w:rPr>
        <w:t xml:space="preserve"> </w:t>
      </w: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Článek III</w:t>
      </w:r>
    </w:p>
    <w:p w:rsidR="00392078" w:rsidRPr="00721775" w:rsidRDefault="00392078" w:rsidP="00392078">
      <w:pPr>
        <w:autoSpaceDE/>
        <w:autoSpaceDN/>
        <w:spacing w:line="259" w:lineRule="auto"/>
        <w:jc w:val="center"/>
        <w:rPr>
          <w:rFonts w:ascii="Calibri" w:hAnsi="Calibri"/>
          <w:sz w:val="22"/>
          <w:szCs w:val="22"/>
        </w:rPr>
      </w:pPr>
      <w:r w:rsidRPr="00721775">
        <w:rPr>
          <w:rFonts w:ascii="Calibri" w:hAnsi="Calibri"/>
          <w:b/>
          <w:sz w:val="22"/>
          <w:szCs w:val="22"/>
          <w:lang w:eastAsia="en-US"/>
        </w:rPr>
        <w:t>Cena díla</w:t>
      </w:r>
    </w:p>
    <w:p w:rsidR="00392078" w:rsidRDefault="00392078" w:rsidP="00392078">
      <w:pPr>
        <w:numPr>
          <w:ilvl w:val="1"/>
          <w:numId w:val="2"/>
        </w:numPr>
        <w:spacing w:after="120"/>
        <w:jc w:val="both"/>
        <w:rPr>
          <w:rFonts w:ascii="Calibri" w:hAnsi="Calibri"/>
          <w:sz w:val="22"/>
          <w:szCs w:val="22"/>
        </w:rPr>
      </w:pPr>
      <w:r w:rsidRPr="00721775">
        <w:rPr>
          <w:rFonts w:ascii="Calibri" w:hAnsi="Calibri"/>
          <w:sz w:val="22"/>
          <w:szCs w:val="22"/>
        </w:rPr>
        <w:t xml:space="preserve">Zhotovitel provede dílo dle podmínek </w:t>
      </w:r>
      <w:r w:rsidR="000E6924">
        <w:rPr>
          <w:rFonts w:ascii="Calibri" w:hAnsi="Calibri"/>
          <w:sz w:val="22"/>
          <w:szCs w:val="22"/>
        </w:rPr>
        <w:t>této smlouvy za úplatu ve</w:t>
      </w:r>
      <w:r w:rsidR="008945FD">
        <w:rPr>
          <w:rFonts w:ascii="Calibri" w:hAnsi="Calibri"/>
          <w:sz w:val="22"/>
          <w:szCs w:val="22"/>
        </w:rPr>
        <w:t xml:space="preserve"> výši</w:t>
      </w:r>
      <w:r w:rsidR="00CA2351">
        <w:rPr>
          <w:rFonts w:ascii="Calibri" w:hAnsi="Calibri"/>
          <w:sz w:val="22"/>
          <w:szCs w:val="22"/>
        </w:rPr>
        <w:t xml:space="preserve"> 65 820</w:t>
      </w:r>
      <w:r w:rsidRPr="00721775">
        <w:rPr>
          <w:rFonts w:ascii="Calibri" w:hAnsi="Calibri"/>
          <w:sz w:val="22"/>
          <w:szCs w:val="22"/>
        </w:rPr>
        <w:t xml:space="preserve"> Kč bez DPH. </w:t>
      </w:r>
      <w:r w:rsidR="000E6924">
        <w:rPr>
          <w:rFonts w:ascii="Calibri" w:hAnsi="Calibri"/>
          <w:sz w:val="22"/>
          <w:szCs w:val="22"/>
        </w:rPr>
        <w:t xml:space="preserve"> </w:t>
      </w:r>
      <w:r w:rsidRPr="00721775">
        <w:rPr>
          <w:rFonts w:ascii="Calibri" w:hAnsi="Calibri"/>
          <w:sz w:val="22"/>
          <w:szCs w:val="22"/>
        </w:rPr>
        <w:t xml:space="preserve">K této částce se připočte DPH dle platné zákonné úpravy. </w:t>
      </w:r>
    </w:p>
    <w:p w:rsidR="00392078" w:rsidRPr="00721775" w:rsidRDefault="00392078" w:rsidP="00392078">
      <w:pPr>
        <w:numPr>
          <w:ilvl w:val="1"/>
          <w:numId w:val="2"/>
        </w:numPr>
        <w:spacing w:after="120"/>
        <w:ind w:left="357" w:hanging="357"/>
        <w:jc w:val="both"/>
        <w:rPr>
          <w:rFonts w:ascii="Calibri" w:hAnsi="Calibri"/>
          <w:sz w:val="22"/>
          <w:szCs w:val="22"/>
        </w:rPr>
      </w:pPr>
      <w:r w:rsidRPr="00721775">
        <w:rPr>
          <w:rFonts w:ascii="Calibri" w:hAnsi="Calibri"/>
          <w:sz w:val="22"/>
          <w:szCs w:val="22"/>
        </w:rPr>
        <w:t>Smluvní strany sjednáv</w:t>
      </w:r>
      <w:r w:rsidR="008B14EE">
        <w:rPr>
          <w:rFonts w:ascii="Calibri" w:hAnsi="Calibri"/>
          <w:sz w:val="22"/>
          <w:szCs w:val="22"/>
        </w:rPr>
        <w:t xml:space="preserve">ají pro účely této smlouvy </w:t>
      </w:r>
      <w:proofErr w:type="gramStart"/>
      <w:r w:rsidR="008B14EE">
        <w:rPr>
          <w:rFonts w:ascii="Calibri" w:hAnsi="Calibri"/>
          <w:sz w:val="22"/>
          <w:szCs w:val="22"/>
        </w:rPr>
        <w:t>14</w:t>
      </w:r>
      <w:r w:rsidR="00A07044">
        <w:rPr>
          <w:rFonts w:ascii="Calibri" w:hAnsi="Calibri"/>
          <w:sz w:val="22"/>
          <w:szCs w:val="22"/>
        </w:rPr>
        <w:t>-ti</w:t>
      </w:r>
      <w:proofErr w:type="gramEnd"/>
      <w:r w:rsidR="00A07044">
        <w:rPr>
          <w:rFonts w:ascii="Calibri" w:hAnsi="Calibri"/>
          <w:sz w:val="22"/>
          <w:szCs w:val="22"/>
        </w:rPr>
        <w:t xml:space="preserve"> </w:t>
      </w:r>
      <w:r w:rsidRPr="00721775">
        <w:rPr>
          <w:rFonts w:ascii="Calibri" w:hAnsi="Calibri"/>
          <w:sz w:val="22"/>
          <w:szCs w:val="22"/>
        </w:rPr>
        <w:t>denní splat</w:t>
      </w:r>
      <w:r w:rsidR="006F394F">
        <w:rPr>
          <w:rFonts w:ascii="Calibri" w:hAnsi="Calibri"/>
          <w:sz w:val="22"/>
          <w:szCs w:val="22"/>
        </w:rPr>
        <w:t>nost faktur.</w:t>
      </w:r>
      <w:r w:rsidR="007660AD">
        <w:rPr>
          <w:rFonts w:ascii="Calibri" w:hAnsi="Calibri"/>
          <w:sz w:val="22"/>
          <w:szCs w:val="22"/>
        </w:rPr>
        <w:t xml:space="preserve"> </w:t>
      </w:r>
    </w:p>
    <w:p w:rsidR="00392078" w:rsidRPr="00721775" w:rsidRDefault="00392078" w:rsidP="00392078">
      <w:pPr>
        <w:numPr>
          <w:ilvl w:val="1"/>
          <w:numId w:val="2"/>
        </w:numPr>
        <w:spacing w:after="120"/>
        <w:ind w:left="357" w:hanging="357"/>
        <w:jc w:val="both"/>
        <w:rPr>
          <w:rFonts w:ascii="Calibri" w:hAnsi="Calibri"/>
          <w:sz w:val="22"/>
          <w:szCs w:val="22"/>
        </w:rPr>
      </w:pPr>
      <w:r w:rsidRPr="00721775">
        <w:rPr>
          <w:rFonts w:ascii="Calibri" w:hAnsi="Calibri"/>
          <w:sz w:val="22"/>
          <w:szCs w:val="22"/>
        </w:rPr>
        <w:t>Smluvní strany výslovně sjednávají, že objednatel je povinen zaplatit celou cenu díla ve</w:t>
      </w:r>
      <w:r w:rsidR="000F482C">
        <w:rPr>
          <w:rFonts w:ascii="Calibri" w:hAnsi="Calibri"/>
          <w:sz w:val="22"/>
          <w:szCs w:val="22"/>
        </w:rPr>
        <w:t xml:space="preserve"> lhůtě uvedené v čl. III odst. 1</w:t>
      </w:r>
      <w:r w:rsidRPr="00721775">
        <w:rPr>
          <w:rFonts w:ascii="Calibri" w:hAnsi="Calibri"/>
          <w:sz w:val="22"/>
          <w:szCs w:val="22"/>
        </w:rPr>
        <w:t xml:space="preserve"> i v případě, že uplatnil u zhotovitele vady díla.</w:t>
      </w:r>
    </w:p>
    <w:p w:rsidR="00392078" w:rsidRPr="00721775" w:rsidRDefault="00392078" w:rsidP="00392078">
      <w:pPr>
        <w:numPr>
          <w:ilvl w:val="1"/>
          <w:numId w:val="2"/>
        </w:numPr>
        <w:spacing w:after="120"/>
        <w:ind w:left="357" w:hanging="357"/>
        <w:jc w:val="both"/>
        <w:rPr>
          <w:rFonts w:ascii="Calibri" w:hAnsi="Calibri"/>
          <w:sz w:val="22"/>
          <w:szCs w:val="22"/>
        </w:rPr>
      </w:pPr>
      <w:r w:rsidRPr="00721775">
        <w:rPr>
          <w:rFonts w:ascii="Calibri" w:hAnsi="Calibri"/>
          <w:sz w:val="22"/>
          <w:szCs w:val="22"/>
        </w:rPr>
        <w:t xml:space="preserve">V případě, že objednatel odstoupí od smlouvy v průběhu provádění díla, má zhotovitel nárok na náhradu vynaložených nákladů. </w:t>
      </w:r>
    </w:p>
    <w:p w:rsidR="00392078" w:rsidRPr="00721775" w:rsidRDefault="00392078" w:rsidP="00392078">
      <w:pPr>
        <w:numPr>
          <w:ilvl w:val="1"/>
          <w:numId w:val="2"/>
        </w:numPr>
        <w:spacing w:after="120"/>
        <w:ind w:left="357" w:hanging="357"/>
        <w:jc w:val="both"/>
        <w:rPr>
          <w:rFonts w:ascii="Calibri" w:hAnsi="Calibri"/>
          <w:sz w:val="22"/>
          <w:szCs w:val="22"/>
        </w:rPr>
      </w:pPr>
      <w:r w:rsidRPr="00721775">
        <w:rPr>
          <w:rFonts w:ascii="Calibri" w:hAnsi="Calibri"/>
          <w:sz w:val="22"/>
          <w:szCs w:val="22"/>
        </w:rPr>
        <w:t xml:space="preserve">Pokud v průběhu realizace díla vyvstane potřeba </w:t>
      </w:r>
      <w:proofErr w:type="spellStart"/>
      <w:r w:rsidR="00C14157">
        <w:rPr>
          <w:rFonts w:ascii="Calibri" w:hAnsi="Calibri"/>
          <w:sz w:val="22"/>
          <w:szCs w:val="22"/>
        </w:rPr>
        <w:t>méněprací</w:t>
      </w:r>
      <w:proofErr w:type="spellEnd"/>
      <w:r w:rsidR="00C14157">
        <w:rPr>
          <w:rFonts w:ascii="Calibri" w:hAnsi="Calibri"/>
          <w:sz w:val="22"/>
          <w:szCs w:val="22"/>
        </w:rPr>
        <w:t xml:space="preserve"> </w:t>
      </w:r>
      <w:r w:rsidR="008B14EE">
        <w:rPr>
          <w:rFonts w:ascii="Calibri" w:hAnsi="Calibri"/>
          <w:sz w:val="22"/>
          <w:szCs w:val="22"/>
        </w:rPr>
        <w:t xml:space="preserve">či </w:t>
      </w:r>
      <w:r w:rsidRPr="00721775">
        <w:rPr>
          <w:rFonts w:ascii="Calibri" w:hAnsi="Calibri"/>
          <w:sz w:val="22"/>
          <w:szCs w:val="22"/>
        </w:rPr>
        <w:t xml:space="preserve">víceprací nezbytných k řádnému dokončení díla, zhotovitel vyúčtuje objednateli </w:t>
      </w:r>
      <w:proofErr w:type="spellStart"/>
      <w:r w:rsidR="00C14157">
        <w:rPr>
          <w:rFonts w:ascii="Calibri" w:hAnsi="Calibri"/>
          <w:sz w:val="22"/>
          <w:szCs w:val="22"/>
        </w:rPr>
        <w:t>méněpráce</w:t>
      </w:r>
      <w:proofErr w:type="spellEnd"/>
      <w:r w:rsidR="00C14157">
        <w:rPr>
          <w:rFonts w:ascii="Calibri" w:hAnsi="Calibri"/>
          <w:sz w:val="22"/>
          <w:szCs w:val="22"/>
        </w:rPr>
        <w:t xml:space="preserve"> či </w:t>
      </w:r>
      <w:r w:rsidRPr="00721775">
        <w:rPr>
          <w:rFonts w:ascii="Calibri" w:hAnsi="Calibri"/>
          <w:sz w:val="22"/>
          <w:szCs w:val="22"/>
        </w:rPr>
        <w:t xml:space="preserve">vícepráce v běžných cenách, a to až do výše 5 % z ceny díla. Pokud potřeba víceprací vzejde ze strany objednatele, případně pokud by cena víceprací měla převýšit 5 % z ceny díla, strany se dohodnou na jejich rozsahu a ceně samostatným ujednáním. </w:t>
      </w:r>
    </w:p>
    <w:p w:rsidR="00392078" w:rsidRDefault="00392078" w:rsidP="00392078">
      <w:pPr>
        <w:numPr>
          <w:ilvl w:val="1"/>
          <w:numId w:val="2"/>
        </w:numPr>
        <w:spacing w:after="120"/>
        <w:ind w:left="357" w:hanging="357"/>
        <w:jc w:val="both"/>
        <w:rPr>
          <w:rFonts w:ascii="Calibri" w:hAnsi="Calibri"/>
          <w:sz w:val="22"/>
          <w:szCs w:val="22"/>
        </w:rPr>
      </w:pPr>
      <w:r w:rsidRPr="00721775">
        <w:rPr>
          <w:rFonts w:ascii="Calibri" w:hAnsi="Calibri"/>
          <w:sz w:val="22"/>
          <w:szCs w:val="22"/>
        </w:rPr>
        <w:t>V případě prodlení objednatele s úhradou pohledávky zhotovitele podle této smlouvy je objednatel povinen uhradit zhotoviteli úroky z prodlení z dlužné částky ve výši 0,1 % za každý d</w:t>
      </w:r>
      <w:r>
        <w:rPr>
          <w:rFonts w:ascii="Calibri" w:hAnsi="Calibri"/>
          <w:sz w:val="22"/>
          <w:szCs w:val="22"/>
        </w:rPr>
        <w:t>en prodlení, a zároveň ztrácí bez dalšího nárok na jakoukoli sjednanou slevu, pokud byla sjednaná.</w:t>
      </w:r>
    </w:p>
    <w:p w:rsidR="00C14157" w:rsidRPr="00721775" w:rsidRDefault="00C14157" w:rsidP="00C14157">
      <w:pPr>
        <w:numPr>
          <w:ilvl w:val="1"/>
          <w:numId w:val="2"/>
        </w:numPr>
        <w:spacing w:after="120"/>
        <w:ind w:left="357" w:hanging="357"/>
        <w:jc w:val="both"/>
        <w:rPr>
          <w:rFonts w:ascii="Calibri" w:hAnsi="Calibri"/>
          <w:sz w:val="22"/>
          <w:szCs w:val="22"/>
        </w:rPr>
      </w:pPr>
      <w:r>
        <w:rPr>
          <w:rFonts w:ascii="Calibri" w:hAnsi="Calibri"/>
          <w:sz w:val="22"/>
          <w:szCs w:val="22"/>
        </w:rPr>
        <w:t>V případě prodlení zhotovitele s provedením díla do termínu určeném v čl. II, odstavec 2</w:t>
      </w:r>
      <w:r w:rsidRPr="00721775">
        <w:rPr>
          <w:rFonts w:ascii="Calibri" w:hAnsi="Calibri"/>
          <w:sz w:val="22"/>
          <w:szCs w:val="22"/>
        </w:rPr>
        <w:t xml:space="preserve"> </w:t>
      </w:r>
      <w:r>
        <w:rPr>
          <w:rFonts w:ascii="Calibri" w:hAnsi="Calibri"/>
          <w:sz w:val="22"/>
          <w:szCs w:val="22"/>
        </w:rPr>
        <w:t xml:space="preserve">podle této smlouvy je zhotovitel povinen uhradit objednateli úroky z prodlení z celkové </w:t>
      </w:r>
      <w:r w:rsidRPr="00721775">
        <w:rPr>
          <w:rFonts w:ascii="Calibri" w:hAnsi="Calibri"/>
          <w:sz w:val="22"/>
          <w:szCs w:val="22"/>
        </w:rPr>
        <w:t>částky ve výši 0,1 % za každý d</w:t>
      </w:r>
      <w:r>
        <w:rPr>
          <w:rFonts w:ascii="Calibri" w:hAnsi="Calibri"/>
          <w:sz w:val="22"/>
          <w:szCs w:val="22"/>
        </w:rPr>
        <w:t>en prodlení.</w:t>
      </w:r>
    </w:p>
    <w:p w:rsidR="00C14157" w:rsidRPr="00721775" w:rsidRDefault="00C14157" w:rsidP="00C14157">
      <w:pPr>
        <w:spacing w:after="120"/>
        <w:jc w:val="both"/>
        <w:rPr>
          <w:rFonts w:ascii="Calibri" w:hAnsi="Calibri"/>
          <w:sz w:val="22"/>
          <w:szCs w:val="22"/>
        </w:rPr>
      </w:pPr>
    </w:p>
    <w:p w:rsidR="00392078" w:rsidRPr="00721775" w:rsidRDefault="00392078" w:rsidP="00392078">
      <w:pPr>
        <w:autoSpaceDE/>
        <w:autoSpaceDN/>
        <w:spacing w:line="259" w:lineRule="auto"/>
        <w:jc w:val="center"/>
        <w:rPr>
          <w:rFonts w:ascii="Calibri" w:hAnsi="Calibri"/>
          <w:b/>
          <w:sz w:val="22"/>
          <w:szCs w:val="22"/>
          <w:lang w:eastAsia="en-US"/>
        </w:rPr>
      </w:pP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Článek IV</w:t>
      </w: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Záruka za jakost</w:t>
      </w:r>
      <w:r>
        <w:rPr>
          <w:rFonts w:ascii="Calibri" w:hAnsi="Calibri"/>
          <w:b/>
          <w:sz w:val="22"/>
          <w:szCs w:val="22"/>
          <w:lang w:eastAsia="en-US"/>
        </w:rPr>
        <w:t>, servis klimatizace</w:t>
      </w:r>
    </w:p>
    <w:p w:rsidR="00392078" w:rsidRDefault="00392078" w:rsidP="00392078">
      <w:pPr>
        <w:numPr>
          <w:ilvl w:val="1"/>
          <w:numId w:val="3"/>
        </w:numPr>
        <w:spacing w:after="120"/>
        <w:jc w:val="both"/>
        <w:rPr>
          <w:rFonts w:ascii="Calibri" w:hAnsi="Calibri"/>
          <w:sz w:val="22"/>
          <w:szCs w:val="22"/>
        </w:rPr>
      </w:pPr>
      <w:r>
        <w:rPr>
          <w:rFonts w:ascii="Calibri" w:hAnsi="Calibri"/>
          <w:sz w:val="22"/>
          <w:szCs w:val="22"/>
        </w:rPr>
        <w:t xml:space="preserve">Zhotovitel přebírá záruku za jakost díla, a to po dobu </w:t>
      </w:r>
      <w:r w:rsidR="00F7641B">
        <w:rPr>
          <w:rFonts w:ascii="Calibri" w:hAnsi="Calibri"/>
          <w:sz w:val="22"/>
          <w:szCs w:val="22"/>
        </w:rPr>
        <w:t xml:space="preserve">3 let </w:t>
      </w:r>
      <w:r>
        <w:rPr>
          <w:rFonts w:ascii="Calibri" w:hAnsi="Calibri"/>
          <w:sz w:val="22"/>
          <w:szCs w:val="22"/>
        </w:rPr>
        <w:t>ode dne předání díla za podmínek uvedených v odst. 2 tohoto článku IV.</w:t>
      </w:r>
    </w:p>
    <w:p w:rsidR="00392078" w:rsidRDefault="00392078" w:rsidP="00392078">
      <w:pPr>
        <w:numPr>
          <w:ilvl w:val="1"/>
          <w:numId w:val="3"/>
        </w:numPr>
        <w:spacing w:after="120"/>
        <w:jc w:val="both"/>
        <w:rPr>
          <w:rFonts w:ascii="Calibri" w:hAnsi="Calibri"/>
          <w:sz w:val="22"/>
          <w:szCs w:val="22"/>
        </w:rPr>
      </w:pPr>
      <w:r>
        <w:rPr>
          <w:rFonts w:ascii="Calibri" w:hAnsi="Calibri"/>
          <w:sz w:val="22"/>
          <w:szCs w:val="22"/>
        </w:rPr>
        <w:t>Záruka klimatizačního zařízení je podmíněna prováděním pravidelného záručního servisu zhotovitelem, a to minimálně 1 x ročně při sezónním provozu (chlazení v létě) a minimálně 2 x ročně v případě, že je klimatizace provozována celoročně. V případě, že není prováděn servis klimatizace zhotovitelem a závada na klimatizaci se dle odborného závěru zhotovitele vyskytla v důsledku špatné údržby či neprovádění servisu, nebude záruka uznána. Cen</w:t>
      </w:r>
      <w:r w:rsidR="007660AD">
        <w:rPr>
          <w:rFonts w:ascii="Calibri" w:hAnsi="Calibri"/>
          <w:sz w:val="22"/>
          <w:szCs w:val="22"/>
        </w:rPr>
        <w:t xml:space="preserve">a servisních </w:t>
      </w:r>
      <w:r w:rsidR="00D42F1E">
        <w:rPr>
          <w:rFonts w:ascii="Calibri" w:hAnsi="Calibri"/>
          <w:sz w:val="22"/>
          <w:szCs w:val="22"/>
        </w:rPr>
        <w:t>prací je 2000</w:t>
      </w:r>
      <w:r w:rsidR="000F482C">
        <w:rPr>
          <w:rFonts w:ascii="Calibri" w:hAnsi="Calibri"/>
          <w:sz w:val="22"/>
          <w:szCs w:val="22"/>
        </w:rPr>
        <w:t xml:space="preserve"> K</w:t>
      </w:r>
      <w:r w:rsidR="004358B0">
        <w:rPr>
          <w:rFonts w:ascii="Calibri" w:hAnsi="Calibri"/>
          <w:sz w:val="22"/>
          <w:szCs w:val="22"/>
        </w:rPr>
        <w:t>č bez DPH</w:t>
      </w:r>
      <w:r w:rsidR="00E62AD4">
        <w:rPr>
          <w:rFonts w:ascii="Calibri" w:hAnsi="Calibri"/>
          <w:sz w:val="22"/>
          <w:szCs w:val="22"/>
        </w:rPr>
        <w:t xml:space="preserve"> za jednorázovou prohlídku</w:t>
      </w:r>
      <w:r w:rsidR="004358B0">
        <w:rPr>
          <w:rFonts w:ascii="Calibri" w:hAnsi="Calibri"/>
          <w:sz w:val="22"/>
          <w:szCs w:val="22"/>
        </w:rPr>
        <w:t>. Cena zahrnuje celkovou kontrolu, servis a vyčištění jednotek, vč.</w:t>
      </w:r>
      <w:r w:rsidR="00C14157">
        <w:rPr>
          <w:rFonts w:ascii="Calibri" w:hAnsi="Calibri"/>
          <w:sz w:val="22"/>
          <w:szCs w:val="22"/>
        </w:rPr>
        <w:t xml:space="preserve"> dopravy a </w:t>
      </w:r>
      <w:proofErr w:type="gramStart"/>
      <w:r w:rsidR="00C14157">
        <w:rPr>
          <w:rFonts w:ascii="Calibri" w:hAnsi="Calibri"/>
          <w:sz w:val="22"/>
          <w:szCs w:val="22"/>
        </w:rPr>
        <w:t>čistících</w:t>
      </w:r>
      <w:proofErr w:type="gramEnd"/>
      <w:r w:rsidR="00C14157">
        <w:rPr>
          <w:rFonts w:ascii="Calibri" w:hAnsi="Calibri"/>
          <w:sz w:val="22"/>
          <w:szCs w:val="22"/>
        </w:rPr>
        <w:t xml:space="preserve"> prostředků</w:t>
      </w:r>
      <w:r w:rsidR="00E64960">
        <w:rPr>
          <w:rFonts w:ascii="Calibri" w:hAnsi="Calibri"/>
          <w:sz w:val="22"/>
          <w:szCs w:val="22"/>
        </w:rPr>
        <w:t xml:space="preserve">. </w:t>
      </w:r>
    </w:p>
    <w:p w:rsidR="00392078" w:rsidRPr="00721775" w:rsidRDefault="00392078" w:rsidP="00392078">
      <w:pPr>
        <w:numPr>
          <w:ilvl w:val="1"/>
          <w:numId w:val="3"/>
        </w:numPr>
        <w:spacing w:after="120"/>
        <w:jc w:val="both"/>
        <w:rPr>
          <w:rFonts w:ascii="Calibri" w:hAnsi="Calibri"/>
          <w:sz w:val="22"/>
          <w:szCs w:val="22"/>
        </w:rPr>
      </w:pPr>
      <w:r w:rsidRPr="00721775">
        <w:rPr>
          <w:rFonts w:ascii="Calibri" w:hAnsi="Calibri"/>
          <w:sz w:val="22"/>
          <w:szCs w:val="22"/>
        </w:rPr>
        <w:t xml:space="preserve">Záruka se nevztahuje na vady vzniklé mechanickým poškozením či opotřebením díla, případně vady vzniklé nesprávným používáním </w:t>
      </w:r>
      <w:r>
        <w:rPr>
          <w:rFonts w:ascii="Calibri" w:hAnsi="Calibri"/>
          <w:sz w:val="22"/>
          <w:szCs w:val="22"/>
        </w:rPr>
        <w:t xml:space="preserve">či nedostatečnou údržbou </w:t>
      </w:r>
      <w:r w:rsidRPr="00721775">
        <w:rPr>
          <w:rFonts w:ascii="Calibri" w:hAnsi="Calibri"/>
          <w:sz w:val="22"/>
          <w:szCs w:val="22"/>
        </w:rPr>
        <w:t>díla.</w:t>
      </w:r>
    </w:p>
    <w:p w:rsidR="00392078" w:rsidRDefault="00392078" w:rsidP="00392078">
      <w:pPr>
        <w:spacing w:after="120"/>
        <w:ind w:left="360"/>
        <w:jc w:val="both"/>
        <w:rPr>
          <w:rFonts w:ascii="Calibri" w:hAnsi="Calibri"/>
          <w:sz w:val="22"/>
          <w:szCs w:val="22"/>
        </w:rPr>
      </w:pPr>
    </w:p>
    <w:p w:rsidR="00392078" w:rsidRPr="00721775" w:rsidRDefault="00392078" w:rsidP="00392078">
      <w:pPr>
        <w:spacing w:after="120"/>
        <w:ind w:left="360"/>
        <w:jc w:val="both"/>
        <w:rPr>
          <w:rFonts w:ascii="Calibri" w:hAnsi="Calibri"/>
          <w:sz w:val="22"/>
          <w:szCs w:val="22"/>
        </w:rPr>
      </w:pP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Článek V</w:t>
      </w: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Práva z vadného plnění</w:t>
      </w:r>
    </w:p>
    <w:p w:rsidR="00392078" w:rsidRDefault="00392078" w:rsidP="00392078">
      <w:pPr>
        <w:numPr>
          <w:ilvl w:val="1"/>
          <w:numId w:val="9"/>
        </w:numPr>
        <w:spacing w:after="120"/>
        <w:jc w:val="both"/>
        <w:rPr>
          <w:rFonts w:ascii="Calibri" w:hAnsi="Calibri"/>
          <w:sz w:val="22"/>
          <w:szCs w:val="22"/>
        </w:rPr>
      </w:pPr>
      <w:r w:rsidRPr="00721775">
        <w:rPr>
          <w:rFonts w:ascii="Calibri" w:hAnsi="Calibri"/>
          <w:sz w:val="22"/>
          <w:szCs w:val="22"/>
        </w:rPr>
        <w:t xml:space="preserve">Objednatel je povinen uplatnit a nafotit zjevné vady díla způsobem uvedeným v čl. II </w:t>
      </w:r>
      <w:r>
        <w:rPr>
          <w:rFonts w:ascii="Calibri" w:hAnsi="Calibri"/>
          <w:sz w:val="22"/>
          <w:szCs w:val="22"/>
        </w:rPr>
        <w:t xml:space="preserve">bod II. odst. 4 </w:t>
      </w:r>
      <w:r w:rsidRPr="00721775">
        <w:rPr>
          <w:rFonts w:ascii="Calibri" w:hAnsi="Calibri"/>
          <w:sz w:val="22"/>
          <w:szCs w:val="22"/>
        </w:rPr>
        <w:t>této smlouvy, jinak ztrácí práva z vadného plnění.</w:t>
      </w:r>
    </w:p>
    <w:p w:rsidR="00392078" w:rsidRPr="00721775" w:rsidRDefault="00392078" w:rsidP="00392078">
      <w:pPr>
        <w:numPr>
          <w:ilvl w:val="1"/>
          <w:numId w:val="9"/>
        </w:numPr>
        <w:spacing w:after="120"/>
        <w:ind w:left="357" w:hanging="357"/>
        <w:jc w:val="both"/>
        <w:rPr>
          <w:rFonts w:ascii="Calibri" w:hAnsi="Calibri"/>
          <w:sz w:val="22"/>
          <w:szCs w:val="22"/>
        </w:rPr>
      </w:pPr>
      <w:r w:rsidRPr="00721775">
        <w:rPr>
          <w:rFonts w:ascii="Calibri" w:hAnsi="Calibri"/>
          <w:sz w:val="22"/>
          <w:szCs w:val="22"/>
        </w:rPr>
        <w:t>Ostatní vady objednatel uplatní u zhotovitele bez zbytečného odkladu, nejpozději do 15 dnů ode dne, kdy vadu zjistil, nejpozději však do 6 měsíců ode dne, kdy se vada projeví, jinak ztrácí nároky z takové vady.</w:t>
      </w:r>
    </w:p>
    <w:p w:rsidR="00392078" w:rsidRPr="00721775" w:rsidRDefault="00392078" w:rsidP="00392078">
      <w:pPr>
        <w:numPr>
          <w:ilvl w:val="1"/>
          <w:numId w:val="9"/>
        </w:numPr>
        <w:spacing w:after="120"/>
        <w:ind w:left="357" w:hanging="357"/>
        <w:jc w:val="both"/>
        <w:rPr>
          <w:rFonts w:ascii="Calibri" w:hAnsi="Calibri"/>
          <w:sz w:val="22"/>
          <w:szCs w:val="22"/>
        </w:rPr>
      </w:pPr>
      <w:r w:rsidRPr="00721775">
        <w:rPr>
          <w:rFonts w:ascii="Calibri" w:hAnsi="Calibri"/>
          <w:sz w:val="22"/>
          <w:szCs w:val="22"/>
        </w:rPr>
        <w:t>Jestliže objednatel uplatní zhotoviteli vadu, je zhotovitel povinen se dostavit k její prohlídce co nejdříve</w:t>
      </w:r>
      <w:r w:rsidR="00783D5E">
        <w:rPr>
          <w:rFonts w:ascii="Calibri" w:hAnsi="Calibri"/>
          <w:sz w:val="22"/>
          <w:szCs w:val="22"/>
        </w:rPr>
        <w:t>, nejpozději však do dvou týdnů</w:t>
      </w:r>
      <w:r w:rsidRPr="00721775">
        <w:rPr>
          <w:rFonts w:ascii="Calibri" w:hAnsi="Calibri"/>
          <w:sz w:val="22"/>
          <w:szCs w:val="22"/>
        </w:rPr>
        <w:t xml:space="preserve"> od jejího uplatnění. K opravě vady, pokud za ni odpovídá, je zhotovitel povinen nastoupit v dohodnuté lhůtě. </w:t>
      </w:r>
    </w:p>
    <w:p w:rsidR="00392078" w:rsidRPr="00721775" w:rsidRDefault="00392078" w:rsidP="00392078">
      <w:pPr>
        <w:numPr>
          <w:ilvl w:val="1"/>
          <w:numId w:val="9"/>
        </w:numPr>
        <w:spacing w:after="120"/>
        <w:ind w:left="357" w:hanging="357"/>
        <w:jc w:val="both"/>
        <w:rPr>
          <w:rFonts w:ascii="Calibri" w:hAnsi="Calibri"/>
          <w:sz w:val="22"/>
          <w:szCs w:val="22"/>
        </w:rPr>
      </w:pPr>
      <w:r w:rsidRPr="00721775">
        <w:rPr>
          <w:rFonts w:ascii="Calibri" w:hAnsi="Calibri"/>
          <w:sz w:val="22"/>
          <w:szCs w:val="22"/>
        </w:rPr>
        <w:t>Nároky z vad díla je objednatel oprávněn uplatnit – nejprve jako opravu díla, pokud není možná, tak slevu z ceny díla. Odstoupení od smlouvy je možné jen tehdy, pokud dílo není možné užívat k účelu, pro který je předpokládáno.</w:t>
      </w:r>
    </w:p>
    <w:p w:rsidR="00392078" w:rsidRPr="00721775" w:rsidRDefault="00392078" w:rsidP="00392078">
      <w:pPr>
        <w:autoSpaceDE/>
        <w:autoSpaceDN/>
        <w:spacing w:line="259" w:lineRule="auto"/>
        <w:jc w:val="center"/>
        <w:rPr>
          <w:rFonts w:ascii="Calibri" w:hAnsi="Calibri"/>
          <w:b/>
          <w:sz w:val="22"/>
          <w:szCs w:val="22"/>
          <w:lang w:eastAsia="en-US"/>
        </w:rPr>
      </w:pP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Článek VI</w:t>
      </w: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Povinnosti objednatele</w:t>
      </w:r>
    </w:p>
    <w:p w:rsidR="00392078" w:rsidRPr="00721775" w:rsidRDefault="00392078" w:rsidP="00392078">
      <w:pPr>
        <w:numPr>
          <w:ilvl w:val="1"/>
          <w:numId w:val="4"/>
        </w:numPr>
        <w:spacing w:after="120"/>
        <w:jc w:val="both"/>
        <w:rPr>
          <w:rFonts w:ascii="Calibri" w:hAnsi="Calibri"/>
          <w:sz w:val="22"/>
          <w:szCs w:val="22"/>
        </w:rPr>
      </w:pPr>
      <w:r w:rsidRPr="00721775">
        <w:rPr>
          <w:rFonts w:ascii="Calibri" w:hAnsi="Calibri"/>
          <w:sz w:val="22"/>
          <w:szCs w:val="22"/>
        </w:rPr>
        <w:t xml:space="preserve">Objednatel poskytne zhotoviteli maximální součinnost tak, aby zhotovitel mohl dostát svým závazkům uvedeným v této smlouvě. </w:t>
      </w:r>
    </w:p>
    <w:p w:rsidR="00392078" w:rsidRPr="00721775" w:rsidRDefault="00392078" w:rsidP="00392078">
      <w:pPr>
        <w:numPr>
          <w:ilvl w:val="1"/>
          <w:numId w:val="4"/>
        </w:numPr>
        <w:spacing w:after="120"/>
        <w:ind w:left="357" w:hanging="357"/>
        <w:jc w:val="both"/>
        <w:rPr>
          <w:rFonts w:ascii="Calibri" w:hAnsi="Calibri"/>
          <w:sz w:val="22"/>
          <w:szCs w:val="22"/>
        </w:rPr>
      </w:pPr>
      <w:r w:rsidRPr="00721775">
        <w:rPr>
          <w:rFonts w:ascii="Calibri" w:hAnsi="Calibri"/>
          <w:sz w:val="22"/>
          <w:szCs w:val="22"/>
        </w:rPr>
        <w:t>Objednatel zejména poskytne zhotoviteli veškeré potřebné informace a technické údaje pro řádné plnění předmětu smlouvy, předání podkladů (informací a materiálů) potřebných pro realizaci plnění, a součinnost a aktivní spolupráci dle požadavků zhotovitele.</w:t>
      </w:r>
    </w:p>
    <w:p w:rsidR="00392078" w:rsidRPr="00721775" w:rsidRDefault="00392078" w:rsidP="00392078">
      <w:pPr>
        <w:numPr>
          <w:ilvl w:val="1"/>
          <w:numId w:val="4"/>
        </w:numPr>
        <w:spacing w:after="120"/>
        <w:ind w:left="357" w:hanging="357"/>
        <w:jc w:val="both"/>
        <w:rPr>
          <w:rFonts w:ascii="Calibri" w:hAnsi="Calibri"/>
          <w:sz w:val="22"/>
          <w:szCs w:val="22"/>
        </w:rPr>
      </w:pPr>
      <w:r w:rsidRPr="00721775">
        <w:rPr>
          <w:rFonts w:ascii="Calibri" w:hAnsi="Calibri"/>
          <w:sz w:val="22"/>
          <w:szCs w:val="22"/>
        </w:rPr>
        <w:t xml:space="preserve">Objednatel je dále povinen zajistit </w:t>
      </w:r>
      <w:r>
        <w:rPr>
          <w:rFonts w:ascii="Calibri" w:hAnsi="Calibri"/>
          <w:sz w:val="22"/>
          <w:szCs w:val="22"/>
        </w:rPr>
        <w:t xml:space="preserve">přístup do objektu a k místu zhotovení díla v rozsahu nezbytném pro provedení díla zhotovitelem a poskytnout mu veškerou požadovanou součinnost. </w:t>
      </w:r>
      <w:r w:rsidRPr="00721775">
        <w:rPr>
          <w:rFonts w:ascii="Calibri" w:hAnsi="Calibri"/>
          <w:sz w:val="22"/>
          <w:szCs w:val="22"/>
        </w:rPr>
        <w:t xml:space="preserve">Pokud není místo pro montáž díla ze strany objednatele připraveno, prodlužuje se termín dokončení díla o počet dnů, kdy byl objednatel se stavební připraveností v prodlení. Termín </w:t>
      </w:r>
      <w:r w:rsidRPr="00721775">
        <w:rPr>
          <w:rFonts w:ascii="Calibri" w:hAnsi="Calibri"/>
          <w:sz w:val="22"/>
          <w:szCs w:val="22"/>
        </w:rPr>
        <w:lastRenderedPageBreak/>
        <w:t xml:space="preserve">dokončení díla se prodlužuje o počet dní, kdy po zahájení díla v jeho realizaci nebylo možné pokračovat z důvodů, které zhotovitel nemohl při veškeré odborné péči ovlivnit.   </w:t>
      </w:r>
    </w:p>
    <w:p w:rsidR="00392078" w:rsidRPr="00721775" w:rsidRDefault="00392078" w:rsidP="00392078">
      <w:pPr>
        <w:numPr>
          <w:ilvl w:val="1"/>
          <w:numId w:val="4"/>
        </w:numPr>
        <w:spacing w:after="120"/>
        <w:jc w:val="both"/>
        <w:rPr>
          <w:rFonts w:ascii="Calibri" w:hAnsi="Calibri"/>
          <w:sz w:val="22"/>
          <w:szCs w:val="22"/>
        </w:rPr>
      </w:pPr>
      <w:r w:rsidRPr="00721775">
        <w:rPr>
          <w:rFonts w:ascii="Calibri" w:hAnsi="Calibri"/>
          <w:sz w:val="22"/>
          <w:szCs w:val="22"/>
        </w:rPr>
        <w:t>V případě, že v důsledku prodlení objednatele při poskytování součinnosti vznikne zhotoviteli škoda, je objednatel vedle ostatních důsledků případně předvídaných v této smlouvě (zejména posun termínu dokončení díla) povinen nahradit zhotoviteli vzniklou škodu. Smluvní strany sjednávají, že v případě prodlení objednatele s poskytnutím jakékoli požadované součinnosti je objednatel dále povinen uhradit zhotoviteli náklady na dopravu</w:t>
      </w:r>
      <w:r>
        <w:rPr>
          <w:rFonts w:ascii="Calibri" w:hAnsi="Calibri"/>
          <w:sz w:val="22"/>
          <w:szCs w:val="22"/>
        </w:rPr>
        <w:t xml:space="preserve"> na</w:t>
      </w:r>
      <w:r w:rsidRPr="00721775">
        <w:rPr>
          <w:rFonts w:ascii="Calibri" w:hAnsi="Calibri"/>
          <w:sz w:val="22"/>
          <w:szCs w:val="22"/>
        </w:rPr>
        <w:t xml:space="preserve"> místo </w:t>
      </w:r>
      <w:r>
        <w:rPr>
          <w:rFonts w:ascii="Calibri" w:hAnsi="Calibri"/>
          <w:sz w:val="22"/>
          <w:szCs w:val="22"/>
        </w:rPr>
        <w:t>zhotovení díla</w:t>
      </w:r>
      <w:r w:rsidRPr="00721775">
        <w:rPr>
          <w:rFonts w:ascii="Calibri" w:hAnsi="Calibri"/>
          <w:sz w:val="22"/>
          <w:szCs w:val="22"/>
        </w:rPr>
        <w:t>.</w:t>
      </w:r>
    </w:p>
    <w:p w:rsidR="00392078" w:rsidRPr="00721775" w:rsidRDefault="00392078" w:rsidP="00392078">
      <w:pPr>
        <w:spacing w:after="240"/>
        <w:ind w:left="360"/>
        <w:jc w:val="both"/>
        <w:rPr>
          <w:rFonts w:ascii="Calibri" w:hAnsi="Calibri"/>
          <w:sz w:val="22"/>
          <w:szCs w:val="22"/>
        </w:rPr>
      </w:pP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Článek VII</w:t>
      </w:r>
    </w:p>
    <w:p w:rsidR="00392078" w:rsidRPr="00721775" w:rsidRDefault="00392078" w:rsidP="00392078">
      <w:pPr>
        <w:autoSpaceDE/>
        <w:autoSpaceDN/>
        <w:spacing w:line="259" w:lineRule="auto"/>
        <w:jc w:val="center"/>
        <w:rPr>
          <w:rFonts w:ascii="Calibri" w:hAnsi="Calibri"/>
          <w:b/>
          <w:sz w:val="22"/>
          <w:szCs w:val="22"/>
          <w:lang w:eastAsia="en-US"/>
        </w:rPr>
      </w:pPr>
      <w:r w:rsidRPr="00721775">
        <w:rPr>
          <w:rFonts w:ascii="Calibri" w:hAnsi="Calibri"/>
          <w:b/>
          <w:sz w:val="22"/>
          <w:szCs w:val="22"/>
          <w:lang w:eastAsia="en-US"/>
        </w:rPr>
        <w:t>Výhrada vlastnického práva, přechod nebezpečí na věci</w:t>
      </w:r>
    </w:p>
    <w:p w:rsidR="00392078" w:rsidRDefault="00392078" w:rsidP="00392078">
      <w:pPr>
        <w:numPr>
          <w:ilvl w:val="1"/>
          <w:numId w:val="10"/>
        </w:numPr>
        <w:spacing w:after="120"/>
        <w:jc w:val="both"/>
        <w:rPr>
          <w:rFonts w:ascii="Calibri" w:hAnsi="Calibri"/>
          <w:sz w:val="22"/>
          <w:szCs w:val="22"/>
        </w:rPr>
      </w:pPr>
      <w:r w:rsidRPr="00721775">
        <w:rPr>
          <w:rFonts w:ascii="Calibri" w:hAnsi="Calibri"/>
          <w:sz w:val="22"/>
          <w:szCs w:val="22"/>
        </w:rPr>
        <w:t xml:space="preserve">Smluvní strany si ujednávají, že objednatel nabude vlastnického práva k dílu, teprve až zaplatí celou cenu díla. Dokud objednatel vlastnického práva nenabude, není oprávněn s dílem nakládat tak, že by je prodal, zničil, opustil či učinil něco jiného, čím by znemožnil jeho eventuální vydání zhotoviteli. Do doby nabytí vlastnického práva je objednatel povinen dílo udržovat ve stavu odpovídajícím jeho běžnému opotřebení. </w:t>
      </w:r>
    </w:p>
    <w:p w:rsidR="00392078" w:rsidRPr="008D0769" w:rsidRDefault="00392078" w:rsidP="00392078">
      <w:pPr>
        <w:numPr>
          <w:ilvl w:val="1"/>
          <w:numId w:val="10"/>
        </w:numPr>
        <w:spacing w:after="120"/>
        <w:jc w:val="both"/>
        <w:rPr>
          <w:rFonts w:ascii="Calibri" w:hAnsi="Calibri"/>
          <w:sz w:val="22"/>
          <w:szCs w:val="22"/>
        </w:rPr>
      </w:pPr>
      <w:r>
        <w:rPr>
          <w:rFonts w:ascii="Calibri" w:hAnsi="Calibri"/>
          <w:sz w:val="22"/>
          <w:szCs w:val="22"/>
        </w:rPr>
        <w:t xml:space="preserve">Objednatel </w:t>
      </w:r>
      <w:r w:rsidRPr="008D0769">
        <w:rPr>
          <w:rFonts w:ascii="Calibri" w:hAnsi="Calibri"/>
          <w:sz w:val="22"/>
          <w:szCs w:val="22"/>
        </w:rPr>
        <w:t xml:space="preserve">v této souvislosti zmocňuje </w:t>
      </w:r>
      <w:r>
        <w:rPr>
          <w:rFonts w:ascii="Calibri" w:hAnsi="Calibri"/>
          <w:sz w:val="22"/>
          <w:szCs w:val="22"/>
        </w:rPr>
        <w:t>zhotovitele</w:t>
      </w:r>
      <w:r w:rsidRPr="008D0769">
        <w:rPr>
          <w:rFonts w:ascii="Calibri" w:hAnsi="Calibri"/>
          <w:sz w:val="22"/>
          <w:szCs w:val="22"/>
        </w:rPr>
        <w:t xml:space="preserve">, aby v případě, že by byl po splatnosti se závazkem k zaplacení ceny </w:t>
      </w:r>
      <w:r>
        <w:rPr>
          <w:rFonts w:ascii="Calibri" w:hAnsi="Calibri"/>
          <w:sz w:val="22"/>
          <w:szCs w:val="22"/>
        </w:rPr>
        <w:t xml:space="preserve">díla, </w:t>
      </w:r>
      <w:r w:rsidRPr="008D0769">
        <w:rPr>
          <w:rFonts w:ascii="Calibri" w:hAnsi="Calibri"/>
          <w:sz w:val="22"/>
          <w:szCs w:val="22"/>
        </w:rPr>
        <w:t xml:space="preserve">si </w:t>
      </w:r>
      <w:r>
        <w:rPr>
          <w:rFonts w:ascii="Calibri" w:hAnsi="Calibri"/>
          <w:sz w:val="22"/>
          <w:szCs w:val="22"/>
        </w:rPr>
        <w:t xml:space="preserve">klimatizační systém nebo jeho části u objednatele </w:t>
      </w:r>
      <w:r w:rsidRPr="008D0769">
        <w:rPr>
          <w:rFonts w:ascii="Calibri" w:hAnsi="Calibri"/>
          <w:sz w:val="22"/>
          <w:szCs w:val="22"/>
        </w:rPr>
        <w:t xml:space="preserve">odebral zpět. V případě, že by </w:t>
      </w:r>
      <w:r>
        <w:rPr>
          <w:rFonts w:ascii="Calibri" w:hAnsi="Calibri"/>
          <w:sz w:val="22"/>
          <w:szCs w:val="22"/>
        </w:rPr>
        <w:t xml:space="preserve">klimatizační systém nebo jeho části byly </w:t>
      </w:r>
      <w:r w:rsidRPr="008D0769">
        <w:rPr>
          <w:rFonts w:ascii="Calibri" w:hAnsi="Calibri"/>
          <w:sz w:val="22"/>
          <w:szCs w:val="22"/>
        </w:rPr>
        <w:t xml:space="preserve">již </w:t>
      </w:r>
      <w:r>
        <w:rPr>
          <w:rFonts w:ascii="Calibri" w:hAnsi="Calibri"/>
          <w:sz w:val="22"/>
          <w:szCs w:val="22"/>
        </w:rPr>
        <w:t>zapracovány</w:t>
      </w:r>
      <w:r w:rsidRPr="008D0769">
        <w:rPr>
          <w:rFonts w:ascii="Calibri" w:hAnsi="Calibri"/>
          <w:sz w:val="22"/>
          <w:szCs w:val="22"/>
        </w:rPr>
        <w:t xml:space="preserve"> do jiné věci a stal</w:t>
      </w:r>
      <w:r>
        <w:rPr>
          <w:rFonts w:ascii="Calibri" w:hAnsi="Calibri"/>
          <w:sz w:val="22"/>
          <w:szCs w:val="22"/>
        </w:rPr>
        <w:t>y</w:t>
      </w:r>
      <w:r w:rsidRPr="008D0769">
        <w:rPr>
          <w:rFonts w:ascii="Calibri" w:hAnsi="Calibri"/>
          <w:sz w:val="22"/>
          <w:szCs w:val="22"/>
        </w:rPr>
        <w:t xml:space="preserve"> se tak její součástí, zmocňuje </w:t>
      </w:r>
      <w:r>
        <w:rPr>
          <w:rFonts w:ascii="Calibri" w:hAnsi="Calibri"/>
          <w:sz w:val="22"/>
          <w:szCs w:val="22"/>
        </w:rPr>
        <w:t>objednatel zhotovitele k</w:t>
      </w:r>
      <w:r w:rsidRPr="008D0769">
        <w:rPr>
          <w:rFonts w:ascii="Calibri" w:hAnsi="Calibri"/>
          <w:sz w:val="22"/>
          <w:szCs w:val="22"/>
        </w:rPr>
        <w:t xml:space="preserve"> tomu, aby provedl demontáž těch částí</w:t>
      </w:r>
      <w:r>
        <w:rPr>
          <w:rFonts w:ascii="Calibri" w:hAnsi="Calibri"/>
          <w:sz w:val="22"/>
          <w:szCs w:val="22"/>
        </w:rPr>
        <w:t xml:space="preserve"> klimatizačního systému</w:t>
      </w:r>
      <w:r w:rsidRPr="008D0769">
        <w:rPr>
          <w:rFonts w:ascii="Calibri" w:hAnsi="Calibri"/>
          <w:sz w:val="22"/>
          <w:szCs w:val="22"/>
        </w:rPr>
        <w:t>, které nezpůsobí poškození takové jiné věci</w:t>
      </w:r>
      <w:r>
        <w:rPr>
          <w:rFonts w:ascii="Calibri" w:hAnsi="Calibri"/>
          <w:sz w:val="22"/>
          <w:szCs w:val="22"/>
        </w:rPr>
        <w:t>,</w:t>
      </w:r>
      <w:r w:rsidRPr="008D0769">
        <w:rPr>
          <w:rFonts w:ascii="Calibri" w:hAnsi="Calibri"/>
          <w:sz w:val="22"/>
          <w:szCs w:val="22"/>
        </w:rPr>
        <w:t xml:space="preserve"> a za tím účelem zmocňuje </w:t>
      </w:r>
      <w:r>
        <w:rPr>
          <w:rFonts w:ascii="Calibri" w:hAnsi="Calibri"/>
          <w:sz w:val="22"/>
          <w:szCs w:val="22"/>
        </w:rPr>
        <w:t>zhotovitele</w:t>
      </w:r>
      <w:r w:rsidRPr="008D0769">
        <w:rPr>
          <w:rFonts w:ascii="Calibri" w:hAnsi="Calibri"/>
          <w:sz w:val="22"/>
          <w:szCs w:val="22"/>
        </w:rPr>
        <w:t xml:space="preserve"> i ke vstupu do svých prostor. Demontáž </w:t>
      </w:r>
      <w:r>
        <w:rPr>
          <w:rFonts w:ascii="Calibri" w:hAnsi="Calibri"/>
          <w:sz w:val="22"/>
          <w:szCs w:val="22"/>
        </w:rPr>
        <w:t>klimatizačního systému nebo jeho částí a jejich</w:t>
      </w:r>
      <w:r w:rsidRPr="008D0769">
        <w:rPr>
          <w:rFonts w:ascii="Calibri" w:hAnsi="Calibri"/>
          <w:sz w:val="22"/>
          <w:szCs w:val="22"/>
        </w:rPr>
        <w:t xml:space="preserve"> převzetí nezbavuje </w:t>
      </w:r>
      <w:r>
        <w:rPr>
          <w:rFonts w:ascii="Calibri" w:hAnsi="Calibri"/>
          <w:sz w:val="22"/>
          <w:szCs w:val="22"/>
        </w:rPr>
        <w:t xml:space="preserve">objednatele </w:t>
      </w:r>
      <w:r w:rsidRPr="008D0769">
        <w:rPr>
          <w:rFonts w:ascii="Calibri" w:hAnsi="Calibri"/>
          <w:sz w:val="22"/>
          <w:szCs w:val="22"/>
        </w:rPr>
        <w:t xml:space="preserve">povinnosti k úhradě ceny </w:t>
      </w:r>
      <w:r>
        <w:rPr>
          <w:rFonts w:ascii="Calibri" w:hAnsi="Calibri"/>
          <w:sz w:val="22"/>
          <w:szCs w:val="22"/>
        </w:rPr>
        <w:t>díla</w:t>
      </w:r>
      <w:r w:rsidRPr="008D0769">
        <w:rPr>
          <w:rFonts w:ascii="Calibri" w:hAnsi="Calibri"/>
          <w:sz w:val="22"/>
          <w:szCs w:val="22"/>
        </w:rPr>
        <w:t xml:space="preserve">.        </w:t>
      </w:r>
    </w:p>
    <w:p w:rsidR="00392078" w:rsidRPr="008D0769" w:rsidRDefault="00392078" w:rsidP="00392078">
      <w:pPr>
        <w:numPr>
          <w:ilvl w:val="1"/>
          <w:numId w:val="10"/>
        </w:numPr>
        <w:spacing w:after="120"/>
        <w:jc w:val="both"/>
        <w:rPr>
          <w:rFonts w:ascii="Calibri" w:hAnsi="Calibri"/>
          <w:sz w:val="22"/>
          <w:szCs w:val="22"/>
        </w:rPr>
      </w:pPr>
      <w:r w:rsidRPr="008D0769">
        <w:rPr>
          <w:rFonts w:ascii="Calibri" w:hAnsi="Calibri"/>
          <w:sz w:val="22"/>
          <w:szCs w:val="22"/>
        </w:rPr>
        <w:t xml:space="preserve">Má-li </w:t>
      </w:r>
      <w:r>
        <w:rPr>
          <w:rFonts w:ascii="Calibri" w:hAnsi="Calibri"/>
          <w:sz w:val="22"/>
          <w:szCs w:val="22"/>
        </w:rPr>
        <w:t>objednatel</w:t>
      </w:r>
      <w:r w:rsidRPr="008D0769">
        <w:rPr>
          <w:rFonts w:ascii="Calibri" w:hAnsi="Calibri"/>
          <w:sz w:val="22"/>
          <w:szCs w:val="22"/>
        </w:rPr>
        <w:t xml:space="preserve"> vůči třetí osobě pohledávku, která vznikla na základě závazku, v němž se </w:t>
      </w:r>
      <w:r>
        <w:rPr>
          <w:rFonts w:ascii="Calibri" w:hAnsi="Calibri"/>
          <w:sz w:val="22"/>
          <w:szCs w:val="22"/>
        </w:rPr>
        <w:t>objednatel</w:t>
      </w:r>
      <w:r w:rsidRPr="008D0769">
        <w:rPr>
          <w:rFonts w:ascii="Calibri" w:hAnsi="Calibri"/>
          <w:sz w:val="22"/>
          <w:szCs w:val="22"/>
        </w:rPr>
        <w:t xml:space="preserve"> této třetí osobě zavázal zhotovit dílo, jehož součástí či příslušenstvím je právě i </w:t>
      </w:r>
      <w:r>
        <w:rPr>
          <w:rFonts w:ascii="Calibri" w:hAnsi="Calibri"/>
          <w:sz w:val="22"/>
          <w:szCs w:val="22"/>
        </w:rPr>
        <w:t>dílo</w:t>
      </w:r>
      <w:r w:rsidRPr="008D0769">
        <w:rPr>
          <w:rFonts w:ascii="Calibri" w:hAnsi="Calibri"/>
          <w:sz w:val="22"/>
          <w:szCs w:val="22"/>
        </w:rPr>
        <w:t xml:space="preserve"> dodané </w:t>
      </w:r>
      <w:r>
        <w:rPr>
          <w:rFonts w:ascii="Calibri" w:hAnsi="Calibri"/>
          <w:sz w:val="22"/>
          <w:szCs w:val="22"/>
        </w:rPr>
        <w:t>zhotovitelem</w:t>
      </w:r>
      <w:r w:rsidRPr="008D0769">
        <w:rPr>
          <w:rFonts w:ascii="Calibri" w:hAnsi="Calibri"/>
          <w:sz w:val="22"/>
          <w:szCs w:val="22"/>
        </w:rPr>
        <w:t xml:space="preserve">, potom má </w:t>
      </w:r>
      <w:r>
        <w:rPr>
          <w:rFonts w:ascii="Calibri" w:hAnsi="Calibri"/>
          <w:sz w:val="22"/>
          <w:szCs w:val="22"/>
        </w:rPr>
        <w:t>zhotovitel</w:t>
      </w:r>
      <w:r w:rsidRPr="008D0769">
        <w:rPr>
          <w:rFonts w:ascii="Calibri" w:hAnsi="Calibri"/>
          <w:sz w:val="22"/>
          <w:szCs w:val="22"/>
        </w:rPr>
        <w:t xml:space="preserve"> </w:t>
      </w:r>
      <w:proofErr w:type="spellStart"/>
      <w:r w:rsidRPr="008D0769">
        <w:rPr>
          <w:rFonts w:ascii="Calibri" w:hAnsi="Calibri"/>
          <w:sz w:val="22"/>
          <w:szCs w:val="22"/>
        </w:rPr>
        <w:t>podzástavní</w:t>
      </w:r>
      <w:proofErr w:type="spellEnd"/>
      <w:r w:rsidRPr="008D0769">
        <w:rPr>
          <w:rFonts w:ascii="Calibri" w:hAnsi="Calibri"/>
          <w:sz w:val="22"/>
          <w:szCs w:val="22"/>
        </w:rPr>
        <w:t xml:space="preserve"> právo k takové pohledávce </w:t>
      </w:r>
      <w:r>
        <w:rPr>
          <w:rFonts w:ascii="Calibri" w:hAnsi="Calibri"/>
          <w:sz w:val="22"/>
          <w:szCs w:val="22"/>
        </w:rPr>
        <w:t>objednatele</w:t>
      </w:r>
      <w:r w:rsidRPr="008D0769">
        <w:rPr>
          <w:rFonts w:ascii="Calibri" w:hAnsi="Calibri"/>
          <w:sz w:val="22"/>
          <w:szCs w:val="22"/>
        </w:rPr>
        <w:t xml:space="preserve">. </w:t>
      </w:r>
      <w:r>
        <w:rPr>
          <w:rFonts w:ascii="Calibri" w:hAnsi="Calibri"/>
          <w:sz w:val="22"/>
          <w:szCs w:val="22"/>
        </w:rPr>
        <w:t>Objednatel</w:t>
      </w:r>
      <w:r w:rsidRPr="008D0769">
        <w:rPr>
          <w:rFonts w:ascii="Calibri" w:hAnsi="Calibri"/>
          <w:sz w:val="22"/>
          <w:szCs w:val="22"/>
        </w:rPr>
        <w:t xml:space="preserve"> je na výzvu povinen sdělit, k jaké zakázce se plnění bude vztahovat. </w:t>
      </w:r>
      <w:r>
        <w:rPr>
          <w:rFonts w:ascii="Calibri" w:hAnsi="Calibri"/>
          <w:sz w:val="22"/>
          <w:szCs w:val="22"/>
        </w:rPr>
        <w:t>Objednatel</w:t>
      </w:r>
      <w:r w:rsidRPr="008D0769">
        <w:rPr>
          <w:rFonts w:ascii="Calibri" w:hAnsi="Calibri"/>
          <w:sz w:val="22"/>
          <w:szCs w:val="22"/>
        </w:rPr>
        <w:t xml:space="preserve"> podpisem této smlouvy současně uděluje </w:t>
      </w:r>
      <w:r>
        <w:rPr>
          <w:rFonts w:ascii="Calibri" w:hAnsi="Calibri"/>
          <w:sz w:val="22"/>
          <w:szCs w:val="22"/>
        </w:rPr>
        <w:t>zhotoviteli</w:t>
      </w:r>
      <w:r w:rsidRPr="008D0769">
        <w:rPr>
          <w:rFonts w:ascii="Calibri" w:hAnsi="Calibri"/>
          <w:sz w:val="22"/>
          <w:szCs w:val="22"/>
        </w:rPr>
        <w:t xml:space="preserve"> plnou moc k přímému inkasu takových pohledávek </w:t>
      </w:r>
      <w:r>
        <w:rPr>
          <w:rFonts w:ascii="Calibri" w:hAnsi="Calibri"/>
          <w:sz w:val="22"/>
          <w:szCs w:val="22"/>
        </w:rPr>
        <w:t>objednatele</w:t>
      </w:r>
      <w:r w:rsidRPr="008D0769">
        <w:rPr>
          <w:rFonts w:ascii="Calibri" w:hAnsi="Calibri"/>
          <w:sz w:val="22"/>
          <w:szCs w:val="22"/>
        </w:rPr>
        <w:t xml:space="preserve"> od třetí osoby.</w:t>
      </w:r>
    </w:p>
    <w:p w:rsidR="00392078" w:rsidRPr="008D0769" w:rsidRDefault="00392078" w:rsidP="00392078">
      <w:pPr>
        <w:numPr>
          <w:ilvl w:val="1"/>
          <w:numId w:val="10"/>
        </w:numPr>
        <w:spacing w:after="120"/>
        <w:jc w:val="both"/>
        <w:rPr>
          <w:rFonts w:ascii="Calibri" w:hAnsi="Calibri"/>
          <w:sz w:val="22"/>
          <w:szCs w:val="22"/>
        </w:rPr>
      </w:pPr>
      <w:r w:rsidRPr="008D0769">
        <w:rPr>
          <w:rFonts w:ascii="Calibri" w:hAnsi="Calibri"/>
          <w:sz w:val="22"/>
          <w:szCs w:val="22"/>
        </w:rPr>
        <w:t xml:space="preserve">Pokud je </w:t>
      </w:r>
      <w:r>
        <w:rPr>
          <w:rFonts w:ascii="Calibri" w:hAnsi="Calibri"/>
          <w:sz w:val="22"/>
          <w:szCs w:val="22"/>
        </w:rPr>
        <w:t>objednatel</w:t>
      </w:r>
      <w:r w:rsidRPr="008D0769">
        <w:rPr>
          <w:rFonts w:ascii="Calibri" w:hAnsi="Calibri"/>
          <w:sz w:val="22"/>
          <w:szCs w:val="22"/>
        </w:rPr>
        <w:t xml:space="preserve"> právnickou osobou, pak osoba uzavírající tuto smlouvu za takového </w:t>
      </w:r>
      <w:r>
        <w:rPr>
          <w:rFonts w:ascii="Calibri" w:hAnsi="Calibri"/>
          <w:sz w:val="22"/>
          <w:szCs w:val="22"/>
        </w:rPr>
        <w:t>objednatele</w:t>
      </w:r>
      <w:r w:rsidRPr="008D0769">
        <w:rPr>
          <w:rFonts w:ascii="Calibri" w:hAnsi="Calibri"/>
          <w:sz w:val="22"/>
          <w:szCs w:val="22"/>
        </w:rPr>
        <w:t xml:space="preserve"> prohlašuje </w:t>
      </w:r>
      <w:r>
        <w:rPr>
          <w:rFonts w:ascii="Calibri" w:hAnsi="Calibri"/>
          <w:sz w:val="22"/>
          <w:szCs w:val="22"/>
        </w:rPr>
        <w:t>zhotoviteli</w:t>
      </w:r>
      <w:r w:rsidRPr="008D0769">
        <w:rPr>
          <w:rFonts w:ascii="Calibri" w:hAnsi="Calibri"/>
          <w:sz w:val="22"/>
          <w:szCs w:val="22"/>
        </w:rPr>
        <w:t xml:space="preserve">, že uspokojí závazky </w:t>
      </w:r>
      <w:r>
        <w:rPr>
          <w:rFonts w:ascii="Calibri" w:hAnsi="Calibri"/>
          <w:sz w:val="22"/>
          <w:szCs w:val="22"/>
        </w:rPr>
        <w:t>objednatele</w:t>
      </w:r>
      <w:r w:rsidRPr="008D0769">
        <w:rPr>
          <w:rFonts w:ascii="Calibri" w:hAnsi="Calibri"/>
          <w:sz w:val="22"/>
          <w:szCs w:val="22"/>
        </w:rPr>
        <w:t xml:space="preserve"> vůči </w:t>
      </w:r>
      <w:r>
        <w:rPr>
          <w:rFonts w:ascii="Calibri" w:hAnsi="Calibri"/>
          <w:sz w:val="22"/>
          <w:szCs w:val="22"/>
        </w:rPr>
        <w:t>zhotoviteli</w:t>
      </w:r>
      <w:r w:rsidRPr="008D0769">
        <w:rPr>
          <w:rFonts w:ascii="Calibri" w:hAnsi="Calibri"/>
          <w:sz w:val="22"/>
          <w:szCs w:val="22"/>
        </w:rPr>
        <w:t xml:space="preserve">, pokud tak neučiní </w:t>
      </w:r>
      <w:r>
        <w:rPr>
          <w:rFonts w:ascii="Calibri" w:hAnsi="Calibri"/>
          <w:sz w:val="22"/>
          <w:szCs w:val="22"/>
        </w:rPr>
        <w:t>objednatel</w:t>
      </w:r>
      <w:r w:rsidRPr="008D0769">
        <w:rPr>
          <w:rFonts w:ascii="Calibri" w:hAnsi="Calibri"/>
          <w:sz w:val="22"/>
          <w:szCs w:val="22"/>
        </w:rPr>
        <w:t xml:space="preserve">.  </w:t>
      </w:r>
    </w:p>
    <w:p w:rsidR="00392078" w:rsidRPr="008D0769" w:rsidRDefault="00392078" w:rsidP="00392078">
      <w:pPr>
        <w:numPr>
          <w:ilvl w:val="1"/>
          <w:numId w:val="10"/>
        </w:numPr>
        <w:spacing w:after="120"/>
        <w:jc w:val="both"/>
        <w:rPr>
          <w:rFonts w:ascii="Calibri" w:hAnsi="Calibri"/>
          <w:sz w:val="22"/>
          <w:szCs w:val="22"/>
        </w:rPr>
      </w:pPr>
      <w:r w:rsidRPr="008D0769">
        <w:rPr>
          <w:rFonts w:ascii="Calibri" w:hAnsi="Calibri"/>
          <w:sz w:val="22"/>
          <w:szCs w:val="22"/>
        </w:rPr>
        <w:t xml:space="preserve">Smluvní strany vylučují aplikaci </w:t>
      </w:r>
      <w:proofErr w:type="spellStart"/>
      <w:r w:rsidRPr="008D0769">
        <w:rPr>
          <w:rFonts w:ascii="Calibri" w:hAnsi="Calibri"/>
          <w:sz w:val="22"/>
          <w:szCs w:val="22"/>
        </w:rPr>
        <w:t>ust</w:t>
      </w:r>
      <w:proofErr w:type="spellEnd"/>
      <w:r w:rsidRPr="008D0769">
        <w:rPr>
          <w:rFonts w:ascii="Calibri" w:hAnsi="Calibri"/>
          <w:sz w:val="22"/>
          <w:szCs w:val="22"/>
        </w:rPr>
        <w:t xml:space="preserve">. § 1764 a 1765 NOZ pro právní vztahy, jež se touto smlouvou řídí.  </w:t>
      </w:r>
    </w:p>
    <w:p w:rsidR="00392078" w:rsidRPr="00721775" w:rsidRDefault="00392078" w:rsidP="00392078">
      <w:pPr>
        <w:numPr>
          <w:ilvl w:val="1"/>
          <w:numId w:val="10"/>
        </w:numPr>
        <w:spacing w:after="120"/>
        <w:jc w:val="both"/>
        <w:rPr>
          <w:rFonts w:ascii="Calibri" w:hAnsi="Calibri"/>
          <w:sz w:val="22"/>
          <w:szCs w:val="22"/>
        </w:rPr>
      </w:pPr>
      <w:r w:rsidRPr="00721775">
        <w:rPr>
          <w:rFonts w:ascii="Calibri" w:hAnsi="Calibri"/>
          <w:sz w:val="22"/>
          <w:szCs w:val="22"/>
        </w:rPr>
        <w:t xml:space="preserve">Nebezpečí škody na věci přechází na objednatele okamžikem </w:t>
      </w:r>
      <w:r>
        <w:rPr>
          <w:rFonts w:ascii="Calibri" w:hAnsi="Calibri"/>
          <w:sz w:val="22"/>
          <w:szCs w:val="22"/>
        </w:rPr>
        <w:t xml:space="preserve">dokončení montáže </w:t>
      </w:r>
      <w:r w:rsidRPr="00721775">
        <w:rPr>
          <w:rFonts w:ascii="Calibri" w:hAnsi="Calibri"/>
          <w:sz w:val="22"/>
          <w:szCs w:val="22"/>
        </w:rPr>
        <w:t>v místě dodání díla.</w:t>
      </w:r>
    </w:p>
    <w:p w:rsidR="00392078" w:rsidRPr="00721775" w:rsidRDefault="00392078" w:rsidP="00392078">
      <w:pPr>
        <w:jc w:val="center"/>
        <w:rPr>
          <w:rFonts w:ascii="Calibri" w:hAnsi="Calibri"/>
          <w:b/>
          <w:sz w:val="22"/>
          <w:szCs w:val="22"/>
          <w:lang w:eastAsia="en-US"/>
        </w:rPr>
      </w:pPr>
    </w:p>
    <w:p w:rsidR="00392078" w:rsidRPr="00721775" w:rsidRDefault="00392078" w:rsidP="00392078">
      <w:pPr>
        <w:jc w:val="center"/>
        <w:rPr>
          <w:rFonts w:ascii="Calibri" w:hAnsi="Calibri"/>
          <w:b/>
          <w:sz w:val="22"/>
          <w:szCs w:val="22"/>
          <w:lang w:eastAsia="en-US"/>
        </w:rPr>
      </w:pPr>
      <w:r w:rsidRPr="00721775">
        <w:rPr>
          <w:rFonts w:ascii="Calibri" w:hAnsi="Calibri"/>
          <w:b/>
          <w:sz w:val="22"/>
          <w:szCs w:val="22"/>
          <w:lang w:eastAsia="en-US"/>
        </w:rPr>
        <w:t>Článek VIII</w:t>
      </w:r>
    </w:p>
    <w:p w:rsidR="00392078" w:rsidRPr="00721775" w:rsidRDefault="00392078" w:rsidP="00392078">
      <w:pPr>
        <w:jc w:val="center"/>
        <w:rPr>
          <w:rFonts w:ascii="Calibri" w:hAnsi="Calibri"/>
          <w:b/>
          <w:sz w:val="22"/>
          <w:szCs w:val="22"/>
          <w:lang w:eastAsia="en-US"/>
        </w:rPr>
      </w:pPr>
      <w:r w:rsidRPr="00721775">
        <w:rPr>
          <w:rFonts w:ascii="Calibri" w:hAnsi="Calibri"/>
          <w:b/>
          <w:sz w:val="22"/>
          <w:szCs w:val="22"/>
          <w:lang w:eastAsia="en-US"/>
        </w:rPr>
        <w:t>Rozhodné právo</w:t>
      </w:r>
    </w:p>
    <w:p w:rsidR="00392078" w:rsidRPr="00721775" w:rsidRDefault="00392078" w:rsidP="00392078">
      <w:pPr>
        <w:jc w:val="center"/>
        <w:rPr>
          <w:b/>
        </w:rPr>
      </w:pPr>
    </w:p>
    <w:p w:rsidR="000F482C" w:rsidRDefault="00392078" w:rsidP="000F482C">
      <w:pPr>
        <w:pStyle w:val="Odstavecseseznamem"/>
        <w:spacing w:after="0"/>
        <w:ind w:left="0"/>
        <w:jc w:val="both"/>
      </w:pPr>
      <w:r w:rsidRPr="00721775">
        <w:t xml:space="preserve">Tato smlouva se v rozsahu, který není upraven touto smlouvou, řídí českým právním řádem, a to i v případě, že </w:t>
      </w:r>
      <w:r>
        <w:t>objednatel</w:t>
      </w:r>
      <w:r w:rsidRPr="00721775">
        <w:t xml:space="preserve"> není český občan či právnická osoba založená podle českého práva.</w:t>
      </w:r>
    </w:p>
    <w:p w:rsidR="000F482C" w:rsidRPr="00721775" w:rsidRDefault="000F482C" w:rsidP="000F482C">
      <w:pPr>
        <w:pStyle w:val="Odstavecseseznamem"/>
        <w:spacing w:after="0"/>
        <w:ind w:left="0"/>
        <w:jc w:val="both"/>
      </w:pPr>
    </w:p>
    <w:p w:rsidR="00392078" w:rsidRPr="00721775" w:rsidRDefault="00392078" w:rsidP="00392078">
      <w:pPr>
        <w:jc w:val="center"/>
        <w:rPr>
          <w:rFonts w:ascii="Calibri" w:hAnsi="Calibri"/>
          <w:b/>
          <w:sz w:val="22"/>
          <w:szCs w:val="22"/>
          <w:lang w:eastAsia="en-US"/>
        </w:rPr>
      </w:pPr>
      <w:r w:rsidRPr="00721775">
        <w:rPr>
          <w:rFonts w:ascii="Calibri" w:hAnsi="Calibri"/>
          <w:b/>
          <w:sz w:val="22"/>
          <w:szCs w:val="22"/>
          <w:lang w:eastAsia="en-US"/>
        </w:rPr>
        <w:t>Článek IX</w:t>
      </w:r>
    </w:p>
    <w:p w:rsidR="00392078" w:rsidRPr="00721775" w:rsidRDefault="00392078" w:rsidP="00392078">
      <w:pPr>
        <w:jc w:val="center"/>
        <w:rPr>
          <w:rFonts w:ascii="Calibri" w:hAnsi="Calibri"/>
          <w:b/>
          <w:sz w:val="22"/>
          <w:szCs w:val="22"/>
          <w:lang w:eastAsia="en-US"/>
        </w:rPr>
      </w:pPr>
      <w:r w:rsidRPr="00721775">
        <w:rPr>
          <w:rFonts w:ascii="Calibri" w:hAnsi="Calibri"/>
          <w:b/>
          <w:sz w:val="22"/>
          <w:szCs w:val="22"/>
          <w:lang w:eastAsia="en-US"/>
        </w:rPr>
        <w:t>Rozhodčí doložka</w:t>
      </w:r>
    </w:p>
    <w:p w:rsidR="00392078" w:rsidRPr="00721775" w:rsidRDefault="00392078" w:rsidP="00392078">
      <w:pPr>
        <w:jc w:val="center"/>
        <w:rPr>
          <w:rFonts w:ascii="Calibri" w:hAnsi="Calibri"/>
          <w:b/>
          <w:sz w:val="22"/>
          <w:szCs w:val="22"/>
          <w:lang w:eastAsia="en-US"/>
        </w:rPr>
      </w:pPr>
    </w:p>
    <w:p w:rsidR="00392078" w:rsidRPr="00721775" w:rsidRDefault="00392078" w:rsidP="00392078">
      <w:pPr>
        <w:numPr>
          <w:ilvl w:val="1"/>
          <w:numId w:val="5"/>
        </w:numPr>
        <w:spacing w:after="120"/>
        <w:jc w:val="both"/>
        <w:rPr>
          <w:rFonts w:ascii="Calibri" w:hAnsi="Calibri"/>
          <w:sz w:val="22"/>
          <w:szCs w:val="22"/>
        </w:rPr>
      </w:pPr>
      <w:r w:rsidRPr="00721775">
        <w:rPr>
          <w:rFonts w:ascii="Calibri" w:hAnsi="Calibri"/>
          <w:sz w:val="22"/>
          <w:szCs w:val="22"/>
        </w:rPr>
        <w:t xml:space="preserve">Nedojde-li ke zdárnému smírnému vyřešení případných sporů mezi smluvními stranami, budou všechny spory vzniklé v souvislosti s touto smlouvou s konečnou platností řešeny u Rozhodčího soudu při Hospodářské komoře České republiky a Agrární komoře České republiky. </w:t>
      </w:r>
    </w:p>
    <w:p w:rsidR="00392078" w:rsidRPr="00721775" w:rsidRDefault="00392078" w:rsidP="00392078">
      <w:pPr>
        <w:numPr>
          <w:ilvl w:val="1"/>
          <w:numId w:val="5"/>
        </w:numPr>
        <w:spacing w:after="120"/>
        <w:ind w:left="357" w:hanging="357"/>
        <w:jc w:val="both"/>
        <w:rPr>
          <w:rFonts w:ascii="Calibri" w:hAnsi="Calibri"/>
          <w:sz w:val="22"/>
          <w:szCs w:val="22"/>
        </w:rPr>
      </w:pPr>
      <w:r w:rsidRPr="00721775">
        <w:rPr>
          <w:rFonts w:ascii="Calibri" w:hAnsi="Calibri"/>
          <w:sz w:val="22"/>
          <w:szCs w:val="22"/>
        </w:rPr>
        <w:t>Spory budou řešeny jedním rozhodcem, kterého zvolí předseda tohoto Rozhodčího soudu.</w:t>
      </w:r>
    </w:p>
    <w:p w:rsidR="00392078" w:rsidRPr="00721775" w:rsidRDefault="00392078" w:rsidP="00392078">
      <w:pPr>
        <w:numPr>
          <w:ilvl w:val="1"/>
          <w:numId w:val="5"/>
        </w:numPr>
        <w:spacing w:after="120"/>
        <w:ind w:left="357" w:hanging="357"/>
        <w:jc w:val="both"/>
        <w:rPr>
          <w:rFonts w:ascii="Calibri" w:hAnsi="Calibri"/>
          <w:sz w:val="22"/>
          <w:szCs w:val="22"/>
        </w:rPr>
      </w:pPr>
      <w:r w:rsidRPr="00721775">
        <w:rPr>
          <w:rFonts w:ascii="Calibri" w:hAnsi="Calibri"/>
          <w:sz w:val="22"/>
          <w:szCs w:val="22"/>
        </w:rPr>
        <w:t xml:space="preserve">Jako sudiště si smluvní strany zvolily stálé sudiště tohoto Rozhodčího soudu v Brně. </w:t>
      </w:r>
    </w:p>
    <w:p w:rsidR="00392078" w:rsidRPr="00721775" w:rsidRDefault="00392078" w:rsidP="00392078">
      <w:pPr>
        <w:jc w:val="center"/>
        <w:rPr>
          <w:rFonts w:ascii="Calibri" w:hAnsi="Calibri"/>
          <w:b/>
          <w:sz w:val="22"/>
          <w:szCs w:val="22"/>
          <w:lang w:eastAsia="en-US"/>
        </w:rPr>
      </w:pPr>
    </w:p>
    <w:p w:rsidR="00392078" w:rsidRPr="00721775" w:rsidRDefault="00392078" w:rsidP="00392078">
      <w:pPr>
        <w:jc w:val="center"/>
        <w:rPr>
          <w:rFonts w:ascii="Calibri" w:hAnsi="Calibri"/>
          <w:b/>
          <w:sz w:val="22"/>
          <w:szCs w:val="22"/>
          <w:lang w:eastAsia="en-US"/>
        </w:rPr>
      </w:pPr>
      <w:r w:rsidRPr="00721775">
        <w:rPr>
          <w:rFonts w:ascii="Calibri" w:hAnsi="Calibri"/>
          <w:b/>
          <w:sz w:val="22"/>
          <w:szCs w:val="22"/>
          <w:lang w:eastAsia="en-US"/>
        </w:rPr>
        <w:t>Článek X</w:t>
      </w:r>
    </w:p>
    <w:p w:rsidR="00392078" w:rsidRPr="00721775" w:rsidRDefault="00392078" w:rsidP="00392078">
      <w:pPr>
        <w:jc w:val="center"/>
        <w:rPr>
          <w:rFonts w:ascii="Calibri" w:hAnsi="Calibri"/>
          <w:b/>
          <w:sz w:val="22"/>
          <w:szCs w:val="22"/>
          <w:lang w:eastAsia="en-US"/>
        </w:rPr>
      </w:pPr>
      <w:r w:rsidRPr="00721775">
        <w:rPr>
          <w:rFonts w:ascii="Calibri" w:hAnsi="Calibri"/>
          <w:b/>
          <w:sz w:val="22"/>
          <w:szCs w:val="22"/>
          <w:lang w:eastAsia="en-US"/>
        </w:rPr>
        <w:t>Závěrečná ujednání</w:t>
      </w:r>
    </w:p>
    <w:p w:rsidR="00392078" w:rsidRPr="00721775" w:rsidRDefault="00392078" w:rsidP="00392078">
      <w:pPr>
        <w:jc w:val="center"/>
        <w:rPr>
          <w:rFonts w:ascii="Calibri" w:hAnsi="Calibri"/>
          <w:b/>
          <w:sz w:val="22"/>
          <w:szCs w:val="22"/>
          <w:lang w:eastAsia="en-US"/>
        </w:rPr>
      </w:pPr>
    </w:p>
    <w:p w:rsidR="00392078" w:rsidRPr="00721775" w:rsidRDefault="00392078" w:rsidP="00392078">
      <w:pPr>
        <w:numPr>
          <w:ilvl w:val="1"/>
          <w:numId w:val="6"/>
        </w:numPr>
        <w:spacing w:after="120"/>
        <w:jc w:val="both"/>
        <w:rPr>
          <w:rFonts w:ascii="Calibri" w:hAnsi="Calibri"/>
          <w:sz w:val="22"/>
          <w:szCs w:val="22"/>
        </w:rPr>
      </w:pPr>
      <w:r w:rsidRPr="00721775">
        <w:rPr>
          <w:rFonts w:ascii="Calibri" w:hAnsi="Calibri"/>
          <w:sz w:val="22"/>
          <w:szCs w:val="22"/>
        </w:rPr>
        <w:t>Tato smlouva je vyhotovena ve dvou stejnopisech</w:t>
      </w:r>
      <w:r w:rsidR="000F482C">
        <w:rPr>
          <w:rFonts w:ascii="Calibri" w:hAnsi="Calibri"/>
          <w:sz w:val="22"/>
          <w:szCs w:val="22"/>
        </w:rPr>
        <w:t>,</w:t>
      </w:r>
      <w:r w:rsidRPr="00721775">
        <w:rPr>
          <w:rFonts w:ascii="Calibri" w:hAnsi="Calibri"/>
          <w:sz w:val="22"/>
          <w:szCs w:val="22"/>
        </w:rPr>
        <w:t xml:space="preserve"> každá ze stran dostane po jednom z nich.</w:t>
      </w:r>
    </w:p>
    <w:p w:rsidR="00392078" w:rsidRPr="00721775" w:rsidRDefault="00392078" w:rsidP="00392078">
      <w:pPr>
        <w:numPr>
          <w:ilvl w:val="1"/>
          <w:numId w:val="6"/>
        </w:numPr>
        <w:spacing w:after="120"/>
        <w:jc w:val="both"/>
        <w:rPr>
          <w:rFonts w:ascii="Calibri" w:hAnsi="Calibri"/>
          <w:sz w:val="22"/>
          <w:szCs w:val="22"/>
        </w:rPr>
      </w:pPr>
      <w:r w:rsidRPr="00721775">
        <w:rPr>
          <w:rFonts w:ascii="Calibri" w:hAnsi="Calibri"/>
          <w:sz w:val="22"/>
          <w:szCs w:val="22"/>
        </w:rPr>
        <w:t>Tato smlouva nabývá účinnosti dnem podpisu oběma stranami.</w:t>
      </w:r>
    </w:p>
    <w:p w:rsidR="00392078" w:rsidRPr="00721775" w:rsidRDefault="00392078" w:rsidP="00392078">
      <w:pPr>
        <w:numPr>
          <w:ilvl w:val="1"/>
          <w:numId w:val="6"/>
        </w:numPr>
        <w:spacing w:after="120"/>
        <w:jc w:val="both"/>
        <w:rPr>
          <w:rFonts w:ascii="Calibri" w:hAnsi="Calibri"/>
          <w:sz w:val="22"/>
          <w:szCs w:val="22"/>
        </w:rPr>
      </w:pPr>
      <w:r w:rsidRPr="00721775">
        <w:rPr>
          <w:rFonts w:ascii="Calibri" w:hAnsi="Calibri"/>
          <w:sz w:val="22"/>
          <w:szCs w:val="22"/>
        </w:rPr>
        <w:t>Tuto smlouvu je možné vypovědět tak, že vypovídající strana zašle druhé smluvní straně písemnou výpověď této smlouvy, a to i bez uvedení důvodu. Smlouva zaniká okamžikem doručení výpovědi druhé straně. Závazek dále bez dalšího zaniká v případě, že zhotovitel ztratí podnikatelské oprávnění k činnosti, na jejímž základě smlouva vznikla, jako i v případech, kdy s některým z účastníků bude zahájeno insolvenční řízení.</w:t>
      </w:r>
    </w:p>
    <w:p w:rsidR="00392078" w:rsidRPr="00721775" w:rsidRDefault="00392078" w:rsidP="00392078">
      <w:pPr>
        <w:numPr>
          <w:ilvl w:val="1"/>
          <w:numId w:val="6"/>
        </w:numPr>
        <w:spacing w:after="120"/>
        <w:jc w:val="both"/>
        <w:rPr>
          <w:rFonts w:ascii="Calibri" w:hAnsi="Calibri"/>
          <w:sz w:val="22"/>
          <w:szCs w:val="22"/>
        </w:rPr>
      </w:pPr>
      <w:r w:rsidRPr="00721775">
        <w:rPr>
          <w:rFonts w:ascii="Calibri" w:hAnsi="Calibri"/>
          <w:sz w:val="22"/>
          <w:szCs w:val="22"/>
        </w:rPr>
        <w:t>Smluvní strany prohlašují, že tato smlouva je projevem jejich opravdové, vážné, svodné a omylu prosté vůle, a že nebyla sepsána za jednostranně nevýhodných podmínek nebo v tísni. S textem se před jejím podpisem seznámily a svými podpisy stvrzují její platnost.</w:t>
      </w:r>
    </w:p>
    <w:p w:rsidR="00392078" w:rsidRDefault="00392078" w:rsidP="00392078">
      <w:pPr>
        <w:jc w:val="both"/>
        <w:rPr>
          <w:rFonts w:ascii="Calibri" w:hAnsi="Calibri"/>
          <w:sz w:val="22"/>
          <w:szCs w:val="22"/>
        </w:rPr>
      </w:pPr>
    </w:p>
    <w:p w:rsidR="00392078" w:rsidRPr="00721775" w:rsidRDefault="00392078" w:rsidP="00392078">
      <w:pPr>
        <w:jc w:val="both"/>
        <w:rPr>
          <w:rFonts w:ascii="Calibri" w:hAnsi="Calibri"/>
          <w:sz w:val="22"/>
          <w:szCs w:val="22"/>
        </w:rPr>
      </w:pPr>
    </w:p>
    <w:p w:rsidR="00392078" w:rsidRPr="004B1DBF" w:rsidRDefault="00F75217" w:rsidP="00392078">
      <w:pPr>
        <w:jc w:val="both"/>
        <w:rPr>
          <w:rFonts w:ascii="Calibri" w:hAnsi="Calibri"/>
          <w:sz w:val="22"/>
          <w:szCs w:val="22"/>
        </w:rPr>
      </w:pPr>
      <w:r>
        <w:rPr>
          <w:rFonts w:ascii="Calibri" w:hAnsi="Calibri"/>
          <w:sz w:val="22"/>
          <w:szCs w:val="22"/>
        </w:rPr>
        <w:t>V Brně dne 25. 4. 2019</w:t>
      </w:r>
      <w:r w:rsidR="00392078">
        <w:rPr>
          <w:rFonts w:ascii="Calibri" w:hAnsi="Calibri"/>
          <w:sz w:val="22"/>
          <w:szCs w:val="22"/>
        </w:rPr>
        <w:tab/>
      </w:r>
      <w:r w:rsidR="00392078">
        <w:rPr>
          <w:rFonts w:ascii="Calibri" w:hAnsi="Calibri"/>
          <w:sz w:val="22"/>
          <w:szCs w:val="22"/>
        </w:rPr>
        <w:tab/>
      </w:r>
      <w:r w:rsidR="00392078">
        <w:rPr>
          <w:rFonts w:ascii="Calibri" w:hAnsi="Calibri"/>
          <w:sz w:val="22"/>
          <w:szCs w:val="22"/>
        </w:rPr>
        <w:tab/>
      </w:r>
      <w:r w:rsidR="00392078">
        <w:rPr>
          <w:rFonts w:ascii="Calibri" w:hAnsi="Calibri"/>
          <w:sz w:val="22"/>
          <w:szCs w:val="22"/>
        </w:rPr>
        <w:tab/>
      </w:r>
      <w:r w:rsidR="00624844">
        <w:rPr>
          <w:rFonts w:ascii="Calibri" w:hAnsi="Calibri"/>
          <w:sz w:val="22"/>
          <w:szCs w:val="22"/>
        </w:rPr>
        <w:t>V</w:t>
      </w:r>
      <w:r>
        <w:rPr>
          <w:rFonts w:ascii="Calibri" w:hAnsi="Calibri"/>
          <w:sz w:val="22"/>
          <w:szCs w:val="22"/>
        </w:rPr>
        <w:t xml:space="preserve"> Brně</w:t>
      </w:r>
      <w:r w:rsidR="003F5325">
        <w:rPr>
          <w:rFonts w:ascii="Calibri" w:hAnsi="Calibri"/>
          <w:sz w:val="22"/>
          <w:szCs w:val="22"/>
        </w:rPr>
        <w:t xml:space="preserve"> </w:t>
      </w:r>
      <w:proofErr w:type="gramStart"/>
      <w:r w:rsidR="003F5325">
        <w:rPr>
          <w:rFonts w:ascii="Calibri" w:hAnsi="Calibri"/>
          <w:sz w:val="22"/>
          <w:szCs w:val="22"/>
        </w:rPr>
        <w:t>dne  25</w:t>
      </w:r>
      <w:proofErr w:type="gramEnd"/>
      <w:r w:rsidR="003F5325">
        <w:rPr>
          <w:rFonts w:ascii="Calibri" w:hAnsi="Calibri"/>
          <w:sz w:val="22"/>
          <w:szCs w:val="22"/>
        </w:rPr>
        <w:t>. 4.</w:t>
      </w:r>
      <w:r w:rsidR="0002346F">
        <w:rPr>
          <w:rFonts w:ascii="Calibri" w:hAnsi="Calibri"/>
          <w:sz w:val="22"/>
          <w:szCs w:val="22"/>
        </w:rPr>
        <w:t xml:space="preserve"> </w:t>
      </w:r>
      <w:r w:rsidR="003F5325">
        <w:rPr>
          <w:rFonts w:ascii="Calibri" w:hAnsi="Calibri"/>
          <w:sz w:val="22"/>
          <w:szCs w:val="22"/>
        </w:rPr>
        <w:t>2019</w:t>
      </w:r>
      <w:r w:rsidR="00392078">
        <w:rPr>
          <w:rFonts w:ascii="Calibri" w:hAnsi="Calibri"/>
          <w:sz w:val="22"/>
          <w:szCs w:val="22"/>
        </w:rPr>
        <w:tab/>
      </w:r>
      <w:r w:rsidR="00392078">
        <w:rPr>
          <w:rFonts w:ascii="Calibri" w:hAnsi="Calibri"/>
          <w:sz w:val="22"/>
          <w:szCs w:val="22"/>
        </w:rPr>
        <w:tab/>
      </w:r>
      <w:r w:rsidR="00392078">
        <w:rPr>
          <w:rFonts w:ascii="Calibri" w:hAnsi="Calibri"/>
          <w:sz w:val="22"/>
          <w:szCs w:val="22"/>
        </w:rPr>
        <w:tab/>
      </w:r>
    </w:p>
    <w:p w:rsidR="00392078" w:rsidRPr="004B1DBF" w:rsidRDefault="00392078" w:rsidP="00392078">
      <w:pPr>
        <w:jc w:val="both"/>
        <w:rPr>
          <w:rFonts w:ascii="Calibri" w:hAnsi="Calibri"/>
          <w:sz w:val="22"/>
          <w:szCs w:val="22"/>
        </w:rPr>
      </w:pPr>
    </w:p>
    <w:p w:rsidR="00392078" w:rsidRPr="004B1DBF" w:rsidRDefault="00392078" w:rsidP="00392078">
      <w:pPr>
        <w:jc w:val="both"/>
        <w:rPr>
          <w:rFonts w:ascii="Calibri" w:hAnsi="Calibri"/>
          <w:sz w:val="22"/>
          <w:szCs w:val="22"/>
        </w:rPr>
      </w:pPr>
    </w:p>
    <w:p w:rsidR="00392078" w:rsidRPr="004B1DBF" w:rsidRDefault="00392078" w:rsidP="00392078">
      <w:pPr>
        <w:jc w:val="both"/>
        <w:rPr>
          <w:rFonts w:ascii="Calibri" w:hAnsi="Calibri"/>
          <w:sz w:val="22"/>
          <w:szCs w:val="22"/>
        </w:rPr>
      </w:pPr>
      <w:r w:rsidRPr="004B1DBF">
        <w:rPr>
          <w:rFonts w:ascii="Calibri" w:hAnsi="Calibri"/>
          <w:sz w:val="22"/>
          <w:szCs w:val="22"/>
        </w:rPr>
        <w:t>_______________________</w:t>
      </w:r>
      <w:r w:rsidRPr="004B1DBF">
        <w:rPr>
          <w:rFonts w:ascii="Calibri" w:hAnsi="Calibri"/>
          <w:sz w:val="22"/>
          <w:szCs w:val="22"/>
        </w:rPr>
        <w:tab/>
      </w:r>
      <w:r w:rsidRPr="004B1DBF">
        <w:rPr>
          <w:rFonts w:ascii="Calibri" w:hAnsi="Calibri"/>
          <w:sz w:val="22"/>
          <w:szCs w:val="22"/>
        </w:rPr>
        <w:tab/>
        <w:t>_________</w:t>
      </w:r>
      <w:r w:rsidR="009D2F40">
        <w:rPr>
          <w:rFonts w:ascii="Calibri" w:hAnsi="Calibri"/>
          <w:sz w:val="22"/>
          <w:szCs w:val="22"/>
        </w:rPr>
        <w:t>____________</w:t>
      </w:r>
    </w:p>
    <w:p w:rsidR="00240A4E" w:rsidRDefault="00392078" w:rsidP="00392078">
      <w:pPr>
        <w:jc w:val="both"/>
        <w:rPr>
          <w:rFonts w:ascii="Calibri" w:hAnsi="Calibri"/>
          <w:sz w:val="22"/>
          <w:szCs w:val="22"/>
        </w:rPr>
      </w:pPr>
      <w:r w:rsidRPr="004B1DBF">
        <w:rPr>
          <w:rFonts w:ascii="Calibri" w:hAnsi="Calibri"/>
          <w:sz w:val="22"/>
          <w:szCs w:val="22"/>
        </w:rPr>
        <w:t xml:space="preserve">   </w:t>
      </w:r>
      <w:r w:rsidR="00240A4E">
        <w:rPr>
          <w:rFonts w:ascii="Calibri" w:hAnsi="Calibri"/>
          <w:sz w:val="22"/>
          <w:szCs w:val="22"/>
        </w:rPr>
        <w:t xml:space="preserve">Milan </w:t>
      </w:r>
      <w:proofErr w:type="gramStart"/>
      <w:r w:rsidR="00240A4E">
        <w:rPr>
          <w:rFonts w:ascii="Calibri" w:hAnsi="Calibri"/>
          <w:sz w:val="22"/>
          <w:szCs w:val="22"/>
        </w:rPr>
        <w:t xml:space="preserve">Spousta               </w:t>
      </w:r>
      <w:r w:rsidR="005E5E54">
        <w:rPr>
          <w:rFonts w:ascii="Calibri" w:hAnsi="Calibri"/>
          <w:sz w:val="22"/>
          <w:szCs w:val="22"/>
        </w:rPr>
        <w:t xml:space="preserve">  </w:t>
      </w:r>
      <w:r w:rsidR="00624844">
        <w:rPr>
          <w:rFonts w:ascii="Calibri" w:hAnsi="Calibri"/>
          <w:sz w:val="22"/>
          <w:szCs w:val="22"/>
        </w:rPr>
        <w:t xml:space="preserve">  </w:t>
      </w:r>
      <w:r w:rsidR="00157A66">
        <w:rPr>
          <w:rFonts w:ascii="Calibri" w:hAnsi="Calibri"/>
          <w:sz w:val="22"/>
          <w:szCs w:val="22"/>
        </w:rPr>
        <w:t xml:space="preserve">   </w:t>
      </w:r>
      <w:r w:rsidR="000F482C">
        <w:rPr>
          <w:rFonts w:ascii="Calibri" w:hAnsi="Calibri"/>
          <w:sz w:val="22"/>
          <w:szCs w:val="22"/>
        </w:rPr>
        <w:t xml:space="preserve">               Z</w:t>
      </w:r>
      <w:r w:rsidR="00D42F1E">
        <w:rPr>
          <w:rFonts w:ascii="Calibri" w:hAnsi="Calibri"/>
          <w:sz w:val="22"/>
          <w:szCs w:val="22"/>
        </w:rPr>
        <w:t>ákladní</w:t>
      </w:r>
      <w:proofErr w:type="gramEnd"/>
      <w:r w:rsidR="00D42F1E">
        <w:rPr>
          <w:rFonts w:ascii="Calibri" w:hAnsi="Calibri"/>
          <w:sz w:val="22"/>
          <w:szCs w:val="22"/>
        </w:rPr>
        <w:t xml:space="preserve"> škola, Brno, Herčíkova 19</w:t>
      </w:r>
      <w:r w:rsidR="000F482C">
        <w:rPr>
          <w:rFonts w:ascii="Calibri" w:hAnsi="Calibri"/>
          <w:sz w:val="22"/>
          <w:szCs w:val="22"/>
        </w:rPr>
        <w:t>, příspěvková organizace</w:t>
      </w:r>
    </w:p>
    <w:p w:rsidR="00392078" w:rsidRPr="004B1DBF" w:rsidRDefault="00392078" w:rsidP="00392078">
      <w:pPr>
        <w:jc w:val="both"/>
        <w:rPr>
          <w:rFonts w:ascii="Calibri" w:hAnsi="Calibri"/>
          <w:sz w:val="22"/>
          <w:szCs w:val="22"/>
        </w:rPr>
      </w:pPr>
      <w:r w:rsidRPr="004B1DBF">
        <w:rPr>
          <w:rFonts w:ascii="Calibri" w:hAnsi="Calibri"/>
          <w:sz w:val="22"/>
          <w:szCs w:val="22"/>
        </w:rPr>
        <w:t>BRNOCLIM</w:t>
      </w:r>
      <w:r w:rsidR="00624844">
        <w:rPr>
          <w:rFonts w:ascii="Calibri" w:hAnsi="Calibri"/>
          <w:sz w:val="22"/>
          <w:szCs w:val="22"/>
        </w:rPr>
        <w:t>A spol. s.r.o.</w:t>
      </w:r>
      <w:r w:rsidR="00624844">
        <w:rPr>
          <w:rFonts w:ascii="Calibri" w:hAnsi="Calibri"/>
          <w:sz w:val="22"/>
          <w:szCs w:val="22"/>
        </w:rPr>
        <w:tab/>
      </w:r>
      <w:r w:rsidR="00624844">
        <w:rPr>
          <w:rFonts w:ascii="Calibri" w:hAnsi="Calibri"/>
          <w:sz w:val="22"/>
          <w:szCs w:val="22"/>
        </w:rPr>
        <w:tab/>
        <w:t xml:space="preserve">            objednatel</w:t>
      </w:r>
      <w:r w:rsidR="009D2F40">
        <w:rPr>
          <w:rFonts w:ascii="Calibri" w:hAnsi="Calibri"/>
          <w:sz w:val="22"/>
          <w:szCs w:val="22"/>
        </w:rPr>
        <w:tab/>
      </w:r>
      <w:r w:rsidR="009D2F40">
        <w:rPr>
          <w:rFonts w:ascii="Calibri" w:hAnsi="Calibri"/>
          <w:sz w:val="22"/>
          <w:szCs w:val="22"/>
        </w:rPr>
        <w:tab/>
      </w:r>
      <w:r w:rsidR="009D2F40">
        <w:rPr>
          <w:rFonts w:ascii="Calibri" w:hAnsi="Calibri"/>
          <w:sz w:val="22"/>
          <w:szCs w:val="22"/>
        </w:rPr>
        <w:tab/>
      </w:r>
    </w:p>
    <w:p w:rsidR="00392078" w:rsidRPr="004B1DBF" w:rsidRDefault="00392078" w:rsidP="00392078">
      <w:pPr>
        <w:jc w:val="both"/>
        <w:rPr>
          <w:rFonts w:ascii="Calibri" w:hAnsi="Calibri"/>
          <w:sz w:val="22"/>
          <w:szCs w:val="22"/>
        </w:rPr>
      </w:pPr>
      <w:r w:rsidRPr="004B1DBF">
        <w:rPr>
          <w:rFonts w:ascii="Calibri" w:hAnsi="Calibri"/>
          <w:sz w:val="22"/>
          <w:szCs w:val="22"/>
        </w:rPr>
        <w:tab/>
      </w:r>
      <w:r>
        <w:rPr>
          <w:rFonts w:ascii="Calibri" w:hAnsi="Calibri"/>
          <w:sz w:val="22"/>
          <w:szCs w:val="22"/>
        </w:rPr>
        <w:t>zhotovitel</w:t>
      </w:r>
      <w:r w:rsidRPr="004B1DBF">
        <w:rPr>
          <w:rFonts w:ascii="Calibri" w:hAnsi="Calibri"/>
          <w:sz w:val="22"/>
          <w:szCs w:val="22"/>
        </w:rPr>
        <w:tab/>
      </w:r>
      <w:r w:rsidRPr="004B1DBF">
        <w:rPr>
          <w:rFonts w:ascii="Calibri" w:hAnsi="Calibri"/>
          <w:sz w:val="22"/>
          <w:szCs w:val="22"/>
        </w:rPr>
        <w:tab/>
      </w:r>
      <w:r w:rsidRPr="004B1DBF">
        <w:rPr>
          <w:rFonts w:ascii="Calibri" w:hAnsi="Calibri"/>
          <w:sz w:val="22"/>
          <w:szCs w:val="22"/>
        </w:rPr>
        <w:tab/>
      </w:r>
      <w:r w:rsidRPr="004B1DBF">
        <w:rPr>
          <w:rFonts w:ascii="Calibri" w:hAnsi="Calibri"/>
          <w:sz w:val="22"/>
          <w:szCs w:val="22"/>
        </w:rPr>
        <w:tab/>
      </w:r>
      <w:r>
        <w:rPr>
          <w:rFonts w:ascii="Calibri" w:hAnsi="Calibri"/>
          <w:sz w:val="22"/>
          <w:szCs w:val="22"/>
        </w:rPr>
        <w:t>objednatel</w:t>
      </w:r>
      <w:r w:rsidR="009D2F40">
        <w:rPr>
          <w:rFonts w:ascii="Calibri" w:hAnsi="Calibri"/>
          <w:sz w:val="22"/>
          <w:szCs w:val="22"/>
        </w:rPr>
        <w:tab/>
      </w:r>
      <w:r w:rsidR="009D2F40">
        <w:rPr>
          <w:rFonts w:ascii="Calibri" w:hAnsi="Calibri"/>
          <w:sz w:val="22"/>
          <w:szCs w:val="22"/>
        </w:rPr>
        <w:tab/>
      </w:r>
      <w:r w:rsidR="009D2F40">
        <w:rPr>
          <w:rFonts w:ascii="Calibri" w:hAnsi="Calibri"/>
          <w:sz w:val="22"/>
          <w:szCs w:val="22"/>
        </w:rPr>
        <w:tab/>
      </w:r>
      <w:r w:rsidR="009D2F40">
        <w:rPr>
          <w:rFonts w:ascii="Calibri" w:hAnsi="Calibri"/>
          <w:sz w:val="22"/>
          <w:szCs w:val="22"/>
        </w:rPr>
        <w:tab/>
      </w:r>
    </w:p>
    <w:p w:rsidR="00392078" w:rsidRDefault="00392078" w:rsidP="00392078">
      <w:pPr>
        <w:jc w:val="both"/>
        <w:rPr>
          <w:rFonts w:ascii="Calibri" w:hAnsi="Calibri"/>
          <w:sz w:val="22"/>
          <w:szCs w:val="22"/>
        </w:rPr>
      </w:pPr>
    </w:p>
    <w:p w:rsidR="0086257D" w:rsidRDefault="0086257D">
      <w:bookmarkStart w:id="0" w:name="_GoBack"/>
      <w:bookmarkEnd w:id="0"/>
    </w:p>
    <w:sectPr w:rsidR="0086257D" w:rsidSect="00174EF1">
      <w:footerReference w:type="even" r:id="rId7"/>
      <w:headerReference w:type="first" r:id="rId8"/>
      <w:pgSz w:w="11907" w:h="16840" w:code="9"/>
      <w:pgMar w:top="1701" w:right="1418" w:bottom="17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164" w:rsidRDefault="00941164" w:rsidP="00CF161E">
      <w:r>
        <w:separator/>
      </w:r>
    </w:p>
  </w:endnote>
  <w:endnote w:type="continuationSeparator" w:id="0">
    <w:p w:rsidR="00941164" w:rsidRDefault="00941164" w:rsidP="00CF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351" w:rsidRDefault="00CA2351">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A2351" w:rsidRDefault="00CA23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164" w:rsidRDefault="00941164" w:rsidP="00CF161E">
      <w:r>
        <w:separator/>
      </w:r>
    </w:p>
  </w:footnote>
  <w:footnote w:type="continuationSeparator" w:id="0">
    <w:p w:rsidR="00941164" w:rsidRDefault="00941164" w:rsidP="00CF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351" w:rsidRDefault="00CA2351">
    <w:pPr>
      <w:pStyle w:val="Zhlav"/>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2F3E"/>
    <w:multiLevelType w:val="multilevel"/>
    <w:tmpl w:val="5B70440A"/>
    <w:lvl w:ilvl="0">
      <w:start w:val="1"/>
      <w:numFmt w:val="upperRoman"/>
      <w:lvlText w:val="%1."/>
      <w:lvlJc w:val="left"/>
      <w:pPr>
        <w:tabs>
          <w:tab w:val="num" w:pos="600"/>
        </w:tabs>
        <w:ind w:left="600" w:hanging="360"/>
      </w:pPr>
      <w:rPr>
        <w:rFonts w:cs="Times New Roman" w:hint="default"/>
      </w:rPr>
    </w:lvl>
    <w:lvl w:ilvl="1">
      <w:start w:val="1"/>
      <w:numFmt w:val="decimal"/>
      <w:lvlText w:val="%2."/>
      <w:lvlJc w:val="left"/>
      <w:pPr>
        <w:tabs>
          <w:tab w:val="num" w:pos="360"/>
        </w:tabs>
        <w:ind w:left="360" w:hanging="360"/>
      </w:pPr>
      <w:rPr>
        <w:rFonts w:ascii="Calibri" w:eastAsia="Calibri" w:hAnsi="Calibri" w:cs="Times New Roman"/>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34A0B7D"/>
    <w:multiLevelType w:val="multilevel"/>
    <w:tmpl w:val="5B70440A"/>
    <w:lvl w:ilvl="0">
      <w:start w:val="1"/>
      <w:numFmt w:val="upperRoman"/>
      <w:lvlText w:val="%1."/>
      <w:lvlJc w:val="left"/>
      <w:pPr>
        <w:tabs>
          <w:tab w:val="num" w:pos="600"/>
        </w:tabs>
        <w:ind w:left="600" w:hanging="360"/>
      </w:pPr>
      <w:rPr>
        <w:rFonts w:cs="Times New Roman" w:hint="default"/>
      </w:rPr>
    </w:lvl>
    <w:lvl w:ilvl="1">
      <w:start w:val="1"/>
      <w:numFmt w:val="decimal"/>
      <w:lvlText w:val="%2."/>
      <w:lvlJc w:val="left"/>
      <w:pPr>
        <w:tabs>
          <w:tab w:val="num" w:pos="360"/>
        </w:tabs>
        <w:ind w:left="360" w:hanging="360"/>
      </w:pPr>
      <w:rPr>
        <w:rFonts w:ascii="Calibri" w:eastAsia="Calibri" w:hAnsi="Calibri" w:cs="Times New Roman"/>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5001C1B"/>
    <w:multiLevelType w:val="hybridMultilevel"/>
    <w:tmpl w:val="6396051A"/>
    <w:lvl w:ilvl="0" w:tplc="4FB09FBC">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 w15:restartNumberingAfterBreak="0">
    <w:nsid w:val="26F70EC7"/>
    <w:multiLevelType w:val="multilevel"/>
    <w:tmpl w:val="5B70440A"/>
    <w:lvl w:ilvl="0">
      <w:start w:val="1"/>
      <w:numFmt w:val="upperRoman"/>
      <w:lvlText w:val="%1."/>
      <w:lvlJc w:val="left"/>
      <w:pPr>
        <w:tabs>
          <w:tab w:val="num" w:pos="600"/>
        </w:tabs>
        <w:ind w:left="600" w:hanging="360"/>
      </w:pPr>
      <w:rPr>
        <w:rFonts w:cs="Times New Roman" w:hint="default"/>
      </w:rPr>
    </w:lvl>
    <w:lvl w:ilvl="1">
      <w:start w:val="1"/>
      <w:numFmt w:val="decimal"/>
      <w:lvlText w:val="%2."/>
      <w:lvlJc w:val="left"/>
      <w:pPr>
        <w:tabs>
          <w:tab w:val="num" w:pos="360"/>
        </w:tabs>
        <w:ind w:left="360" w:hanging="360"/>
      </w:pPr>
      <w:rPr>
        <w:rFonts w:ascii="Calibri" w:eastAsia="Calibri" w:hAnsi="Calibri" w:cs="Times New Roman"/>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C641230"/>
    <w:multiLevelType w:val="multilevel"/>
    <w:tmpl w:val="5B70440A"/>
    <w:lvl w:ilvl="0">
      <w:start w:val="1"/>
      <w:numFmt w:val="upperRoman"/>
      <w:lvlText w:val="%1."/>
      <w:lvlJc w:val="left"/>
      <w:pPr>
        <w:tabs>
          <w:tab w:val="num" w:pos="600"/>
        </w:tabs>
        <w:ind w:left="600" w:hanging="360"/>
      </w:pPr>
      <w:rPr>
        <w:rFonts w:cs="Times New Roman" w:hint="default"/>
      </w:rPr>
    </w:lvl>
    <w:lvl w:ilvl="1">
      <w:start w:val="1"/>
      <w:numFmt w:val="decimal"/>
      <w:lvlText w:val="%2."/>
      <w:lvlJc w:val="left"/>
      <w:pPr>
        <w:tabs>
          <w:tab w:val="num" w:pos="360"/>
        </w:tabs>
        <w:ind w:left="360" w:hanging="360"/>
      </w:pPr>
      <w:rPr>
        <w:rFonts w:ascii="Calibri" w:eastAsia="Calibri" w:hAnsi="Calibri" w:cs="Times New Roman"/>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F7E7A0F"/>
    <w:multiLevelType w:val="multilevel"/>
    <w:tmpl w:val="9B2ED6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FA8527C"/>
    <w:multiLevelType w:val="hybridMultilevel"/>
    <w:tmpl w:val="6396051A"/>
    <w:lvl w:ilvl="0" w:tplc="4FB09FBC">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7" w15:restartNumberingAfterBreak="0">
    <w:nsid w:val="52AD02E0"/>
    <w:multiLevelType w:val="multilevel"/>
    <w:tmpl w:val="5B70440A"/>
    <w:lvl w:ilvl="0">
      <w:start w:val="1"/>
      <w:numFmt w:val="upperRoman"/>
      <w:lvlText w:val="%1."/>
      <w:lvlJc w:val="left"/>
      <w:pPr>
        <w:tabs>
          <w:tab w:val="num" w:pos="600"/>
        </w:tabs>
        <w:ind w:left="600" w:hanging="360"/>
      </w:pPr>
      <w:rPr>
        <w:rFonts w:cs="Times New Roman" w:hint="default"/>
      </w:rPr>
    </w:lvl>
    <w:lvl w:ilvl="1">
      <w:start w:val="1"/>
      <w:numFmt w:val="decimal"/>
      <w:lvlText w:val="%2."/>
      <w:lvlJc w:val="left"/>
      <w:pPr>
        <w:tabs>
          <w:tab w:val="num" w:pos="360"/>
        </w:tabs>
        <w:ind w:left="360" w:hanging="360"/>
      </w:pPr>
      <w:rPr>
        <w:rFonts w:ascii="Calibri" w:eastAsia="Calibri" w:hAnsi="Calibri" w:cs="Times New Roman"/>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613205E3"/>
    <w:multiLevelType w:val="multilevel"/>
    <w:tmpl w:val="5B70440A"/>
    <w:lvl w:ilvl="0">
      <w:start w:val="1"/>
      <w:numFmt w:val="upperRoman"/>
      <w:lvlText w:val="%1."/>
      <w:lvlJc w:val="left"/>
      <w:pPr>
        <w:tabs>
          <w:tab w:val="num" w:pos="600"/>
        </w:tabs>
        <w:ind w:left="600" w:hanging="360"/>
      </w:pPr>
      <w:rPr>
        <w:rFonts w:cs="Times New Roman" w:hint="default"/>
      </w:rPr>
    </w:lvl>
    <w:lvl w:ilvl="1">
      <w:start w:val="1"/>
      <w:numFmt w:val="decimal"/>
      <w:lvlText w:val="%2."/>
      <w:lvlJc w:val="left"/>
      <w:pPr>
        <w:tabs>
          <w:tab w:val="num" w:pos="360"/>
        </w:tabs>
        <w:ind w:left="360" w:hanging="360"/>
      </w:pPr>
      <w:rPr>
        <w:rFonts w:ascii="Calibri" w:eastAsia="Calibri" w:hAnsi="Calibri" w:cs="Times New Roman"/>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672454A"/>
    <w:multiLevelType w:val="multilevel"/>
    <w:tmpl w:val="5B70440A"/>
    <w:lvl w:ilvl="0">
      <w:start w:val="1"/>
      <w:numFmt w:val="upperRoman"/>
      <w:lvlText w:val="%1."/>
      <w:lvlJc w:val="left"/>
      <w:pPr>
        <w:tabs>
          <w:tab w:val="num" w:pos="600"/>
        </w:tabs>
        <w:ind w:left="600" w:hanging="360"/>
      </w:pPr>
      <w:rPr>
        <w:rFonts w:cs="Times New Roman" w:hint="default"/>
      </w:rPr>
    </w:lvl>
    <w:lvl w:ilvl="1">
      <w:start w:val="1"/>
      <w:numFmt w:val="decimal"/>
      <w:lvlText w:val="%2."/>
      <w:lvlJc w:val="left"/>
      <w:pPr>
        <w:tabs>
          <w:tab w:val="num" w:pos="360"/>
        </w:tabs>
        <w:ind w:left="360" w:hanging="360"/>
      </w:pPr>
      <w:rPr>
        <w:rFonts w:ascii="Calibri" w:eastAsia="Calibri" w:hAnsi="Calibri" w:cs="Times New Roman"/>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78AC434E"/>
    <w:multiLevelType w:val="multilevel"/>
    <w:tmpl w:val="5B70440A"/>
    <w:lvl w:ilvl="0">
      <w:start w:val="1"/>
      <w:numFmt w:val="upperRoman"/>
      <w:lvlText w:val="%1."/>
      <w:lvlJc w:val="left"/>
      <w:pPr>
        <w:tabs>
          <w:tab w:val="num" w:pos="600"/>
        </w:tabs>
        <w:ind w:left="600" w:hanging="360"/>
      </w:pPr>
      <w:rPr>
        <w:rFonts w:cs="Times New Roman" w:hint="default"/>
      </w:rPr>
    </w:lvl>
    <w:lvl w:ilvl="1">
      <w:start w:val="1"/>
      <w:numFmt w:val="decimal"/>
      <w:lvlText w:val="%2."/>
      <w:lvlJc w:val="left"/>
      <w:pPr>
        <w:tabs>
          <w:tab w:val="num" w:pos="360"/>
        </w:tabs>
        <w:ind w:left="360" w:hanging="360"/>
      </w:pPr>
      <w:rPr>
        <w:rFonts w:ascii="Calibri" w:eastAsia="Calibri" w:hAnsi="Calibri" w:cs="Times New Roman"/>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4"/>
  </w:num>
  <w:num w:numId="3">
    <w:abstractNumId w:val="0"/>
  </w:num>
  <w:num w:numId="4">
    <w:abstractNumId w:val="3"/>
  </w:num>
  <w:num w:numId="5">
    <w:abstractNumId w:val="1"/>
  </w:num>
  <w:num w:numId="6">
    <w:abstractNumId w:val="8"/>
  </w:num>
  <w:num w:numId="7">
    <w:abstractNumId w:val="2"/>
  </w:num>
  <w:num w:numId="8">
    <w:abstractNumId w:val="5"/>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2078"/>
    <w:rsid w:val="0002346F"/>
    <w:rsid w:val="00074809"/>
    <w:rsid w:val="000D6918"/>
    <w:rsid w:val="000E6924"/>
    <w:rsid w:val="000F29F9"/>
    <w:rsid w:val="000F482C"/>
    <w:rsid w:val="000F4F4C"/>
    <w:rsid w:val="0010108F"/>
    <w:rsid w:val="00103789"/>
    <w:rsid w:val="00157A66"/>
    <w:rsid w:val="00174EF1"/>
    <w:rsid w:val="00195F5C"/>
    <w:rsid w:val="001A1CE9"/>
    <w:rsid w:val="001A788D"/>
    <w:rsid w:val="001C195E"/>
    <w:rsid w:val="001D073E"/>
    <w:rsid w:val="001D5DB9"/>
    <w:rsid w:val="00236706"/>
    <w:rsid w:val="00240A4E"/>
    <w:rsid w:val="003720B7"/>
    <w:rsid w:val="00392078"/>
    <w:rsid w:val="003B1883"/>
    <w:rsid w:val="003B1E85"/>
    <w:rsid w:val="003F0E2B"/>
    <w:rsid w:val="003F5325"/>
    <w:rsid w:val="004358B0"/>
    <w:rsid w:val="0048277A"/>
    <w:rsid w:val="00490ED5"/>
    <w:rsid w:val="004F4C7E"/>
    <w:rsid w:val="00527652"/>
    <w:rsid w:val="005411AC"/>
    <w:rsid w:val="00556C3D"/>
    <w:rsid w:val="005D7F4B"/>
    <w:rsid w:val="005E5E54"/>
    <w:rsid w:val="00624844"/>
    <w:rsid w:val="00636356"/>
    <w:rsid w:val="0065345A"/>
    <w:rsid w:val="00655E0F"/>
    <w:rsid w:val="006C60F5"/>
    <w:rsid w:val="006D4C55"/>
    <w:rsid w:val="006F394F"/>
    <w:rsid w:val="00712B10"/>
    <w:rsid w:val="007579A4"/>
    <w:rsid w:val="007660AD"/>
    <w:rsid w:val="0077700F"/>
    <w:rsid w:val="00783D5E"/>
    <w:rsid w:val="007F0072"/>
    <w:rsid w:val="007F2C7E"/>
    <w:rsid w:val="00827083"/>
    <w:rsid w:val="00833610"/>
    <w:rsid w:val="00846207"/>
    <w:rsid w:val="0086257D"/>
    <w:rsid w:val="00880F77"/>
    <w:rsid w:val="008945FD"/>
    <w:rsid w:val="008B14EE"/>
    <w:rsid w:val="008B4076"/>
    <w:rsid w:val="00920B57"/>
    <w:rsid w:val="00941164"/>
    <w:rsid w:val="009769D9"/>
    <w:rsid w:val="009824C9"/>
    <w:rsid w:val="009A138F"/>
    <w:rsid w:val="009B0A47"/>
    <w:rsid w:val="009D2F40"/>
    <w:rsid w:val="009E5159"/>
    <w:rsid w:val="009F6E93"/>
    <w:rsid w:val="00A07044"/>
    <w:rsid w:val="00A12C3D"/>
    <w:rsid w:val="00AB38DD"/>
    <w:rsid w:val="00B42262"/>
    <w:rsid w:val="00B85C73"/>
    <w:rsid w:val="00B95B21"/>
    <w:rsid w:val="00C14157"/>
    <w:rsid w:val="00C14748"/>
    <w:rsid w:val="00C535D1"/>
    <w:rsid w:val="00CA2351"/>
    <w:rsid w:val="00CF161E"/>
    <w:rsid w:val="00D42F1E"/>
    <w:rsid w:val="00D57A82"/>
    <w:rsid w:val="00D62B20"/>
    <w:rsid w:val="00D66353"/>
    <w:rsid w:val="00D735FF"/>
    <w:rsid w:val="00D83751"/>
    <w:rsid w:val="00E34357"/>
    <w:rsid w:val="00E62AD4"/>
    <w:rsid w:val="00E64960"/>
    <w:rsid w:val="00E96D9C"/>
    <w:rsid w:val="00EC68D8"/>
    <w:rsid w:val="00EE533D"/>
    <w:rsid w:val="00F0565E"/>
    <w:rsid w:val="00F32595"/>
    <w:rsid w:val="00F51DFC"/>
    <w:rsid w:val="00F75217"/>
    <w:rsid w:val="00F7641B"/>
    <w:rsid w:val="00FC5053"/>
    <w:rsid w:val="00FF1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E709A-090D-4287-80AA-D053249F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2078"/>
    <w:pPr>
      <w:autoSpaceDE w:val="0"/>
      <w:autoSpaceDN w:val="0"/>
      <w:spacing w:after="0" w:line="240" w:lineRule="auto"/>
    </w:pPr>
    <w:rPr>
      <w:rFonts w:ascii="Times New Roman" w:eastAsia="Calibri"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392078"/>
    <w:pPr>
      <w:tabs>
        <w:tab w:val="center" w:pos="4536"/>
        <w:tab w:val="right" w:pos="9072"/>
      </w:tabs>
    </w:pPr>
  </w:style>
  <w:style w:type="character" w:customStyle="1" w:styleId="ZhlavChar">
    <w:name w:val="Záhlaví Char"/>
    <w:basedOn w:val="Standardnpsmoodstavce"/>
    <w:link w:val="Zhlav"/>
    <w:semiHidden/>
    <w:rsid w:val="00392078"/>
    <w:rPr>
      <w:rFonts w:ascii="Times New Roman" w:eastAsia="Calibri" w:hAnsi="Times New Roman" w:cs="Times New Roman"/>
      <w:sz w:val="24"/>
      <w:szCs w:val="20"/>
      <w:lang w:eastAsia="cs-CZ"/>
    </w:rPr>
  </w:style>
  <w:style w:type="character" w:styleId="slostrnky">
    <w:name w:val="page number"/>
    <w:semiHidden/>
    <w:rsid w:val="00392078"/>
    <w:rPr>
      <w:rFonts w:cs="Times New Roman"/>
    </w:rPr>
  </w:style>
  <w:style w:type="paragraph" w:styleId="Zpat">
    <w:name w:val="footer"/>
    <w:basedOn w:val="Normln"/>
    <w:link w:val="ZpatChar"/>
    <w:semiHidden/>
    <w:rsid w:val="00392078"/>
    <w:pPr>
      <w:tabs>
        <w:tab w:val="center" w:pos="4536"/>
        <w:tab w:val="right" w:pos="9072"/>
      </w:tabs>
      <w:autoSpaceDE/>
      <w:autoSpaceDN/>
    </w:pPr>
    <w:rPr>
      <w:rFonts w:ascii="Arial" w:hAnsi="Arial"/>
    </w:rPr>
  </w:style>
  <w:style w:type="character" w:customStyle="1" w:styleId="ZpatChar">
    <w:name w:val="Zápatí Char"/>
    <w:basedOn w:val="Standardnpsmoodstavce"/>
    <w:link w:val="Zpat"/>
    <w:semiHidden/>
    <w:rsid w:val="00392078"/>
    <w:rPr>
      <w:rFonts w:ascii="Arial" w:eastAsia="Calibri" w:hAnsi="Arial" w:cs="Times New Roman"/>
      <w:sz w:val="24"/>
      <w:szCs w:val="20"/>
      <w:lang w:eastAsia="cs-CZ"/>
    </w:rPr>
  </w:style>
  <w:style w:type="paragraph" w:customStyle="1" w:styleId="Odstavecseseznamem1">
    <w:name w:val="Odstavec se seznamem1"/>
    <w:basedOn w:val="Normln"/>
    <w:rsid w:val="00392078"/>
    <w:pPr>
      <w:ind w:left="720"/>
    </w:pPr>
  </w:style>
  <w:style w:type="paragraph" w:styleId="Odstavecseseznamem">
    <w:name w:val="List Paragraph"/>
    <w:basedOn w:val="Normln"/>
    <w:uiPriority w:val="34"/>
    <w:qFormat/>
    <w:rsid w:val="00392078"/>
    <w:pPr>
      <w:autoSpaceDE/>
      <w:autoSpaceDN/>
      <w:spacing w:after="160" w:line="259" w:lineRule="auto"/>
      <w:ind w:left="720"/>
      <w:contextualSpacing/>
    </w:pPr>
    <w:rPr>
      <w:rFonts w:ascii="Calibri" w:hAnsi="Calibri"/>
      <w:sz w:val="22"/>
      <w:szCs w:val="22"/>
      <w:lang w:eastAsia="en-US"/>
    </w:rPr>
  </w:style>
  <w:style w:type="character" w:styleId="Hypertextovodkaz">
    <w:name w:val="Hyperlink"/>
    <w:basedOn w:val="Standardnpsmoodstavce"/>
    <w:uiPriority w:val="99"/>
    <w:unhideWhenUsed/>
    <w:rsid w:val="00B42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1675</Words>
  <Characters>9886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hrdina</dc:creator>
  <cp:lastModifiedBy>PaedDr. Petr Halík</cp:lastModifiedBy>
  <cp:revision>8</cp:revision>
  <dcterms:created xsi:type="dcterms:W3CDTF">2019-04-25T09:31:00Z</dcterms:created>
  <dcterms:modified xsi:type="dcterms:W3CDTF">2019-04-25T09:51:00Z</dcterms:modified>
</cp:coreProperties>
</file>