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Mikrobiologický ústav AV ČR, </w:t>
            </w:r>
            <w:proofErr w:type="spellStart"/>
            <w:proofErr w:type="gramStart"/>
            <w:r w:rsidRPr="00AB7563">
              <w:rPr>
                <w:rFonts w:asciiTheme="minorHAnsi" w:hAnsiTheme="minorHAnsi"/>
                <w:sz w:val="24"/>
                <w:szCs w:val="24"/>
              </w:rPr>
              <w:t>v.v.</w:t>
            </w:r>
            <w:proofErr w:type="gramEnd"/>
            <w:r w:rsidRPr="00AB7563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AB756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EC5469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proofErr w:type="spellStart"/>
            <w:r w:rsidR="00EC5469" w:rsidRPr="00EC5469">
              <w:rPr>
                <w:rFonts w:ascii="Calibri" w:hAnsi="Calibri"/>
                <w:sz w:val="24"/>
                <w:szCs w:val="24"/>
                <w:highlight w:val="black"/>
              </w:rPr>
              <w:t>xxxxxxxxxxxxxxxxxxxx</w:t>
            </w:r>
            <w:proofErr w:type="spellEnd"/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spacing w:before="120"/>
              <w:ind w:left="720" w:hanging="4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SHIMADZU </w:t>
            </w:r>
            <w:proofErr w:type="spellStart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Handels</w:t>
            </w:r>
            <w:proofErr w:type="spellEnd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GmbH</w:t>
            </w:r>
            <w:proofErr w:type="spellEnd"/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spacing w:before="120" w:after="120"/>
              <w:ind w:left="280" w:firstLine="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Laaer</w:t>
            </w:r>
            <w:proofErr w:type="spellEnd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Strasse</w:t>
            </w:r>
            <w:proofErr w:type="spellEnd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 7-9, A-2100 </w:t>
            </w:r>
            <w:proofErr w:type="spellStart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Korenburg</w:t>
            </w:r>
            <w:proofErr w:type="spellEnd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Wien</w:t>
            </w:r>
            <w:proofErr w:type="spellEnd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, Rakousko zapsaná u zemského soudu </w:t>
            </w:r>
            <w:proofErr w:type="spellStart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Korenburg</w:t>
            </w:r>
            <w:proofErr w:type="spellEnd"/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 HRB 1089a dne 13. 5. 1999 se zápisovým číslem 10 podnikající v ČR prostřednictvím svého odštěpného závodu: </w:t>
            </w:r>
          </w:p>
          <w:p w:rsidR="004F2416" w:rsidRPr="004F2416" w:rsidRDefault="004F2416" w:rsidP="004F2416">
            <w:pPr>
              <w:numPr>
                <w:ilvl w:val="0"/>
                <w:numId w:val="0"/>
              </w:numPr>
              <w:spacing w:before="120" w:after="120"/>
              <w:ind w:left="720" w:hanging="4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SHIMADZU </w:t>
            </w:r>
            <w:proofErr w:type="spellStart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Handels</w:t>
            </w:r>
            <w:proofErr w:type="spellEnd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GmbH</w:t>
            </w:r>
            <w:proofErr w:type="spellEnd"/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-organizační složka</w:t>
            </w:r>
          </w:p>
          <w:p w:rsidR="004F2416" w:rsidRPr="004F2416" w:rsidRDefault="004F2416" w:rsidP="004F2416">
            <w:pPr>
              <w:numPr>
                <w:ilvl w:val="0"/>
                <w:numId w:val="0"/>
              </w:numPr>
              <w:spacing w:before="120"/>
              <w:ind w:left="720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ab/>
              <w:t>K Hájům 1233/2, 155 00 Praha 5</w:t>
            </w:r>
          </w:p>
          <w:p w:rsidR="004F2416" w:rsidRPr="004F2416" w:rsidRDefault="004F2416" w:rsidP="004F2416">
            <w:pPr>
              <w:numPr>
                <w:ilvl w:val="0"/>
                <w:numId w:val="0"/>
              </w:numPr>
              <w:spacing w:before="120"/>
              <w:ind w:left="720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Korespondenční adresa: Ocelářská 1354/35, 190 00 Praha 9</w:t>
            </w:r>
          </w:p>
          <w:p w:rsidR="004F2416" w:rsidRPr="004F2416" w:rsidRDefault="004F2416" w:rsidP="004F2416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IČ: 15887103</w:t>
            </w: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DIČ: CZ15887103</w:t>
            </w: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Bankovní spojení: UniCredit Bank Czech Republic, pobočka Praha</w:t>
            </w: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EC5469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č. účtu: </w:t>
            </w:r>
            <w:proofErr w:type="spellStart"/>
            <w:r w:rsidR="00EC5469" w:rsidRPr="00EC5469">
              <w:rPr>
                <w:rFonts w:asciiTheme="minorHAnsi" w:hAnsiTheme="minorHAnsi" w:cstheme="minorHAnsi"/>
                <w:sz w:val="24"/>
                <w:szCs w:val="24"/>
                <w:highlight w:val="black"/>
              </w:rPr>
              <w:t>xxxxxxxxxxxxxxxxxxxx</w:t>
            </w:r>
            <w:proofErr w:type="spellEnd"/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zastoupený</w:t>
            </w:r>
            <w:r w:rsidRPr="004F2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Ing. Theodorem Petříkem, CSC., </w:t>
            </w:r>
            <w:r w:rsidRPr="004F2416">
              <w:rPr>
                <w:rFonts w:asciiTheme="minorHAnsi" w:hAnsiTheme="minorHAnsi" w:cstheme="minorHAnsi"/>
                <w:bCs/>
                <w:sz w:val="24"/>
                <w:szCs w:val="24"/>
              </w:rPr>
              <w:t>na základě plné moci ze dne 15. 12. 2016</w:t>
            </w:r>
          </w:p>
        </w:tc>
      </w:tr>
      <w:tr w:rsidR="004F2416" w:rsidRPr="00AB7563" w:rsidTr="002271D2">
        <w:tc>
          <w:tcPr>
            <w:tcW w:w="2055" w:type="dxa"/>
          </w:tcPr>
          <w:p w:rsidR="004F2416" w:rsidRPr="00AB7563" w:rsidRDefault="004F2416" w:rsidP="004F2416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4F2416" w:rsidRPr="004F2416" w:rsidRDefault="004F2416" w:rsidP="004F2416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Společnost zapsána v obchodním rejstříku vedeném u Městského soudu v Praze, spisová značka oddíl A, vložka 7192</w:t>
            </w:r>
          </w:p>
        </w:tc>
      </w:tr>
    </w:tbl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uzavřely níže uvedeného dne, měsíce a roku </w:t>
      </w:r>
      <w:r w:rsidR="00AA291B" w:rsidRPr="00AB7563">
        <w:rPr>
          <w:rFonts w:asciiTheme="minorHAnsi" w:hAnsiTheme="minorHAnsi"/>
          <w:sz w:val="24"/>
          <w:szCs w:val="24"/>
        </w:rPr>
        <w:t xml:space="preserve">v důsledku skutečnosti, že nabídka prodávajícího byla kupujícímu vybrána ve výběrovém řízení </w:t>
      </w:r>
      <w:r w:rsidR="00E3324A">
        <w:rPr>
          <w:rFonts w:asciiTheme="minorHAnsi" w:hAnsiTheme="minorHAnsi"/>
          <w:sz w:val="24"/>
          <w:szCs w:val="24"/>
        </w:rPr>
        <w:t xml:space="preserve">veřejné zakázky </w:t>
      </w:r>
      <w:r w:rsidR="00AA291B" w:rsidRPr="00AB7563">
        <w:rPr>
          <w:rFonts w:asciiTheme="minorHAnsi" w:hAnsiTheme="minorHAnsi"/>
          <w:sz w:val="24"/>
          <w:szCs w:val="24"/>
        </w:rPr>
        <w:t>s názvem „</w:t>
      </w:r>
      <w:r w:rsidR="0083528E">
        <w:rPr>
          <w:rFonts w:asciiTheme="minorHAnsi" w:hAnsiTheme="minorHAnsi"/>
          <w:sz w:val="24"/>
          <w:szCs w:val="24"/>
        </w:rPr>
        <w:t>HPLC systém</w:t>
      </w:r>
      <w:r w:rsidR="00AA291B" w:rsidRPr="00AB7563">
        <w:rPr>
          <w:rFonts w:asciiTheme="minorHAnsi" w:hAnsiTheme="minorHAnsi"/>
          <w:sz w:val="24"/>
          <w:szCs w:val="24"/>
        </w:rPr>
        <w:t xml:space="preserve">“ jako nabídka nejvhodnější </w:t>
      </w:r>
      <w:r w:rsidRPr="00AB7563">
        <w:rPr>
          <w:rFonts w:asciiTheme="minorHAnsi" w:hAnsiTheme="minorHAnsi"/>
          <w:sz w:val="24"/>
          <w:szCs w:val="24"/>
        </w:rPr>
        <w:t>tuto</w:t>
      </w:r>
    </w:p>
    <w:p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Předměte</w:t>
      </w:r>
      <w:r w:rsidR="004F2416">
        <w:rPr>
          <w:rFonts w:asciiTheme="minorHAnsi" w:hAnsiTheme="minorHAnsi"/>
          <w:sz w:val="24"/>
          <w:szCs w:val="24"/>
        </w:rPr>
        <w:t xml:space="preserve">m smlouvy je koupě přístroje – HPLC </w:t>
      </w:r>
      <w:proofErr w:type="spellStart"/>
      <w:r w:rsidR="004F2416">
        <w:rPr>
          <w:rFonts w:asciiTheme="minorHAnsi" w:hAnsiTheme="minorHAnsi"/>
          <w:sz w:val="24"/>
          <w:szCs w:val="24"/>
        </w:rPr>
        <w:t>Shimadzu</w:t>
      </w:r>
      <w:proofErr w:type="spellEnd"/>
      <w:r w:rsidR="004F2416">
        <w:rPr>
          <w:rFonts w:asciiTheme="minorHAnsi" w:hAnsiTheme="minorHAnsi"/>
          <w:sz w:val="24"/>
          <w:szCs w:val="24"/>
        </w:rPr>
        <w:t xml:space="preserve"> Prominence </w:t>
      </w:r>
      <w:r w:rsidR="00577F9F" w:rsidRPr="00AB7563">
        <w:rPr>
          <w:rFonts w:asciiTheme="minorHAnsi" w:hAnsiTheme="minorHAnsi"/>
          <w:sz w:val="24"/>
          <w:szCs w:val="24"/>
        </w:rPr>
        <w:t xml:space="preserve">(dále jen přístroj) </w:t>
      </w:r>
      <w:r w:rsidRPr="00AB7563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AB7563">
        <w:rPr>
          <w:rFonts w:asciiTheme="minorHAnsi" w:hAnsiTheme="minorHAnsi"/>
          <w:sz w:val="24"/>
          <w:szCs w:val="24"/>
        </w:rPr>
        <w:t>jako Příloha č.</w:t>
      </w:r>
      <w:r w:rsidR="006175F4">
        <w:rPr>
          <w:rFonts w:asciiTheme="minorHAnsi" w:hAnsiTheme="minorHAnsi"/>
          <w:sz w:val="24"/>
          <w:szCs w:val="24"/>
        </w:rPr>
        <w:t xml:space="preserve"> </w:t>
      </w:r>
      <w:r w:rsidR="001C6096" w:rsidRPr="00AB7563">
        <w:rPr>
          <w:rFonts w:asciiTheme="minorHAnsi" w:hAnsiTheme="minorHAnsi"/>
          <w:sz w:val="24"/>
          <w:szCs w:val="24"/>
        </w:rPr>
        <w:t xml:space="preserve">1 </w:t>
      </w:r>
      <w:r w:rsidRPr="00AB7563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AB7563">
        <w:rPr>
          <w:rFonts w:asciiTheme="minorHAnsi" w:hAnsiTheme="minorHAnsi"/>
          <w:sz w:val="24"/>
          <w:szCs w:val="24"/>
        </w:rPr>
        <w:t xml:space="preserve"> (</w:t>
      </w:r>
      <w:r w:rsidR="00AF50D1">
        <w:rPr>
          <w:rFonts w:asciiTheme="minorHAnsi" w:hAnsiTheme="minorHAnsi"/>
          <w:sz w:val="24"/>
          <w:szCs w:val="24"/>
        </w:rPr>
        <w:t>Vídeňská 1083, Praha 4</w:t>
      </w:r>
      <w:r w:rsidR="00E70DCB" w:rsidRPr="00AB7563">
        <w:rPr>
          <w:rFonts w:asciiTheme="minorHAnsi" w:hAnsiTheme="minorHAnsi"/>
          <w:sz w:val="24"/>
          <w:szCs w:val="24"/>
        </w:rPr>
        <w:t>)</w:t>
      </w:r>
      <w:r w:rsidRPr="00AB7563">
        <w:rPr>
          <w:rFonts w:asciiTheme="minorHAnsi" w:hAnsiTheme="minorHAnsi"/>
          <w:sz w:val="24"/>
          <w:szCs w:val="24"/>
        </w:rPr>
        <w:t>, přístroj zapojit</w:t>
      </w:r>
      <w:r w:rsidR="00BC3A82" w:rsidRPr="00AB7563">
        <w:rPr>
          <w:rFonts w:asciiTheme="minorHAnsi" w:hAnsiTheme="minorHAnsi"/>
          <w:sz w:val="24"/>
          <w:szCs w:val="24"/>
        </w:rPr>
        <w:t>, předvést</w:t>
      </w:r>
      <w:r w:rsidRPr="00AB7563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AB7563">
        <w:rPr>
          <w:rFonts w:asciiTheme="minorHAnsi" w:hAnsiTheme="minorHAnsi"/>
          <w:sz w:val="24"/>
          <w:szCs w:val="24"/>
        </w:rPr>
        <w:t xml:space="preserve"> a </w:t>
      </w:r>
      <w:r w:rsidR="009C2E24" w:rsidRPr="00AB7563">
        <w:rPr>
          <w:rFonts w:asciiTheme="minorHAnsi" w:hAnsiTheme="minorHAnsi"/>
          <w:sz w:val="24"/>
          <w:szCs w:val="24"/>
        </w:rPr>
        <w:t>za</w:t>
      </w:r>
      <w:r w:rsidR="00BC3A82" w:rsidRPr="00AB7563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1B7528" w:rsidRPr="00AB7563" w:rsidRDefault="001B7528" w:rsidP="00AB7563">
      <w:pPr>
        <w:numPr>
          <w:ilvl w:val="0"/>
          <w:numId w:val="0"/>
        </w:num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lastRenderedPageBreak/>
        <w:t>KUPNÍ CENA A PLATEBNÍ PODMÍNKY</w:t>
      </w:r>
    </w:p>
    <w:p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 xml:space="preserve">a činí </w:t>
      </w:r>
      <w:r w:rsidR="00D57459">
        <w:rPr>
          <w:rFonts w:asciiTheme="minorHAnsi" w:hAnsiTheme="minorHAnsi"/>
          <w:sz w:val="24"/>
          <w:szCs w:val="24"/>
        </w:rPr>
        <w:t>804 000</w:t>
      </w:r>
      <w:r w:rsidRPr="00AB7563">
        <w:rPr>
          <w:rFonts w:asciiTheme="minorHAnsi" w:hAnsiTheme="minorHAnsi"/>
          <w:sz w:val="24"/>
          <w:szCs w:val="24"/>
        </w:rPr>
        <w:t xml:space="preserve">,- </w:t>
      </w:r>
      <w:r w:rsidR="00C41D29" w:rsidRPr="00AB7563">
        <w:rPr>
          <w:rFonts w:asciiTheme="minorHAnsi" w:hAnsiTheme="minorHAnsi"/>
          <w:sz w:val="24"/>
          <w:szCs w:val="24"/>
        </w:rPr>
        <w:t>Kč</w:t>
      </w:r>
      <w:r w:rsidR="00D57459">
        <w:rPr>
          <w:rFonts w:asciiTheme="minorHAnsi" w:hAnsiTheme="minorHAnsi"/>
          <w:sz w:val="24"/>
          <w:szCs w:val="24"/>
        </w:rPr>
        <w:t xml:space="preserve"> bez DPH, DPH ve výši 168 840</w:t>
      </w:r>
      <w:r w:rsidR="00D57459" w:rsidRPr="00AB7563">
        <w:rPr>
          <w:rFonts w:asciiTheme="minorHAnsi" w:hAnsiTheme="minorHAnsi"/>
          <w:sz w:val="24"/>
          <w:szCs w:val="24"/>
        </w:rPr>
        <w:t>,- Kč</w:t>
      </w:r>
      <w:r w:rsidR="00A57817">
        <w:rPr>
          <w:rFonts w:asciiTheme="minorHAnsi" w:hAnsiTheme="minorHAnsi"/>
          <w:sz w:val="24"/>
          <w:szCs w:val="24"/>
        </w:rPr>
        <w:t xml:space="preserve"> a kupní cena vč. DPH </w:t>
      </w:r>
      <w:r w:rsidR="00D57459">
        <w:rPr>
          <w:rFonts w:asciiTheme="minorHAnsi" w:hAnsiTheme="minorHAnsi"/>
          <w:sz w:val="24"/>
          <w:szCs w:val="24"/>
        </w:rPr>
        <w:t>972 840</w:t>
      </w:r>
      <w:r w:rsidR="00D57459" w:rsidRPr="00AB7563">
        <w:rPr>
          <w:rFonts w:asciiTheme="minorHAnsi" w:hAnsiTheme="minorHAnsi"/>
          <w:sz w:val="24"/>
          <w:szCs w:val="24"/>
        </w:rPr>
        <w:t>,- Kč</w:t>
      </w:r>
      <w:r w:rsidR="00E232EA" w:rsidRPr="00AB7563">
        <w:rPr>
          <w:rFonts w:asciiTheme="minorHAnsi" w:hAnsiTheme="minorHAnsi"/>
          <w:sz w:val="24"/>
          <w:szCs w:val="24"/>
        </w:rPr>
        <w:t xml:space="preserve">. </w:t>
      </w:r>
      <w:r w:rsidRPr="00AB7563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AB7563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AB7563">
        <w:rPr>
          <w:rFonts w:asciiTheme="minorHAnsi" w:hAnsiTheme="minorHAnsi"/>
          <w:sz w:val="24"/>
          <w:szCs w:val="24"/>
        </w:rPr>
        <w:t xml:space="preserve">cí </w:t>
      </w:r>
      <w:r w:rsidR="00A57817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</w:t>
      </w:r>
      <w:r w:rsidR="003B2996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FB2867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 xml:space="preserve">k </w:t>
      </w:r>
      <w:r w:rsidR="00A57817" w:rsidRPr="00A57817">
        <w:rPr>
          <w:rFonts w:asciiTheme="minorHAnsi" w:hAnsiTheme="minorHAnsi"/>
          <w:sz w:val="24"/>
          <w:szCs w:val="24"/>
        </w:rPr>
        <w:t>dokument</w:t>
      </w:r>
      <w:r w:rsidR="00A57817">
        <w:rPr>
          <w:rFonts w:asciiTheme="minorHAnsi" w:hAnsiTheme="minorHAnsi"/>
          <w:sz w:val="24"/>
          <w:szCs w:val="24"/>
        </w:rPr>
        <w:t>ům</w:t>
      </w:r>
      <w:r w:rsidR="00A57817" w:rsidRPr="00A57817">
        <w:rPr>
          <w:rFonts w:asciiTheme="minorHAnsi" w:hAnsiTheme="minorHAnsi"/>
          <w:sz w:val="24"/>
          <w:szCs w:val="24"/>
        </w:rPr>
        <w:t xml:space="preserve"> související</w:t>
      </w:r>
      <w:r w:rsidR="00A57817">
        <w:rPr>
          <w:rFonts w:asciiTheme="minorHAnsi" w:hAnsiTheme="minorHAnsi"/>
          <w:sz w:val="24"/>
          <w:szCs w:val="24"/>
        </w:rPr>
        <w:t>m</w:t>
      </w:r>
      <w:r w:rsidR="00A57817" w:rsidRPr="00A57817">
        <w:rPr>
          <w:rFonts w:asciiTheme="minorHAnsi" w:hAnsiTheme="minorHAnsi"/>
          <w:sz w:val="24"/>
          <w:szCs w:val="24"/>
        </w:rPr>
        <w:t xml:space="preserve"> s realizací zakázky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 xml:space="preserve">o podpisu </w:t>
      </w:r>
      <w:r w:rsidR="003B2996">
        <w:rPr>
          <w:rFonts w:asciiTheme="minorHAnsi" w:hAnsiTheme="minorHAnsi"/>
          <w:sz w:val="24"/>
          <w:szCs w:val="24"/>
        </w:rPr>
        <w:t>předávac</w:t>
      </w:r>
      <w:r w:rsidR="00E76C76" w:rsidRPr="00AB7563">
        <w:rPr>
          <w:rFonts w:asciiTheme="minorHAnsi" w:hAnsiTheme="minorHAnsi"/>
          <w:sz w:val="24"/>
          <w:szCs w:val="24"/>
        </w:rPr>
        <w:t>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AB7563">
        <w:rPr>
          <w:rFonts w:asciiTheme="minorHAnsi" w:hAnsiTheme="minorHAnsi"/>
          <w:sz w:val="24"/>
          <w:szCs w:val="24"/>
        </w:rPr>
        <w:t xml:space="preserve"> do </w:t>
      </w:r>
      <w:r w:rsidR="0083528E">
        <w:rPr>
          <w:rFonts w:asciiTheme="minorHAnsi" w:hAnsiTheme="minorHAnsi"/>
          <w:sz w:val="24"/>
          <w:szCs w:val="24"/>
        </w:rPr>
        <w:t>10</w:t>
      </w:r>
      <w:r w:rsidR="00083F59">
        <w:rPr>
          <w:rFonts w:asciiTheme="minorHAnsi" w:hAnsiTheme="minorHAnsi"/>
          <w:sz w:val="24"/>
          <w:szCs w:val="24"/>
        </w:rPr>
        <w:t xml:space="preserve"> týdnů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E3324A">
        <w:rPr>
          <w:rFonts w:asciiTheme="minorHAnsi" w:hAnsiTheme="minorHAnsi"/>
          <w:sz w:val="24"/>
          <w:szCs w:val="24"/>
        </w:rPr>
        <w:t>od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přístroj činí </w:t>
      </w:r>
      <w:r w:rsidR="00D57459">
        <w:rPr>
          <w:rFonts w:asciiTheme="minorHAnsi" w:hAnsiTheme="minorHAnsi"/>
          <w:sz w:val="24"/>
          <w:szCs w:val="24"/>
        </w:rPr>
        <w:t>24</w:t>
      </w:r>
      <w:r w:rsidR="00DB254D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měsíců </w:t>
      </w:r>
      <w:r w:rsidRPr="00AB7563">
        <w:rPr>
          <w:rFonts w:asciiTheme="minorHAnsi" w:hAnsiTheme="minorHAnsi"/>
          <w:sz w:val="24"/>
        </w:rPr>
        <w:t xml:space="preserve">od data podpisu </w:t>
      </w:r>
      <w:r w:rsidR="003B2996">
        <w:rPr>
          <w:rFonts w:asciiTheme="minorHAnsi" w:hAnsiTheme="minorHAnsi"/>
          <w:sz w:val="24"/>
        </w:rPr>
        <w:t>předávacího</w:t>
      </w:r>
      <w:r w:rsidRPr="00AB7563">
        <w:rPr>
          <w:rFonts w:asciiTheme="minorHAnsi" w:hAnsiTheme="minorHAnsi"/>
          <w:sz w:val="24"/>
        </w:rPr>
        <w:t xml:space="preserve"> protokolu</w:t>
      </w:r>
      <w:r w:rsidR="00FF3B9F">
        <w:rPr>
          <w:rFonts w:asciiTheme="minorHAnsi" w:hAnsiTheme="minorHAnsi"/>
          <w:sz w:val="24"/>
        </w:rPr>
        <w:t xml:space="preserve"> </w:t>
      </w:r>
      <w:r w:rsidR="00FF3B9F" w:rsidRPr="00FF3B9F">
        <w:rPr>
          <w:rFonts w:asciiTheme="minorHAnsi" w:hAnsiTheme="minorHAnsi"/>
          <w:i/>
          <w:sz w:val="24"/>
        </w:rPr>
        <w:t>(lhůtu doplní prodávající v souladu se svou nabídkou)</w:t>
      </w:r>
      <w:r w:rsidR="003F76B1" w:rsidRPr="00AB7563">
        <w:rPr>
          <w:rFonts w:asciiTheme="minorHAnsi" w:hAnsiTheme="minorHAnsi"/>
          <w:sz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:rsidR="00A93A29" w:rsidRPr="00AB7563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B7563">
        <w:rPr>
          <w:rFonts w:asciiTheme="minorHAnsi" w:hAnsiTheme="minorHAnsi"/>
          <w:sz w:val="24"/>
          <w:szCs w:val="24"/>
        </w:rPr>
        <w:t>prodávající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83528E" w:rsidRDefault="0083528E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:rsidR="009754A2" w:rsidRDefault="000F05AD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Poruchy</w:t>
      </w:r>
      <w:r w:rsidR="009754A2" w:rsidRPr="00AB7563">
        <w:rPr>
          <w:rFonts w:asciiTheme="minorHAnsi" w:hAnsiTheme="minorHAnsi"/>
          <w:sz w:val="24"/>
          <w:szCs w:val="24"/>
        </w:rPr>
        <w:t xml:space="preserve"> bude </w:t>
      </w:r>
      <w:r w:rsidR="00A93A29" w:rsidRPr="00AB7563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B7563">
        <w:rPr>
          <w:rFonts w:asciiTheme="minorHAnsi" w:hAnsiTheme="minorHAnsi"/>
          <w:sz w:val="24"/>
          <w:szCs w:val="24"/>
        </w:rPr>
        <w:t xml:space="preserve">elektronickou poštou na adresu </w:t>
      </w:r>
      <w:r w:rsidR="00D57459">
        <w:rPr>
          <w:rFonts w:asciiTheme="minorHAnsi" w:hAnsiTheme="minorHAnsi"/>
          <w:sz w:val="24"/>
          <w:szCs w:val="24"/>
        </w:rPr>
        <w:t>cz@shimadzu.eu.com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:rsidR="00E3324A" w:rsidRPr="00AB7563" w:rsidRDefault="00E3324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Záruční a pozáruční opravy přístroje provádí</w:t>
      </w:r>
      <w:r w:rsidR="00D57459">
        <w:rPr>
          <w:rFonts w:asciiTheme="minorHAnsi" w:hAnsiTheme="minorHAnsi"/>
          <w:sz w:val="24"/>
          <w:szCs w:val="24"/>
        </w:rPr>
        <w:t xml:space="preserve"> autorizovaní</w:t>
      </w:r>
      <w:r>
        <w:rPr>
          <w:rFonts w:asciiTheme="minorHAnsi" w:hAnsiTheme="minorHAnsi"/>
          <w:sz w:val="24"/>
          <w:szCs w:val="24"/>
        </w:rPr>
        <w:t xml:space="preserve"> </w:t>
      </w:r>
      <w:r w:rsidR="00D57459">
        <w:rPr>
          <w:rFonts w:asciiTheme="minorHAnsi" w:hAnsiTheme="minorHAnsi"/>
          <w:sz w:val="24"/>
          <w:szCs w:val="24"/>
        </w:rPr>
        <w:t xml:space="preserve">servisní technici – </w:t>
      </w:r>
      <w:bookmarkStart w:id="0" w:name="_GoBack"/>
      <w:bookmarkEnd w:id="0"/>
      <w:proofErr w:type="spellStart"/>
      <w:r w:rsidR="00EC5469" w:rsidRPr="00EC5469">
        <w:rPr>
          <w:rFonts w:asciiTheme="minorHAnsi" w:hAnsiTheme="minorHAnsi"/>
          <w:sz w:val="24"/>
          <w:szCs w:val="24"/>
          <w:highlight w:val="black"/>
        </w:rPr>
        <w:t>xxxxxxxxxxxxxxxxxxxxxx</w:t>
      </w:r>
      <w:proofErr w:type="spellEnd"/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AB7563">
        <w:rPr>
          <w:rFonts w:asciiTheme="minorHAnsi" w:hAnsiTheme="minorHAnsi"/>
          <w:sz w:val="24"/>
          <w:szCs w:val="24"/>
        </w:rPr>
        <w:t xml:space="preserve">odstranění </w:t>
      </w:r>
      <w:r w:rsidR="000F05AD">
        <w:rPr>
          <w:rFonts w:asciiTheme="minorHAnsi" w:hAnsiTheme="minorHAnsi"/>
          <w:sz w:val="24"/>
          <w:szCs w:val="24"/>
        </w:rPr>
        <w:t>poruchy</w:t>
      </w:r>
      <w:r w:rsidR="00E76C76" w:rsidRPr="00AB7563">
        <w:rPr>
          <w:rFonts w:asciiTheme="minorHAnsi" w:hAnsiTheme="minorHAnsi"/>
          <w:sz w:val="24"/>
          <w:szCs w:val="24"/>
        </w:rPr>
        <w:t xml:space="preserve"> v záruční době</w:t>
      </w:r>
      <w:r w:rsidRPr="00AB7563">
        <w:rPr>
          <w:rFonts w:asciiTheme="minorHAnsi" w:hAnsiTheme="minorHAnsi"/>
          <w:sz w:val="24"/>
          <w:szCs w:val="24"/>
        </w:rPr>
        <w:t xml:space="preserve"> uhradí prodávající smluvní pok</w:t>
      </w:r>
      <w:r w:rsidR="000F05AD">
        <w:rPr>
          <w:rFonts w:asciiTheme="minorHAnsi" w:hAnsiTheme="minorHAnsi"/>
          <w:sz w:val="24"/>
          <w:szCs w:val="24"/>
        </w:rPr>
        <w:t xml:space="preserve">utu ve výši Kč </w:t>
      </w:r>
      <w:r w:rsidR="0083528E">
        <w:rPr>
          <w:rFonts w:asciiTheme="minorHAnsi" w:hAnsiTheme="minorHAnsi"/>
          <w:sz w:val="24"/>
          <w:szCs w:val="24"/>
        </w:rPr>
        <w:t>500</w:t>
      </w:r>
      <w:r w:rsidR="000F05AD">
        <w:rPr>
          <w:rFonts w:asciiTheme="minorHAnsi" w:hAnsiTheme="minorHAnsi"/>
          <w:sz w:val="24"/>
          <w:szCs w:val="24"/>
        </w:rPr>
        <w:t>,- za každou započatou hodinu</w:t>
      </w:r>
      <w:r w:rsidRPr="00AB7563">
        <w:rPr>
          <w:rFonts w:asciiTheme="minorHAnsi" w:hAnsiTheme="minorHAnsi"/>
          <w:sz w:val="24"/>
          <w:szCs w:val="24"/>
        </w:rPr>
        <w:t xml:space="preserve"> prodlení.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D57459">
        <w:rPr>
          <w:rFonts w:asciiTheme="minorHAnsi" w:hAnsiTheme="minorHAnsi"/>
          <w:szCs w:val="24"/>
        </w:rPr>
        <w:t>9. 4. 2019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:rsidR="009754A2" w:rsidRPr="00AB7563" w:rsidRDefault="00D57459" w:rsidP="00AB756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Prodávající</w:t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AF50D1">
        <w:rPr>
          <w:rFonts w:asciiTheme="minorHAnsi" w:hAnsiTheme="minorHAnsi"/>
          <w:bCs/>
          <w:szCs w:val="24"/>
        </w:rPr>
        <w:t>Ing. Jiří Hašek, CSc.</w:t>
      </w:r>
    </w:p>
    <w:p w:rsidR="009754A2" w:rsidRPr="00BE0D69" w:rsidRDefault="005F355C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bCs/>
          <w:szCs w:val="24"/>
        </w:rPr>
      </w:pP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</w:r>
      <w:r w:rsidRPr="00AB7563">
        <w:rPr>
          <w:rFonts w:asciiTheme="minorHAnsi" w:hAnsiTheme="minorHAnsi"/>
          <w:bCs/>
          <w:szCs w:val="24"/>
        </w:rPr>
        <w:tab/>
        <w:t>ředitel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56" w:rsidRDefault="00970856">
      <w:r>
        <w:separator/>
      </w:r>
    </w:p>
  </w:endnote>
  <w:endnote w:type="continuationSeparator" w:id="0">
    <w:p w:rsidR="00970856" w:rsidRDefault="0097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EC5469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A01450">
      <w:rPr>
        <w:b/>
        <w:noProof/>
      </w:rPr>
      <w:fldChar w:fldCharType="begin"/>
    </w:r>
    <w:r w:rsidR="00A01450">
      <w:rPr>
        <w:b/>
        <w:noProof/>
      </w:rPr>
      <w:instrText>NUMPAGES  \* Arabic  \* MERGEFORMAT</w:instrText>
    </w:r>
    <w:r w:rsidR="00A01450">
      <w:rPr>
        <w:b/>
        <w:noProof/>
      </w:rPr>
      <w:fldChar w:fldCharType="separate"/>
    </w:r>
    <w:r w:rsidR="00EC5469">
      <w:rPr>
        <w:b/>
        <w:noProof/>
      </w:rPr>
      <w:t>3</w:t>
    </w:r>
    <w:r w:rsidR="00A014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56" w:rsidRDefault="00970856">
      <w:r>
        <w:separator/>
      </w:r>
    </w:p>
  </w:footnote>
  <w:footnote w:type="continuationSeparator" w:id="0">
    <w:p w:rsidR="00970856" w:rsidRDefault="0097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36A7B"/>
    <w:multiLevelType w:val="hybridMultilevel"/>
    <w:tmpl w:val="7B7E36A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70785"/>
    <w:rsid w:val="001B4040"/>
    <w:rsid w:val="001B7528"/>
    <w:rsid w:val="001C6096"/>
    <w:rsid w:val="001E56F2"/>
    <w:rsid w:val="001E573C"/>
    <w:rsid w:val="00211385"/>
    <w:rsid w:val="00222B55"/>
    <w:rsid w:val="002271D2"/>
    <w:rsid w:val="002401F7"/>
    <w:rsid w:val="00257FDC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95A1C"/>
    <w:rsid w:val="003B2996"/>
    <w:rsid w:val="003D4EEE"/>
    <w:rsid w:val="003F76B1"/>
    <w:rsid w:val="0040372B"/>
    <w:rsid w:val="00410A1D"/>
    <w:rsid w:val="00426669"/>
    <w:rsid w:val="004643A9"/>
    <w:rsid w:val="00473D67"/>
    <w:rsid w:val="004770D4"/>
    <w:rsid w:val="0048187A"/>
    <w:rsid w:val="004B29B2"/>
    <w:rsid w:val="004B396B"/>
    <w:rsid w:val="004F2416"/>
    <w:rsid w:val="004F4535"/>
    <w:rsid w:val="00526E3F"/>
    <w:rsid w:val="005400E1"/>
    <w:rsid w:val="00561374"/>
    <w:rsid w:val="00573B09"/>
    <w:rsid w:val="00577F9F"/>
    <w:rsid w:val="00581E41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4AE2"/>
    <w:rsid w:val="006175F4"/>
    <w:rsid w:val="00636882"/>
    <w:rsid w:val="00677D1C"/>
    <w:rsid w:val="006965A3"/>
    <w:rsid w:val="006B5F59"/>
    <w:rsid w:val="006C7E49"/>
    <w:rsid w:val="00731B5B"/>
    <w:rsid w:val="007671AA"/>
    <w:rsid w:val="00771E96"/>
    <w:rsid w:val="00772F14"/>
    <w:rsid w:val="00782FC3"/>
    <w:rsid w:val="00784A57"/>
    <w:rsid w:val="00796B58"/>
    <w:rsid w:val="007A2A59"/>
    <w:rsid w:val="007A2C68"/>
    <w:rsid w:val="007E31E7"/>
    <w:rsid w:val="007F47BA"/>
    <w:rsid w:val="0081065C"/>
    <w:rsid w:val="0083528E"/>
    <w:rsid w:val="00870560"/>
    <w:rsid w:val="00886350"/>
    <w:rsid w:val="00887A33"/>
    <w:rsid w:val="008A018E"/>
    <w:rsid w:val="008B7C4E"/>
    <w:rsid w:val="008D3198"/>
    <w:rsid w:val="008D3CC0"/>
    <w:rsid w:val="008D40AC"/>
    <w:rsid w:val="00923B46"/>
    <w:rsid w:val="00930212"/>
    <w:rsid w:val="00947195"/>
    <w:rsid w:val="009626D8"/>
    <w:rsid w:val="009662B7"/>
    <w:rsid w:val="00970856"/>
    <w:rsid w:val="009754A2"/>
    <w:rsid w:val="009B7B82"/>
    <w:rsid w:val="009C2E24"/>
    <w:rsid w:val="009F0586"/>
    <w:rsid w:val="009F2DB9"/>
    <w:rsid w:val="00A01450"/>
    <w:rsid w:val="00A51FCE"/>
    <w:rsid w:val="00A52E40"/>
    <w:rsid w:val="00A53560"/>
    <w:rsid w:val="00A57817"/>
    <w:rsid w:val="00A73192"/>
    <w:rsid w:val="00A817DF"/>
    <w:rsid w:val="00A93A29"/>
    <w:rsid w:val="00A963FC"/>
    <w:rsid w:val="00AA291B"/>
    <w:rsid w:val="00AB2C33"/>
    <w:rsid w:val="00AB7563"/>
    <w:rsid w:val="00AF50D1"/>
    <w:rsid w:val="00B242EB"/>
    <w:rsid w:val="00B7357E"/>
    <w:rsid w:val="00BA754B"/>
    <w:rsid w:val="00BC3A82"/>
    <w:rsid w:val="00BC5D1A"/>
    <w:rsid w:val="00BD023A"/>
    <w:rsid w:val="00BE0D69"/>
    <w:rsid w:val="00C31640"/>
    <w:rsid w:val="00C41D29"/>
    <w:rsid w:val="00C77F73"/>
    <w:rsid w:val="00C90596"/>
    <w:rsid w:val="00CA5B94"/>
    <w:rsid w:val="00CC06A0"/>
    <w:rsid w:val="00CC7E52"/>
    <w:rsid w:val="00CF3E7D"/>
    <w:rsid w:val="00D054FA"/>
    <w:rsid w:val="00D3342C"/>
    <w:rsid w:val="00D3534E"/>
    <w:rsid w:val="00D53DD1"/>
    <w:rsid w:val="00D57459"/>
    <w:rsid w:val="00DA4826"/>
    <w:rsid w:val="00DA5807"/>
    <w:rsid w:val="00DB254D"/>
    <w:rsid w:val="00DB2D1A"/>
    <w:rsid w:val="00DE4C28"/>
    <w:rsid w:val="00E232EA"/>
    <w:rsid w:val="00E30DB7"/>
    <w:rsid w:val="00E3324A"/>
    <w:rsid w:val="00E4758C"/>
    <w:rsid w:val="00E55DC0"/>
    <w:rsid w:val="00E70DCB"/>
    <w:rsid w:val="00E767C4"/>
    <w:rsid w:val="00E76C76"/>
    <w:rsid w:val="00E81E51"/>
    <w:rsid w:val="00E908C9"/>
    <w:rsid w:val="00E9263F"/>
    <w:rsid w:val="00EA1841"/>
    <w:rsid w:val="00EB2977"/>
    <w:rsid w:val="00EB5E41"/>
    <w:rsid w:val="00EC5469"/>
    <w:rsid w:val="00EF390D"/>
    <w:rsid w:val="00EF419A"/>
    <w:rsid w:val="00F402C6"/>
    <w:rsid w:val="00F53317"/>
    <w:rsid w:val="00F9796B"/>
    <w:rsid w:val="00FB2867"/>
    <w:rsid w:val="00FB36D4"/>
    <w:rsid w:val="00FF3B9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EBD38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semiHidden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B3F2-812B-42D8-B7DB-A2220CE6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3</cp:revision>
  <cp:lastPrinted>2019-04-09T09:10:00Z</cp:lastPrinted>
  <dcterms:created xsi:type="dcterms:W3CDTF">2019-04-25T08:49:00Z</dcterms:created>
  <dcterms:modified xsi:type="dcterms:W3CDTF">2019-04-25T08:51:00Z</dcterms:modified>
</cp:coreProperties>
</file>