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25" w:rsidRPr="00D90725" w:rsidRDefault="00D90725" w:rsidP="00D90725">
      <w:pPr>
        <w:widowControl w:val="0"/>
        <w:suppressAutoHyphens/>
        <w:autoSpaceDN w:val="0"/>
        <w:spacing w:after="0" w:line="240" w:lineRule="auto"/>
        <w:jc w:val="center"/>
        <w:textAlignment w:val="baseline"/>
        <w:rPr>
          <w:rFonts w:ascii="Calibri" w:eastAsia="Times New Roman" w:hAnsi="Calibri" w:cs="Calibri"/>
          <w:b/>
          <w:bCs/>
          <w:kern w:val="3"/>
          <w:sz w:val="24"/>
          <w:szCs w:val="24"/>
          <w:lang w:eastAsia="zh-CN"/>
        </w:rPr>
      </w:pPr>
      <w:r w:rsidRPr="00D90725">
        <w:rPr>
          <w:rFonts w:ascii="Calibri" w:eastAsia="Times New Roman" w:hAnsi="Calibri" w:cs="Calibri"/>
          <w:b/>
          <w:bCs/>
          <w:kern w:val="3"/>
          <w:sz w:val="24"/>
          <w:szCs w:val="24"/>
          <w:lang w:eastAsia="zh-CN"/>
        </w:rPr>
        <w:t xml:space="preserve">Smlouva o dílo </w:t>
      </w:r>
      <w:r w:rsidR="009C2AF1" w:rsidRPr="009C2AF1">
        <w:rPr>
          <w:b/>
          <w:sz w:val="24"/>
          <w:szCs w:val="24"/>
        </w:rPr>
        <w:t>SOD/00188/2019/OTS</w:t>
      </w:r>
    </w:p>
    <w:p w:rsidR="00D90725" w:rsidRPr="00D90725" w:rsidRDefault="00D90725" w:rsidP="00D90725">
      <w:pPr>
        <w:widowControl w:val="0"/>
        <w:suppressAutoHyphens/>
        <w:autoSpaceDN w:val="0"/>
        <w:spacing w:after="0" w:line="240" w:lineRule="auto"/>
        <w:jc w:val="center"/>
        <w:textAlignment w:val="baseline"/>
        <w:rPr>
          <w:rFonts w:ascii="Calibri" w:eastAsia="Times New Roman" w:hAnsi="Calibri" w:cs="Calibri"/>
          <w:b/>
          <w:bCs/>
          <w:kern w:val="3"/>
          <w:sz w:val="24"/>
          <w:szCs w:val="24"/>
          <w:lang w:eastAsia="zh-CN"/>
        </w:rPr>
      </w:pPr>
      <w:r w:rsidRPr="00D90725">
        <w:rPr>
          <w:rFonts w:ascii="Calibri" w:eastAsia="Times New Roman" w:hAnsi="Calibri" w:cs="Calibri"/>
          <w:b/>
          <w:bCs/>
          <w:kern w:val="3"/>
          <w:sz w:val="24"/>
          <w:szCs w:val="24"/>
          <w:lang w:eastAsia="zh-CN"/>
        </w:rPr>
        <w:t>uzavřená podle ustanovení §§ 2586 a násl. občanského zákoníku</w:t>
      </w: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sz w:val="24"/>
          <w:szCs w:val="24"/>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sz w:val="24"/>
          <w:szCs w:val="24"/>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jc w:val="center"/>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Smluvní strany:</w:t>
      </w: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roofErr w:type="gramStart"/>
      <w:r w:rsidRPr="00D90725">
        <w:rPr>
          <w:rFonts w:ascii="Calibri" w:eastAsia="Times New Roman" w:hAnsi="Calibri" w:cs="Calibri"/>
          <w:kern w:val="3"/>
          <w:lang w:eastAsia="zh-CN"/>
        </w:rPr>
        <w:t>( dále</w:t>
      </w:r>
      <w:proofErr w:type="gramEnd"/>
      <w:r w:rsidRPr="00D90725">
        <w:rPr>
          <w:rFonts w:ascii="Calibri" w:eastAsia="Times New Roman" w:hAnsi="Calibri" w:cs="Calibri"/>
          <w:kern w:val="3"/>
          <w:lang w:eastAsia="zh-CN"/>
        </w:rPr>
        <w:t xml:space="preserve"> jen „objednatel“)</w:t>
      </w: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Objednatel:</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Město Říčany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IČ: 00240702</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Sídlo: Masarykovo náměstí 53/40, 251 01, Říčany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 xml:space="preserve">Zastoupený: Mgr. Vladimírem Kořenem, starostou města </w:t>
      </w:r>
    </w:p>
    <w:p w:rsidR="00D90725" w:rsidRPr="00D90725" w:rsidRDefault="00D90725" w:rsidP="00D90725">
      <w:pPr>
        <w:widowControl w:val="0"/>
        <w:suppressAutoHyphens/>
        <w:autoSpaceDN w:val="0"/>
        <w:spacing w:after="0" w:line="240" w:lineRule="auto"/>
        <w:ind w:left="709"/>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bCs/>
          <w:kern w:val="3"/>
          <w:lang w:eastAsia="zh-CN"/>
        </w:rPr>
        <w:t xml:space="preserve">Oprávněn jednat ve věcech technických: Mgr. Eva Šebková, </w:t>
      </w:r>
      <w:hyperlink r:id="rId7" w:history="1">
        <w:r w:rsidRPr="00D90725">
          <w:rPr>
            <w:rFonts w:ascii="Calibri" w:eastAsia="Times New Roman" w:hAnsi="Calibri" w:cs="Calibri"/>
            <w:bCs/>
            <w:color w:val="0563C1"/>
            <w:kern w:val="3"/>
            <w:u w:val="single"/>
            <w:lang w:eastAsia="zh-CN"/>
          </w:rPr>
          <w:t>eva.sebkova@ricany.cz</w:t>
        </w:r>
      </w:hyperlink>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Bankovní spojení: KB Praha, a.s., pobočka Říčany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Č. účtu: 724201/0100</w:t>
      </w:r>
    </w:p>
    <w:p w:rsidR="00D90725" w:rsidRPr="00D90725" w:rsidRDefault="00D90725" w:rsidP="00D90725">
      <w:pPr>
        <w:widowControl w:val="0"/>
        <w:suppressAutoHyphens/>
        <w:autoSpaceDN w:val="0"/>
        <w:spacing w:after="0" w:line="240" w:lineRule="auto"/>
        <w:ind w:left="709"/>
        <w:textAlignment w:val="baseline"/>
        <w:rPr>
          <w:rFonts w:ascii="Times New Roman" w:eastAsia="Times New Roman" w:hAnsi="Times New Roman" w:cs="Times New Roman"/>
          <w:kern w:val="3"/>
          <w:sz w:val="20"/>
          <w:szCs w:val="20"/>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 (dále jen „zhotovitel“)</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
          <w:bCs/>
          <w:kern w:val="3"/>
          <w:lang w:eastAsia="zh-CN"/>
        </w:rPr>
      </w:pPr>
      <w:r w:rsidRPr="00D90725">
        <w:rPr>
          <w:rFonts w:ascii="Calibri" w:eastAsia="Times New Roman" w:hAnsi="Calibri" w:cs="Calibri"/>
          <w:b/>
          <w:bCs/>
          <w:kern w:val="3"/>
          <w:lang w:eastAsia="zh-CN"/>
        </w:rPr>
        <w:t>Zhotovitel:</w:t>
      </w:r>
      <w:r w:rsidR="008A26CD" w:rsidRPr="008A26CD">
        <w:rPr>
          <w:rFonts w:ascii="Arial" w:hAnsi="Arial" w:cs="Arial"/>
        </w:rPr>
        <w:t xml:space="preserve"> </w:t>
      </w:r>
      <w:r w:rsidR="008A26CD" w:rsidRPr="008A26CD">
        <w:rPr>
          <w:rFonts w:cstheme="minorHAnsi"/>
        </w:rPr>
        <w:t>Ing. Jan Švejkovsk</w:t>
      </w:r>
      <w:r w:rsidR="00CB38B9">
        <w:rPr>
          <w:rFonts w:cstheme="minorHAnsi"/>
        </w:rPr>
        <w:t>ý, Ph.D.</w:t>
      </w:r>
      <w:r w:rsidRPr="008A26CD">
        <w:rPr>
          <w:rFonts w:eastAsia="Times New Roman" w:cstheme="minorHAnsi"/>
          <w:b/>
          <w:bCs/>
          <w:kern w:val="3"/>
          <w:lang w:eastAsia="zh-CN"/>
        </w:rPr>
        <w:t xml:space="preserve">                                                                                      </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
          <w:bCs/>
          <w:kern w:val="3"/>
          <w:lang w:eastAsia="zh-CN"/>
        </w:rPr>
      </w:pPr>
      <w:r w:rsidRPr="008A26CD">
        <w:rPr>
          <w:rFonts w:eastAsia="Times New Roman" w:cstheme="minorHAnsi"/>
          <w:b/>
          <w:bCs/>
          <w:kern w:val="3"/>
          <w:lang w:eastAsia="zh-CN"/>
        </w:rPr>
        <w:t>Osoba/firma:</w:t>
      </w:r>
      <w:r w:rsidR="00CB38B9">
        <w:rPr>
          <w:rFonts w:eastAsia="Times New Roman" w:cstheme="minorHAnsi"/>
          <w:b/>
          <w:bCs/>
          <w:kern w:val="3"/>
          <w:lang w:eastAsia="zh-CN"/>
        </w:rPr>
        <w:t xml:space="preserve"> </w:t>
      </w:r>
      <w:r w:rsidR="00CB38B9">
        <w:rPr>
          <w:rFonts w:eastAsia="Times New Roman" w:cstheme="minorHAnsi"/>
          <w:bCs/>
          <w:kern w:val="3"/>
          <w:lang w:eastAsia="zh-CN"/>
        </w:rPr>
        <w:t>podnikající pod označením Ing. Jan Švejkovský – JENA – firma služeb</w:t>
      </w:r>
      <w:r w:rsidRPr="008A26CD">
        <w:rPr>
          <w:rFonts w:eastAsia="Times New Roman" w:cstheme="minorHAnsi"/>
          <w:b/>
          <w:bCs/>
          <w:kern w:val="3"/>
          <w:lang w:eastAsia="zh-CN"/>
        </w:rPr>
        <w:t xml:space="preserve">                                                                </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Cs/>
          <w:kern w:val="3"/>
          <w:lang w:eastAsia="zh-CN"/>
        </w:rPr>
      </w:pPr>
      <w:r w:rsidRPr="008A26CD">
        <w:rPr>
          <w:rFonts w:eastAsia="Times New Roman" w:cstheme="minorHAnsi"/>
          <w:bCs/>
          <w:kern w:val="3"/>
          <w:lang w:eastAsia="zh-CN"/>
        </w:rPr>
        <w:t xml:space="preserve">Zastoupený: </w:t>
      </w:r>
      <w:r w:rsidR="008A26CD" w:rsidRPr="008A26CD">
        <w:rPr>
          <w:rFonts w:cstheme="minorHAnsi"/>
        </w:rPr>
        <w:t>Ing. Jan Švejkovský</w:t>
      </w:r>
      <w:r w:rsidR="00AD1AD7">
        <w:rPr>
          <w:rFonts w:cstheme="minorHAnsi"/>
        </w:rPr>
        <w:t>m, Ph.D. – majitelem firmy</w:t>
      </w:r>
      <w:r w:rsidRPr="008A26CD">
        <w:rPr>
          <w:rFonts w:eastAsia="Times New Roman" w:cstheme="minorHAnsi"/>
          <w:bCs/>
          <w:kern w:val="3"/>
          <w:lang w:eastAsia="zh-CN"/>
        </w:rPr>
        <w:t xml:space="preserve">                                                                         </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Cs/>
          <w:kern w:val="3"/>
          <w:lang w:eastAsia="zh-CN"/>
        </w:rPr>
      </w:pPr>
      <w:r w:rsidRPr="008A26CD">
        <w:rPr>
          <w:rFonts w:eastAsia="Times New Roman" w:cstheme="minorHAnsi"/>
          <w:bCs/>
          <w:kern w:val="3"/>
          <w:lang w:eastAsia="zh-CN"/>
        </w:rPr>
        <w:t>Sídlo/místo podnikání:</w:t>
      </w:r>
      <w:r w:rsidR="008A26CD" w:rsidRPr="008A26CD">
        <w:rPr>
          <w:rFonts w:cstheme="minorHAnsi"/>
        </w:rPr>
        <w:t xml:space="preserve"> Bolívarova 2092/21, 169 00 Praha 6</w:t>
      </w:r>
      <w:r w:rsidRPr="008A26CD">
        <w:rPr>
          <w:rFonts w:eastAsia="Times New Roman" w:cstheme="minorHAnsi"/>
          <w:bCs/>
          <w:kern w:val="3"/>
          <w:lang w:eastAsia="zh-CN"/>
        </w:rPr>
        <w:t xml:space="preserve">                                                        </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Cs/>
          <w:kern w:val="3"/>
          <w:lang w:eastAsia="zh-CN"/>
        </w:rPr>
      </w:pPr>
      <w:r w:rsidRPr="008A26CD">
        <w:rPr>
          <w:rFonts w:eastAsia="Times New Roman" w:cstheme="minorHAnsi"/>
          <w:bCs/>
          <w:kern w:val="3"/>
          <w:lang w:eastAsia="zh-CN"/>
        </w:rPr>
        <w:t>IČO:</w:t>
      </w:r>
      <w:r w:rsidR="008A26CD" w:rsidRPr="008A26CD">
        <w:rPr>
          <w:rFonts w:cstheme="minorHAnsi"/>
        </w:rPr>
        <w:t xml:space="preserve"> </w:t>
      </w:r>
      <w:r w:rsidR="008A26CD">
        <w:rPr>
          <w:rFonts w:cstheme="minorHAnsi"/>
        </w:rPr>
        <w:t>16471</w:t>
      </w:r>
      <w:r w:rsidR="008A26CD" w:rsidRPr="008A26CD">
        <w:rPr>
          <w:rFonts w:cstheme="minorHAnsi"/>
        </w:rPr>
        <w:t>636</w:t>
      </w:r>
      <w:r w:rsidRPr="008A26CD">
        <w:rPr>
          <w:rFonts w:eastAsia="Times New Roman" w:cstheme="minorHAnsi"/>
          <w:bCs/>
          <w:kern w:val="3"/>
          <w:lang w:eastAsia="zh-CN"/>
        </w:rPr>
        <w:t xml:space="preserve">                                                           </w:t>
      </w:r>
    </w:p>
    <w:p w:rsidR="00D90725" w:rsidRPr="008A26CD" w:rsidRDefault="00D90725" w:rsidP="00D90725">
      <w:pPr>
        <w:widowControl w:val="0"/>
        <w:suppressAutoHyphens/>
        <w:autoSpaceDN w:val="0"/>
        <w:spacing w:after="0" w:line="240" w:lineRule="auto"/>
        <w:ind w:left="709"/>
        <w:textAlignment w:val="baseline"/>
        <w:rPr>
          <w:rFonts w:eastAsia="Times New Roman" w:cstheme="minorHAnsi"/>
          <w:bCs/>
          <w:kern w:val="3"/>
          <w:lang w:eastAsia="zh-CN"/>
        </w:rPr>
      </w:pPr>
      <w:r w:rsidRPr="008A26CD">
        <w:rPr>
          <w:rFonts w:eastAsia="Times New Roman" w:cstheme="minorHAnsi"/>
          <w:bCs/>
          <w:kern w:val="3"/>
          <w:lang w:eastAsia="zh-CN"/>
        </w:rPr>
        <w:t xml:space="preserve">DIČ: </w:t>
      </w:r>
      <w:r w:rsidR="00CB38B9">
        <w:rPr>
          <w:rFonts w:eastAsia="Times New Roman" w:cstheme="minorHAnsi"/>
          <w:bCs/>
          <w:kern w:val="3"/>
          <w:lang w:eastAsia="zh-CN"/>
        </w:rPr>
        <w:t>CZ6508111434</w:t>
      </w:r>
      <w:r w:rsidRPr="008A26CD">
        <w:rPr>
          <w:rFonts w:eastAsia="Times New Roman" w:cstheme="minorHAnsi"/>
          <w:bCs/>
          <w:kern w:val="3"/>
          <w:lang w:eastAsia="zh-CN"/>
        </w:rPr>
        <w:t xml:space="preserve">                                                                                 </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 xml:space="preserve">Bankovní spojení: </w:t>
      </w:r>
      <w:r w:rsidR="00CB38B9">
        <w:rPr>
          <w:rFonts w:ascii="Calibri" w:eastAsia="Times New Roman" w:hAnsi="Calibri" w:cs="Calibri"/>
          <w:bCs/>
          <w:kern w:val="3"/>
          <w:lang w:eastAsia="zh-CN"/>
        </w:rPr>
        <w:t>Komerční banka a.s.</w:t>
      </w:r>
      <w:r w:rsidRPr="00D90725">
        <w:rPr>
          <w:rFonts w:ascii="Calibri" w:eastAsia="Times New Roman" w:hAnsi="Calibri" w:cs="Calibri"/>
          <w:bCs/>
          <w:kern w:val="3"/>
          <w:lang w:eastAsia="zh-CN"/>
        </w:rPr>
        <w:t xml:space="preserve">                                                       </w:t>
      </w: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kern w:val="3"/>
          <w:lang w:eastAsia="zh-CN"/>
        </w:rPr>
      </w:pPr>
      <w:bookmarkStart w:id="0" w:name="_GoBack"/>
      <w:bookmarkEnd w:id="0"/>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jc w:val="center"/>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 (společně dále jen „strany“ nebo „smluvní strany“)</w:t>
      </w: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numPr>
          <w:ilvl w:val="0"/>
          <w:numId w:val="2"/>
        </w:numPr>
        <w:suppressAutoHyphens/>
        <w:autoSpaceDN w:val="0"/>
        <w:spacing w:after="0" w:line="240" w:lineRule="auto"/>
        <w:ind w:left="1276"/>
        <w:jc w:val="center"/>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 </w:t>
      </w:r>
    </w:p>
    <w:p w:rsidR="00D90725" w:rsidRPr="00D90725" w:rsidRDefault="00D90725" w:rsidP="00D90725">
      <w:pPr>
        <w:widowControl w:val="0"/>
        <w:suppressAutoHyphens/>
        <w:autoSpaceDN w:val="0"/>
        <w:spacing w:after="0" w:line="240" w:lineRule="auto"/>
        <w:ind w:left="567"/>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 xml:space="preserve">  Předmět plnění</w:t>
      </w:r>
    </w:p>
    <w:p w:rsidR="00D90725" w:rsidRPr="00D90725" w:rsidRDefault="00D90725" w:rsidP="00D90725">
      <w:pPr>
        <w:widowControl w:val="0"/>
        <w:suppressAutoHyphens/>
        <w:autoSpaceDN w:val="0"/>
        <w:spacing w:after="0" w:line="240" w:lineRule="auto"/>
        <w:ind w:left="720"/>
        <w:jc w:val="center"/>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1.</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Předmětem smlouvy je závazek zhotovitele za úplatu přejímat od objednatele bioodpad kategorie „O“ </w:t>
      </w:r>
      <w:proofErr w:type="gramStart"/>
      <w:r w:rsidRPr="00D90725">
        <w:rPr>
          <w:rFonts w:ascii="Calibri" w:eastAsia="Times New Roman" w:hAnsi="Calibri" w:cs="Calibri"/>
          <w:kern w:val="3"/>
          <w:lang w:eastAsia="zh-CN"/>
        </w:rPr>
        <w:t>200201 ( biologicky</w:t>
      </w:r>
      <w:proofErr w:type="gramEnd"/>
      <w:r w:rsidRPr="00D90725">
        <w:rPr>
          <w:rFonts w:ascii="Calibri" w:eastAsia="Times New Roman" w:hAnsi="Calibri" w:cs="Calibri"/>
          <w:kern w:val="3"/>
          <w:lang w:eastAsia="zh-CN"/>
        </w:rPr>
        <w:t xml:space="preserve"> rozložitelný odpad rostlinného původu) dodávaný objednatelovým mobilním zařízením a rovněž zhotovitelův závazek tento bioodpad deponovat v zařízení jím provozovaném a konečně zhotovitelův závazek tento bioodpad řádným způsobem likvidovat. Objednatel se zavazuje za poskytnutou činnost hradit zhotoviteli smluvenou cenu.</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2.</w:t>
      </w:r>
    </w:p>
    <w:p w:rsidR="00D90725" w:rsidRPr="00D90725" w:rsidRDefault="00D90725" w:rsidP="00D90725">
      <w:pPr>
        <w:widowControl w:val="0"/>
        <w:suppressAutoHyphens/>
        <w:autoSpaceDN w:val="0"/>
        <w:spacing w:after="0" w:line="240"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 xml:space="preserve">Zhotovitel prohlašuje, že je oprávněn k řádnému provozování skládky bioodpadu </w:t>
      </w:r>
      <w:r w:rsidR="00AD1AD7">
        <w:rPr>
          <w:rFonts w:ascii="Calibri" w:eastAsia="Times New Roman" w:hAnsi="Calibri" w:cs="Calibri"/>
          <w:kern w:val="3"/>
          <w:lang w:eastAsia="zh-CN"/>
        </w:rPr>
        <w:t xml:space="preserve">Zařízení k využití odpadů Modletice – kde je bioodpad přijímán a zpracován způsobem – kód R12 a po jeho úpravě převezen do zařízení Kompostárna odpadu Úholičky, kde je zpracován kompostováním – kód R </w:t>
      </w:r>
      <w:proofErr w:type="gramStart"/>
      <w:r w:rsidR="00AD1AD7">
        <w:rPr>
          <w:rFonts w:ascii="Calibri" w:eastAsia="Times New Roman" w:hAnsi="Calibri" w:cs="Calibri"/>
          <w:kern w:val="3"/>
          <w:lang w:eastAsia="zh-CN"/>
        </w:rPr>
        <w:t xml:space="preserve">13  </w:t>
      </w:r>
      <w:r w:rsidRPr="00D90725">
        <w:rPr>
          <w:rFonts w:ascii="Calibri" w:eastAsia="Times New Roman" w:hAnsi="Calibri" w:cs="Calibri"/>
          <w:kern w:val="3"/>
          <w:lang w:eastAsia="zh-CN"/>
        </w:rPr>
        <w:t>a tuto</w:t>
      </w:r>
      <w:proofErr w:type="gramEnd"/>
      <w:r w:rsidRPr="00D90725">
        <w:rPr>
          <w:rFonts w:ascii="Calibri" w:eastAsia="Times New Roman" w:hAnsi="Calibri" w:cs="Calibri"/>
          <w:kern w:val="3"/>
          <w:lang w:eastAsia="zh-CN"/>
        </w:rPr>
        <w:t xml:space="preserve"> skutečnost prokazuje kopií příslušného oprávnění, jež smluvní strany prohlašují za přílohu a nedílnou součást této smlouvy.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numPr>
          <w:ilvl w:val="0"/>
          <w:numId w:val="1"/>
        </w:numPr>
        <w:suppressAutoHyphens/>
        <w:autoSpaceDN w:val="0"/>
        <w:spacing w:after="0" w:line="240" w:lineRule="auto"/>
        <w:ind w:left="1069"/>
        <w:jc w:val="center"/>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Účinnost smlouvy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 xml:space="preserve">Smlouva se uzavírá na dobu neurčitou s počátkem účinnosti ode dne zveřejnění v registru smluv MV ČR. Smlouvu lze změnit po dohodě obou smluvních stran a to formou písemných dodatků ke smlouvě, ukončit ji lze písemnou dohodou smluvních stran ke zvolenému datu, jednostranně pak výpovědí bez </w:t>
      </w:r>
      <w:r w:rsidRPr="00D90725">
        <w:rPr>
          <w:rFonts w:ascii="Calibri" w:eastAsia="Times New Roman" w:hAnsi="Calibri" w:cs="Calibri"/>
          <w:kern w:val="3"/>
          <w:lang w:eastAsia="zh-CN"/>
        </w:rPr>
        <w:lastRenderedPageBreak/>
        <w:t>uvedení důvodu. Výpovědní lhůta činí pro každou smluvní stranu jeden měsíc a její běh počíná prvního dne měsíce následujícího po doručení písemného vyhotovení výpovědi.</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numPr>
          <w:ilvl w:val="0"/>
          <w:numId w:val="1"/>
        </w:numPr>
        <w:suppressAutoHyphens/>
        <w:autoSpaceDN w:val="0"/>
        <w:spacing w:after="0" w:line="240" w:lineRule="auto"/>
        <w:ind w:left="1069"/>
        <w:jc w:val="center"/>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567"/>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Cena</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1.</w:t>
      </w:r>
    </w:p>
    <w:p w:rsidR="00D90725" w:rsidRPr="00D90725" w:rsidRDefault="00D90725" w:rsidP="00D90725">
      <w:pPr>
        <w:widowControl w:val="0"/>
        <w:suppressAutoHyphens/>
        <w:autoSpaceDN w:val="0"/>
        <w:spacing w:after="0" w:line="240"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 xml:space="preserve">Bioodpad bude přivážen na provozovnu </w:t>
      </w:r>
      <w:r w:rsidR="008A26CD">
        <w:rPr>
          <w:rFonts w:ascii="Calibri" w:eastAsia="Times New Roman" w:hAnsi="Calibri" w:cs="Calibri"/>
          <w:i/>
          <w:kern w:val="3"/>
          <w:lang w:eastAsia="zh-CN"/>
        </w:rPr>
        <w:t xml:space="preserve">Modletice </w:t>
      </w:r>
      <w:r w:rsidRPr="00D90725">
        <w:rPr>
          <w:rFonts w:ascii="Calibri" w:eastAsia="Times New Roman" w:hAnsi="Calibri" w:cs="Calibri"/>
          <w:bCs/>
          <w:kern w:val="3"/>
          <w:lang w:eastAsia="zh-CN"/>
        </w:rPr>
        <w:t xml:space="preserve">(dále též jen „zařízení“) a při každém jednotlivém převzetí „zásilky“ bude řidiči objednatele předán vystavený vážní lístek. </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2.</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Jednotková cena za odebranou 1 tunu bioodpadu 200201  je stanovena takto: </w:t>
      </w:r>
      <w:r w:rsidR="00AD1AD7">
        <w:rPr>
          <w:rFonts w:ascii="Calibri" w:eastAsia="Times New Roman" w:hAnsi="Calibri" w:cs="Calibri"/>
          <w:kern w:val="3"/>
          <w:lang w:eastAsia="zh-CN"/>
        </w:rPr>
        <w:t>550,-</w:t>
      </w:r>
      <w:r w:rsidRPr="00D90725">
        <w:rPr>
          <w:rFonts w:ascii="Calibri" w:eastAsia="Times New Roman" w:hAnsi="Calibri" w:cs="Calibri"/>
          <w:kern w:val="3"/>
          <w:lang w:eastAsia="zh-CN"/>
        </w:rPr>
        <w:t>Kč/t bez DPH</w:t>
      </w:r>
      <w:r w:rsidR="00AD1AD7">
        <w:rPr>
          <w:rFonts w:ascii="Calibri" w:eastAsia="Times New Roman" w:hAnsi="Calibri" w:cs="Calibri"/>
          <w:kern w:val="3"/>
          <w:lang w:eastAsia="zh-CN"/>
        </w:rPr>
        <w:t xml:space="preserve"> 665,50 </w:t>
      </w:r>
      <w:r w:rsidRPr="00D90725">
        <w:rPr>
          <w:rFonts w:ascii="Calibri" w:eastAsia="Times New Roman" w:hAnsi="Calibri" w:cs="Calibri"/>
          <w:kern w:val="3"/>
          <w:lang w:eastAsia="zh-CN"/>
        </w:rPr>
        <w:t>Kč/t včetně DPH.</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
          <w:bCs/>
          <w:kern w:val="3"/>
          <w:lang w:eastAsia="zh-CN"/>
        </w:rPr>
      </w:pPr>
    </w:p>
    <w:p w:rsidR="00D90725" w:rsidRPr="00D90725" w:rsidRDefault="00D90725" w:rsidP="00D90725">
      <w:pPr>
        <w:widowControl w:val="0"/>
        <w:numPr>
          <w:ilvl w:val="0"/>
          <w:numId w:val="1"/>
        </w:numPr>
        <w:suppressAutoHyphens/>
        <w:autoSpaceDN w:val="0"/>
        <w:spacing w:after="0" w:line="240" w:lineRule="auto"/>
        <w:ind w:left="1069"/>
        <w:jc w:val="center"/>
        <w:textAlignment w:val="baseline"/>
        <w:rPr>
          <w:rFonts w:ascii="Calibri" w:eastAsia="Times New Roman" w:hAnsi="Calibri" w:cs="Calibri"/>
          <w:b/>
          <w:bCs/>
          <w:kern w:val="3"/>
          <w:lang w:eastAsia="zh-CN"/>
        </w:rPr>
      </w:pP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Úhrada smluvené ceny</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
          <w:bCs/>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bCs/>
          <w:kern w:val="3"/>
          <w:lang w:eastAsia="zh-CN"/>
        </w:rPr>
      </w:pPr>
      <w:r w:rsidRPr="00D90725">
        <w:rPr>
          <w:rFonts w:ascii="Calibri" w:eastAsia="Times New Roman" w:hAnsi="Calibri" w:cs="Calibri"/>
          <w:bCs/>
          <w:kern w:val="3"/>
          <w:lang w:eastAsia="zh-CN"/>
        </w:rPr>
        <w:t>1.</w:t>
      </w:r>
    </w:p>
    <w:p w:rsidR="00D90725" w:rsidRPr="00D90725" w:rsidRDefault="00D90725" w:rsidP="00D90725">
      <w:pPr>
        <w:widowControl w:val="0"/>
        <w:suppressAutoHyphens/>
        <w:autoSpaceDN w:val="0"/>
        <w:spacing w:after="0" w:line="276"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Zhotovitel bude svůj nárok na zaplacení ceny převzatého a likvidovaného bioodpadu uplatňovat v měsíčních intervalech fakturou splňující náležitosti daňového dokladu podle obecně platné právní úpravy, přičemž fakturované množství převzatého odpadu bude doloženo přílohou faktury – kopiemi vážních lístků vystavených za fakturované období. Fakturována bude částka včetně aktuálního DPH. Objednatel se zavazuje, že fakturované částky převede na učet zhotovitele do data splatnosti faktury tj. 21 dní od jejího doručení. V pochybnostech o doručení platí, že každá písemnost doručovaná mezi stranami je považována za doručenou třetího dne po jejím odeslání do sídla/místa podnikání smluvní strany.</w:t>
      </w:r>
    </w:p>
    <w:p w:rsidR="00D90725" w:rsidRPr="00D90725" w:rsidRDefault="00D90725" w:rsidP="00D90725">
      <w:pPr>
        <w:widowControl w:val="0"/>
        <w:suppressAutoHyphens/>
        <w:autoSpaceDN w:val="0"/>
        <w:spacing w:after="0" w:line="276"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76"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2.</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V případě, že faktura bude obsahovat nesprávné údaje (zejména v případě, že bude při kontrole ze strany objednatele zjištěn nesoulad mezi fakturovaným množstvím přijatého bioodpadu a součtem množství odpadu uvedeného na vážních lístcích), je objednatel oprávněn ji vrátit do data její splatnosti. Pokud fakturu prokazatelně nevrátí do data její splatnosti, je v prodlení s placením fakturované částky.</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3.</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Oprávněně vystavená faktura musí mít veškeré náležitosti daňového dokladu ve smyslu zákona č. 235/2004 Sb., v platném znění.</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Objednatel i zhotovitel si vyhrazují právo změnit bankovní spojení. </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V případě prodlení objednatele s placením účtovaných částek dle této smlouvy zaplatí objednatel zhotoviteli úrok z prodlení ve výši dle nařízení vlády v platném znění.</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V.</w:t>
      </w: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Bezpečnost a ochrana zdraví</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1.</w:t>
      </w:r>
    </w:p>
    <w:p w:rsidR="00D90725" w:rsidRPr="00D90725" w:rsidRDefault="00D90725" w:rsidP="00D90725">
      <w:pPr>
        <w:widowControl w:val="0"/>
        <w:suppressAutoHyphens/>
        <w:autoSpaceDN w:val="0"/>
        <w:spacing w:after="0" w:line="240"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Strany se před předáním první dodávky bioodpadu do zařízení vzájemně seznámí s riziky jimi vykonávaných činnosti v souvislosti s předáváním a likvidací bioodpadu, jež by mohla vést k ohrožení života či zdraví.</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t>VI.</w:t>
      </w:r>
    </w:p>
    <w:p w:rsidR="00D90725" w:rsidRPr="00D90725" w:rsidRDefault="00D90725" w:rsidP="00D90725">
      <w:pPr>
        <w:widowControl w:val="0"/>
        <w:suppressAutoHyphens/>
        <w:autoSpaceDN w:val="0"/>
        <w:spacing w:after="0" w:line="240" w:lineRule="auto"/>
        <w:ind w:left="709"/>
        <w:jc w:val="center"/>
        <w:textAlignment w:val="baseline"/>
        <w:rPr>
          <w:rFonts w:ascii="Calibri" w:eastAsia="Times New Roman" w:hAnsi="Calibri" w:cs="Calibri"/>
          <w:b/>
          <w:bCs/>
          <w:kern w:val="3"/>
          <w:lang w:eastAsia="zh-CN"/>
        </w:rPr>
      </w:pPr>
      <w:r w:rsidRPr="00D90725">
        <w:rPr>
          <w:rFonts w:ascii="Calibri" w:eastAsia="Times New Roman" w:hAnsi="Calibri" w:cs="Calibri"/>
          <w:b/>
          <w:bCs/>
          <w:kern w:val="3"/>
          <w:lang w:eastAsia="zh-CN"/>
        </w:rPr>
        <w:lastRenderedPageBreak/>
        <w:t>Další a závěrečná ustanovení</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1.</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Právní vztahy touto smlouvou neupravené se řídí ustanoveními § 2586 a násl. občanského zákoníku.</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2.</w:t>
      </w:r>
    </w:p>
    <w:p w:rsidR="00D90725" w:rsidRPr="00D90725" w:rsidRDefault="00D90725" w:rsidP="00D90725">
      <w:pPr>
        <w:widowControl w:val="0"/>
        <w:suppressAutoHyphens/>
        <w:autoSpaceDN w:val="0"/>
        <w:spacing w:after="0" w:line="240" w:lineRule="auto"/>
        <w:ind w:left="709"/>
        <w:jc w:val="both"/>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Smluvní strany se vzájemně ujišťují, že mají sjednáno pojištění vlastní odpovědnosti za škodu v dostatečném rozsahu.</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3.</w:t>
      </w: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sz w:val="24"/>
          <w:szCs w:val="24"/>
          <w:lang w:eastAsia="cs-CZ"/>
        </w:rPr>
      </w:pPr>
      <w:r w:rsidRPr="00D90725">
        <w:rPr>
          <w:rFonts w:ascii="Calibri" w:eastAsia="Times New Roman" w:hAnsi="Calibri" w:cs="Calibri"/>
          <w:shd w:val="clear" w:color="auto" w:fill="FFFFFF"/>
          <w:lang w:eastAsia="cs-CZ"/>
        </w:rPr>
        <w:t>Smluvní strany berou na vědomí, že tato smlouva a její případné dodatky budou zveřejněny v registru smluv (vedeném u MV ČR) podle zákona č. 340/2015 Sb. o zvláštních podmínkách účinnosti některých smluv, uveřejňování těchto smluv a o registru smluv. Smluvní strany se dohodly, že uveřejnění této smlouvy v registru provede objednatel.</w:t>
      </w:r>
    </w:p>
    <w:p w:rsidR="00D90725" w:rsidRPr="00D90725" w:rsidRDefault="00D90725" w:rsidP="00D90725">
      <w:pPr>
        <w:shd w:val="clear" w:color="auto" w:fill="FFFFFF"/>
        <w:autoSpaceDN w:val="0"/>
        <w:spacing w:after="0" w:line="240" w:lineRule="auto"/>
        <w:ind w:left="720"/>
        <w:jc w:val="both"/>
        <w:rPr>
          <w:rFonts w:ascii="Calibri" w:eastAsia="Times New Roman" w:hAnsi="Calibri" w:cs="Calibri"/>
          <w:shd w:val="clear" w:color="auto" w:fill="FFFFFF"/>
          <w:lang w:eastAsia="cs-CZ"/>
        </w:rPr>
      </w:pP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sz w:val="24"/>
          <w:szCs w:val="24"/>
          <w:lang w:eastAsia="cs-CZ"/>
        </w:rPr>
      </w:pPr>
      <w:r w:rsidRPr="00D90725">
        <w:rPr>
          <w:rFonts w:ascii="Calibri" w:eastAsia="Times New Roman" w:hAnsi="Calibri" w:cs="Calibri"/>
          <w:shd w:val="clear" w:color="auto" w:fill="FFFFFF"/>
          <w:lang w:eastAsia="cs-CZ"/>
        </w:rPr>
        <w:t>4.</w:t>
      </w: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sz w:val="24"/>
          <w:szCs w:val="24"/>
          <w:lang w:eastAsia="cs-CZ"/>
        </w:rPr>
      </w:pPr>
      <w:r w:rsidRPr="00D90725">
        <w:rPr>
          <w:rFonts w:ascii="Calibri" w:eastAsia="Times New Roman" w:hAnsi="Calibri" w:cs="Calibri"/>
          <w:shd w:val="clear" w:color="auto" w:fill="FFFFFF"/>
          <w:lang w:eastAsia="cs-CZ"/>
        </w:rPr>
        <w:t>Tato smlouva nabývá platnosti dnem podpisu oběma smluvními stranami a účinnosti dnem zveřejnění v registru smluv MV ČR.</w:t>
      </w:r>
    </w:p>
    <w:p w:rsidR="00D90725" w:rsidRPr="00D90725" w:rsidRDefault="00D90725" w:rsidP="00D90725">
      <w:pPr>
        <w:shd w:val="clear" w:color="auto" w:fill="FFFFFF"/>
        <w:autoSpaceDN w:val="0"/>
        <w:spacing w:after="0" w:line="240" w:lineRule="auto"/>
        <w:ind w:left="720"/>
        <w:jc w:val="both"/>
        <w:rPr>
          <w:rFonts w:ascii="Calibri" w:eastAsia="Times New Roman" w:hAnsi="Calibri" w:cs="Calibri"/>
          <w:shd w:val="clear" w:color="auto" w:fill="FFFFFF"/>
          <w:lang w:eastAsia="cs-CZ"/>
        </w:rPr>
      </w:pP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sz w:val="24"/>
          <w:szCs w:val="24"/>
          <w:lang w:eastAsia="cs-CZ"/>
        </w:rPr>
      </w:pPr>
      <w:r w:rsidRPr="00D90725">
        <w:rPr>
          <w:rFonts w:ascii="Calibri" w:eastAsia="Times New Roman" w:hAnsi="Calibri" w:cs="Calibri"/>
          <w:shd w:val="clear" w:color="auto" w:fill="FFFFFF"/>
          <w:lang w:eastAsia="cs-CZ"/>
        </w:rPr>
        <w:t>5.</w:t>
      </w: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b/>
          <w:szCs w:val="20"/>
          <w:lang w:eastAsia="cs-CZ"/>
        </w:rPr>
      </w:pPr>
      <w:r w:rsidRPr="00D90725">
        <w:rPr>
          <w:rFonts w:ascii="Calibri" w:eastAsia="Times New Roman" w:hAnsi="Calibri" w:cs="Calibri"/>
          <w:szCs w:val="20"/>
          <w:shd w:val="clear" w:color="auto" w:fill="FFFFFF"/>
          <w:lang w:eastAsia="cs-CZ"/>
        </w:rPr>
        <w:t>Účastníci této smlouvy výslovně prohlašují, že si smlouvu řádně přečetli, smlouva byla sepsána podle jejich pravé a vážné vůle, prosté omylu s tím, že nebyla uzavřena v tísni, ani za jinak nápadně nevýhodných podmínek. Na důkaz toho připojují své vlastnoruční podpisy.</w:t>
      </w:r>
    </w:p>
    <w:p w:rsidR="00D90725" w:rsidRPr="00D90725" w:rsidRDefault="00D90725" w:rsidP="00D90725">
      <w:pPr>
        <w:shd w:val="clear" w:color="auto" w:fill="FFFFFF"/>
        <w:autoSpaceDN w:val="0"/>
        <w:spacing w:after="0" w:line="240" w:lineRule="auto"/>
        <w:ind w:left="720"/>
        <w:jc w:val="both"/>
        <w:rPr>
          <w:rFonts w:ascii="Calibri" w:eastAsia="Times New Roman" w:hAnsi="Calibri" w:cs="Calibri"/>
          <w:szCs w:val="20"/>
          <w:shd w:val="clear" w:color="auto" w:fill="FFFFFF"/>
          <w:lang w:eastAsia="cs-CZ"/>
        </w:rPr>
      </w:pP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b/>
          <w:szCs w:val="20"/>
          <w:lang w:eastAsia="cs-CZ"/>
        </w:rPr>
      </w:pPr>
      <w:r w:rsidRPr="00D90725">
        <w:rPr>
          <w:rFonts w:ascii="Calibri" w:eastAsia="Times New Roman" w:hAnsi="Calibri" w:cs="Calibri"/>
          <w:szCs w:val="20"/>
          <w:shd w:val="clear" w:color="auto" w:fill="FFFFFF"/>
          <w:lang w:eastAsia="cs-CZ"/>
        </w:rPr>
        <w:t>6.</w:t>
      </w:r>
    </w:p>
    <w:p w:rsidR="00D90725" w:rsidRPr="00D90725" w:rsidRDefault="00D90725" w:rsidP="00D90725">
      <w:pPr>
        <w:shd w:val="clear" w:color="auto" w:fill="FFFFFF"/>
        <w:autoSpaceDN w:val="0"/>
        <w:spacing w:after="0" w:line="240" w:lineRule="auto"/>
        <w:ind w:left="720"/>
        <w:jc w:val="both"/>
        <w:rPr>
          <w:rFonts w:ascii="Calibri" w:eastAsia="Times New Roman" w:hAnsi="Calibri" w:cs="Calibri"/>
          <w:szCs w:val="20"/>
          <w:shd w:val="clear" w:color="auto" w:fill="FFFFFF"/>
          <w:lang w:eastAsia="cs-CZ"/>
        </w:rPr>
      </w:pPr>
      <w:r w:rsidRPr="00D90725">
        <w:rPr>
          <w:rFonts w:ascii="Calibri" w:eastAsia="Times New Roman" w:hAnsi="Calibri" w:cs="Calibri"/>
          <w:szCs w:val="20"/>
          <w:shd w:val="clear" w:color="auto" w:fill="FFFFFF"/>
          <w:lang w:eastAsia="cs-CZ"/>
        </w:rPr>
        <w:t>Tato smlouva byla schválena usnesením Rady města Říčany č</w:t>
      </w:r>
      <w:r w:rsidR="00EE6A81">
        <w:rPr>
          <w:rFonts w:ascii="Calibri" w:eastAsia="Times New Roman" w:hAnsi="Calibri" w:cs="Calibri"/>
          <w:szCs w:val="20"/>
          <w:shd w:val="clear" w:color="auto" w:fill="FFFFFF"/>
          <w:lang w:eastAsia="cs-CZ"/>
        </w:rPr>
        <w:t>. 19-13-005</w:t>
      </w:r>
      <w:r w:rsidRPr="00D90725">
        <w:rPr>
          <w:rFonts w:ascii="Calibri" w:eastAsia="Times New Roman" w:hAnsi="Calibri" w:cs="Calibri"/>
          <w:szCs w:val="20"/>
          <w:shd w:val="clear" w:color="auto" w:fill="FFFFFF"/>
          <w:lang w:eastAsia="cs-CZ"/>
        </w:rPr>
        <w:t xml:space="preserve"> ze dne</w:t>
      </w:r>
      <w:r w:rsidR="00EE6A81">
        <w:rPr>
          <w:rFonts w:ascii="Calibri" w:eastAsia="Times New Roman" w:hAnsi="Calibri" w:cs="Calibri"/>
          <w:szCs w:val="20"/>
          <w:shd w:val="clear" w:color="auto" w:fill="FFFFFF"/>
          <w:lang w:eastAsia="cs-CZ"/>
        </w:rPr>
        <w:t xml:space="preserve"> 4.4.</w:t>
      </w:r>
      <w:r w:rsidRPr="00D90725">
        <w:rPr>
          <w:rFonts w:ascii="Calibri" w:eastAsia="Times New Roman" w:hAnsi="Calibri" w:cs="Calibri"/>
          <w:szCs w:val="20"/>
          <w:shd w:val="clear" w:color="auto" w:fill="FFFFFF"/>
          <w:lang w:eastAsia="cs-CZ"/>
        </w:rPr>
        <w:t>2019.</w:t>
      </w:r>
    </w:p>
    <w:p w:rsidR="00D90725" w:rsidRPr="00D90725" w:rsidRDefault="00D90725" w:rsidP="00D90725">
      <w:pPr>
        <w:shd w:val="clear" w:color="auto" w:fill="FFFFFF"/>
        <w:autoSpaceDN w:val="0"/>
        <w:spacing w:after="0" w:line="240" w:lineRule="auto"/>
        <w:ind w:left="720"/>
        <w:jc w:val="both"/>
        <w:rPr>
          <w:rFonts w:ascii="Calibri" w:eastAsia="Times New Roman" w:hAnsi="Calibri" w:cs="Calibri"/>
          <w:szCs w:val="20"/>
          <w:shd w:val="clear" w:color="auto" w:fill="FFFFFF"/>
          <w:lang w:eastAsia="cs-CZ"/>
        </w:rPr>
      </w:pP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b/>
          <w:szCs w:val="20"/>
          <w:lang w:eastAsia="cs-CZ"/>
        </w:rPr>
      </w:pPr>
      <w:r w:rsidRPr="00D90725">
        <w:rPr>
          <w:rFonts w:ascii="Calibri" w:eastAsia="Times New Roman" w:hAnsi="Calibri" w:cs="Calibri"/>
          <w:szCs w:val="20"/>
          <w:shd w:val="clear" w:color="auto" w:fill="FFFFFF"/>
          <w:lang w:eastAsia="cs-CZ"/>
        </w:rPr>
        <w:t>7.</w:t>
      </w:r>
    </w:p>
    <w:p w:rsidR="00D90725" w:rsidRPr="00D90725" w:rsidRDefault="00D90725" w:rsidP="00D90725">
      <w:pPr>
        <w:shd w:val="clear" w:color="auto" w:fill="FFFFFF"/>
        <w:autoSpaceDN w:val="0"/>
        <w:spacing w:after="0" w:line="240" w:lineRule="auto"/>
        <w:ind w:left="720"/>
        <w:jc w:val="both"/>
        <w:rPr>
          <w:rFonts w:ascii="Times New Roman" w:eastAsia="Times New Roman" w:hAnsi="Times New Roman" w:cs="Times New Roman"/>
          <w:b/>
          <w:szCs w:val="20"/>
          <w:lang w:eastAsia="cs-CZ"/>
        </w:rPr>
      </w:pPr>
      <w:r w:rsidRPr="00D90725">
        <w:rPr>
          <w:rFonts w:ascii="Calibri" w:eastAsia="Times New Roman" w:hAnsi="Calibri" w:cs="Calibri"/>
          <w:szCs w:val="20"/>
          <w:shd w:val="clear" w:color="auto" w:fill="FFFFFF"/>
          <w:lang w:eastAsia="cs-CZ"/>
        </w:rPr>
        <w:t>Smlouva byla vypracována ve 3 stejnopisech s platností originálu, z toho 2 vyhotovení obdrží objednatel a 1 zhotovitel.</w:t>
      </w:r>
    </w:p>
    <w:p w:rsidR="00D90725" w:rsidRPr="00D90725" w:rsidRDefault="00D90725" w:rsidP="00D90725">
      <w:pPr>
        <w:widowControl w:val="0"/>
        <w:suppressAutoHyphens/>
        <w:autoSpaceDN w:val="0"/>
        <w:spacing w:after="0" w:line="240" w:lineRule="auto"/>
        <w:ind w:left="709"/>
        <w:jc w:val="both"/>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kern w:val="3"/>
          <w:lang w:eastAsia="zh-CN"/>
        </w:rPr>
        <w:tab/>
        <w:t xml:space="preserve">V Říčanech dne </w:t>
      </w:r>
      <w:proofErr w:type="gramStart"/>
      <w:r w:rsidRPr="00D90725">
        <w:rPr>
          <w:rFonts w:ascii="Calibri" w:eastAsia="Times New Roman" w:hAnsi="Calibri" w:cs="Calibri"/>
          <w:kern w:val="3"/>
          <w:lang w:eastAsia="zh-CN"/>
        </w:rPr>
        <w:t>…...............</w:t>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t xml:space="preserve">                  V …</w:t>
      </w:r>
      <w:proofErr w:type="gramEnd"/>
      <w:r w:rsidRPr="00D90725">
        <w:rPr>
          <w:rFonts w:ascii="Calibri" w:eastAsia="Times New Roman" w:hAnsi="Calibri" w:cs="Calibri"/>
          <w:kern w:val="3"/>
          <w:lang w:eastAsia="zh-CN"/>
        </w:rPr>
        <w:t>……….. dne …...................</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ab/>
        <w:t xml:space="preserve">   objednatel</w:t>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r>
      <w:r w:rsidRPr="00D90725">
        <w:rPr>
          <w:rFonts w:ascii="Calibri" w:eastAsia="Times New Roman" w:hAnsi="Calibri" w:cs="Calibri"/>
          <w:kern w:val="3"/>
          <w:lang w:eastAsia="zh-CN"/>
        </w:rPr>
        <w:tab/>
        <w:t xml:space="preserve"> zhotovitel</w:t>
      </w:r>
    </w:p>
    <w:p w:rsidR="00D90725" w:rsidRPr="00D90725" w:rsidRDefault="00D90725" w:rsidP="00D90725">
      <w:pPr>
        <w:widowControl w:val="0"/>
        <w:suppressAutoHyphens/>
        <w:autoSpaceDN w:val="0"/>
        <w:spacing w:after="0" w:line="240" w:lineRule="auto"/>
        <w:ind w:left="709"/>
        <w:textAlignment w:val="baseline"/>
        <w:rPr>
          <w:rFonts w:ascii="Times New Roman" w:eastAsia="Times New Roman" w:hAnsi="Times New Roman" w:cs="Times New Roman"/>
          <w:kern w:val="3"/>
          <w:sz w:val="20"/>
          <w:szCs w:val="20"/>
          <w:lang w:eastAsia="zh-CN"/>
        </w:rPr>
      </w:pPr>
      <w:r w:rsidRPr="00D90725">
        <w:rPr>
          <w:rFonts w:ascii="Calibri" w:eastAsia="Times New Roman" w:hAnsi="Calibri" w:cs="Calibri"/>
          <w:b/>
          <w:kern w:val="3"/>
          <w:lang w:eastAsia="zh-CN"/>
        </w:rPr>
        <w:t xml:space="preserve">      </w:t>
      </w:r>
      <w:r w:rsidRPr="00D90725">
        <w:rPr>
          <w:rFonts w:ascii="Calibri" w:eastAsia="Times New Roman" w:hAnsi="Calibri" w:cs="Calibri"/>
          <w:kern w:val="3"/>
          <w:lang w:eastAsia="zh-CN"/>
        </w:rPr>
        <w:t xml:space="preserve">Mgr. Vladimír Kořen                                         </w:t>
      </w:r>
      <w:r w:rsidR="008A26CD">
        <w:rPr>
          <w:rFonts w:ascii="Calibri" w:eastAsia="Times New Roman" w:hAnsi="Calibri" w:cs="Calibri"/>
          <w:kern w:val="3"/>
          <w:lang w:eastAsia="zh-CN"/>
        </w:rPr>
        <w:t xml:space="preserve">                          </w:t>
      </w:r>
      <w:r w:rsidR="008A26CD" w:rsidRPr="008A26CD">
        <w:rPr>
          <w:rFonts w:cstheme="minorHAnsi"/>
        </w:rPr>
        <w:t>Ing. Jan Švejkovský</w:t>
      </w:r>
      <w:r w:rsidRPr="00D90725">
        <w:rPr>
          <w:rFonts w:ascii="Calibri" w:eastAsia="Times New Roman" w:hAnsi="Calibri" w:cs="Calibri"/>
          <w:kern w:val="3"/>
          <w:lang w:eastAsia="zh-CN"/>
        </w:rPr>
        <w:t xml:space="preserve">                          </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 xml:space="preserve">             starosta města                                                                                                    </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roofErr w:type="gramStart"/>
      <w:r w:rsidRPr="00D90725">
        <w:rPr>
          <w:rFonts w:ascii="Calibri" w:eastAsia="Times New Roman" w:hAnsi="Calibri" w:cs="Calibri"/>
          <w:kern w:val="3"/>
          <w:lang w:eastAsia="zh-CN"/>
        </w:rPr>
        <w:t>Přílohy :</w:t>
      </w:r>
      <w:proofErr w:type="gramEnd"/>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r w:rsidRPr="00D90725">
        <w:rPr>
          <w:rFonts w:ascii="Calibri" w:eastAsia="Times New Roman" w:hAnsi="Calibri" w:cs="Calibri"/>
          <w:kern w:val="3"/>
          <w:lang w:eastAsia="zh-CN"/>
        </w:rPr>
        <w:t>Příloha č. 1 - Rozhodnutí Krajského úřadu o udělení souhlasu k provozování zařízení k využívání odpadů (kód způsobu nakládání s odpady R3) a s jeho provozním řádem</w:t>
      </w: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ind w:left="709"/>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90725" w:rsidRPr="00D90725" w:rsidRDefault="00D90725" w:rsidP="00D90725">
      <w:pPr>
        <w:widowControl w:val="0"/>
        <w:suppressAutoHyphens/>
        <w:autoSpaceDN w:val="0"/>
        <w:spacing w:after="0" w:line="240" w:lineRule="auto"/>
        <w:textAlignment w:val="baseline"/>
        <w:rPr>
          <w:rFonts w:ascii="Calibri" w:eastAsia="Times New Roman" w:hAnsi="Calibri" w:cs="Calibri"/>
          <w:kern w:val="3"/>
          <w:lang w:eastAsia="zh-CN"/>
        </w:rPr>
      </w:pPr>
    </w:p>
    <w:p w:rsidR="00D4422B" w:rsidRDefault="00D4422B"/>
    <w:sectPr w:rsidR="00D4422B">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21" w:rsidRDefault="007235BB">
      <w:pPr>
        <w:spacing w:after="0" w:line="240" w:lineRule="auto"/>
      </w:pPr>
      <w:r>
        <w:separator/>
      </w:r>
    </w:p>
  </w:endnote>
  <w:endnote w:type="continuationSeparator" w:id="0">
    <w:p w:rsidR="00352A21" w:rsidRDefault="0072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AA" w:rsidRDefault="00D90725">
    <w:pPr>
      <w:pStyle w:val="Zpat"/>
    </w:pPr>
    <w:r>
      <w:fldChar w:fldCharType="begin"/>
    </w:r>
    <w:r>
      <w:instrText xml:space="preserve"> PAGE </w:instrText>
    </w:r>
    <w:r>
      <w:fldChar w:fldCharType="separate"/>
    </w:r>
    <w:r w:rsidR="0014451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21" w:rsidRDefault="007235BB">
      <w:pPr>
        <w:spacing w:after="0" w:line="240" w:lineRule="auto"/>
      </w:pPr>
      <w:r>
        <w:separator/>
      </w:r>
    </w:p>
  </w:footnote>
  <w:footnote w:type="continuationSeparator" w:id="0">
    <w:p w:rsidR="00352A21" w:rsidRDefault="00723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158DE"/>
    <w:multiLevelType w:val="multilevel"/>
    <w:tmpl w:val="2E3E7A94"/>
    <w:styleLink w:val="WW8Num1"/>
    <w:lvl w:ilvl="0">
      <w:start w:val="1"/>
      <w:numFmt w:val="upperRoman"/>
      <w:lvlText w:val="%1."/>
      <w:lvlJc w:val="left"/>
      <w:pPr>
        <w:ind w:left="5039" w:hanging="360"/>
      </w:pPr>
    </w:lvl>
    <w:lvl w:ilvl="1">
      <w:start w:val="1"/>
      <w:numFmt w:val="decimal"/>
      <w:lvlText w:val="%2."/>
      <w:lvlJc w:val="left"/>
      <w:pPr>
        <w:ind w:left="5759" w:hanging="360"/>
      </w:pPr>
    </w:lvl>
    <w:lvl w:ilvl="2">
      <w:start w:val="1"/>
      <w:numFmt w:val="decimal"/>
      <w:lvlText w:val="%3."/>
      <w:lvlJc w:val="left"/>
      <w:pPr>
        <w:ind w:left="6119" w:hanging="360"/>
      </w:pPr>
    </w:lvl>
    <w:lvl w:ilvl="3">
      <w:start w:val="1"/>
      <w:numFmt w:val="decimal"/>
      <w:lvlText w:val="%4."/>
      <w:lvlJc w:val="left"/>
      <w:pPr>
        <w:ind w:left="6479" w:hanging="360"/>
      </w:pPr>
    </w:lvl>
    <w:lvl w:ilvl="4">
      <w:start w:val="1"/>
      <w:numFmt w:val="decimal"/>
      <w:lvlText w:val="%5."/>
      <w:lvlJc w:val="left"/>
      <w:pPr>
        <w:ind w:left="6839" w:hanging="360"/>
      </w:pPr>
    </w:lvl>
    <w:lvl w:ilvl="5">
      <w:start w:val="1"/>
      <w:numFmt w:val="decimal"/>
      <w:lvlText w:val="%6."/>
      <w:lvlJc w:val="left"/>
      <w:pPr>
        <w:ind w:left="7199" w:hanging="360"/>
      </w:pPr>
    </w:lvl>
    <w:lvl w:ilvl="6">
      <w:start w:val="1"/>
      <w:numFmt w:val="decimal"/>
      <w:lvlText w:val="%7."/>
      <w:lvlJc w:val="left"/>
      <w:pPr>
        <w:ind w:left="7559" w:hanging="360"/>
      </w:pPr>
    </w:lvl>
    <w:lvl w:ilvl="7">
      <w:start w:val="1"/>
      <w:numFmt w:val="decimal"/>
      <w:lvlText w:val="%8."/>
      <w:lvlJc w:val="left"/>
      <w:pPr>
        <w:ind w:left="7919" w:hanging="360"/>
      </w:pPr>
    </w:lvl>
    <w:lvl w:ilvl="8">
      <w:start w:val="1"/>
      <w:numFmt w:val="decimal"/>
      <w:lvlText w:val="%9."/>
      <w:lvlJc w:val="left"/>
      <w:pPr>
        <w:ind w:left="8279"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25"/>
    <w:rsid w:val="00144511"/>
    <w:rsid w:val="00352A21"/>
    <w:rsid w:val="007235BB"/>
    <w:rsid w:val="008A26CD"/>
    <w:rsid w:val="009C2AF1"/>
    <w:rsid w:val="00AD1AD7"/>
    <w:rsid w:val="00B6128F"/>
    <w:rsid w:val="00CB38B9"/>
    <w:rsid w:val="00D4422B"/>
    <w:rsid w:val="00D90725"/>
    <w:rsid w:val="00EE6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F9E8B-4B9D-4747-AD46-2219B9CB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D9072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90725"/>
  </w:style>
  <w:style w:type="numbering" w:customStyle="1" w:styleId="WW8Num1">
    <w:name w:val="WW8Num1"/>
    <w:basedOn w:val="Bezseznamu"/>
    <w:rsid w:val="00D9072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a.sebkova@ric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958</Words>
  <Characters>5653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Kamila</dc:creator>
  <cp:keywords/>
  <dc:description/>
  <cp:lastModifiedBy>Šebková Eva Mgr.</cp:lastModifiedBy>
  <cp:revision>7</cp:revision>
  <cp:lastPrinted>2019-04-04T09:30:00Z</cp:lastPrinted>
  <dcterms:created xsi:type="dcterms:W3CDTF">2019-03-25T09:05:00Z</dcterms:created>
  <dcterms:modified xsi:type="dcterms:W3CDTF">2019-04-24T08:05:00Z</dcterms:modified>
</cp:coreProperties>
</file>