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AFE" w:rsidRPr="002C3E1E" w:rsidRDefault="00553AFE" w:rsidP="00553AFE">
      <w:pPr>
        <w:pStyle w:val="Nzev"/>
        <w:widowControl w:val="0"/>
        <w:spacing w:line="240" w:lineRule="auto"/>
        <w:rPr>
          <w:rFonts w:cs="Tahoma"/>
          <w:sz w:val="40"/>
          <w:szCs w:val="40"/>
        </w:rPr>
      </w:pPr>
      <w:r w:rsidRPr="002C3E1E">
        <w:rPr>
          <w:rFonts w:cs="Tahoma"/>
          <w:sz w:val="40"/>
          <w:szCs w:val="40"/>
        </w:rPr>
        <w:t xml:space="preserve">SMLOUVA </w:t>
      </w:r>
      <w:r w:rsidR="00EE25FB">
        <w:rPr>
          <w:rFonts w:cs="Tahoma"/>
          <w:sz w:val="40"/>
          <w:szCs w:val="40"/>
          <w:lang w:val="cs-CZ"/>
        </w:rPr>
        <w:t xml:space="preserve">LICENČNÍ A SERVISNÍ </w:t>
      </w:r>
      <w:r w:rsidRPr="002C3E1E">
        <w:rPr>
          <w:rFonts w:cs="Tahoma"/>
          <w:sz w:val="40"/>
          <w:szCs w:val="40"/>
        </w:rPr>
        <w:t xml:space="preserve">č. </w:t>
      </w:r>
      <w:r w:rsidR="00191526">
        <w:rPr>
          <w:rFonts w:cs="Tahoma"/>
          <w:sz w:val="40"/>
          <w:szCs w:val="40"/>
          <w:lang w:val="cs-CZ"/>
        </w:rPr>
        <w:t>16387</w:t>
      </w:r>
      <w:r w:rsidR="00191526" w:rsidRPr="002C3E1E">
        <w:rPr>
          <w:rFonts w:cs="Tahoma"/>
          <w:sz w:val="40"/>
          <w:szCs w:val="40"/>
        </w:rPr>
        <w:t xml:space="preserve"> </w:t>
      </w:r>
    </w:p>
    <w:p w:rsidR="00553AFE" w:rsidRDefault="00553AFE" w:rsidP="00553AFE"/>
    <w:p w:rsidR="00553AFE" w:rsidRDefault="00553AFE" w:rsidP="00335DD6">
      <w:pPr>
        <w:pStyle w:val="Nadpis1"/>
      </w:pPr>
      <w:r>
        <w:t>Smluvní strany</w:t>
      </w:r>
    </w:p>
    <w:p w:rsidR="00EA6DEA" w:rsidRPr="00EA6DEA" w:rsidRDefault="00EA6DEA" w:rsidP="00CC194B">
      <w:pPr>
        <w:pStyle w:val="Nadpis2"/>
        <w:numPr>
          <w:ilvl w:val="0"/>
          <w:numId w:val="0"/>
        </w:numPr>
        <w:ind w:left="567"/>
      </w:pPr>
    </w:p>
    <w:p w:rsidR="00553AFE" w:rsidRPr="002C3E1E" w:rsidRDefault="00553AFE" w:rsidP="00CC194B">
      <w:pPr>
        <w:pStyle w:val="Nadpis2"/>
        <w:rPr>
          <w:b/>
          <w:szCs w:val="22"/>
        </w:rPr>
      </w:pPr>
      <w:r>
        <w:t>POSKYTOVATEL:</w:t>
      </w:r>
      <w:r>
        <w:tab/>
      </w:r>
      <w:r>
        <w:tab/>
      </w:r>
      <w:r>
        <w:tab/>
      </w:r>
      <w:r w:rsidRPr="002C3E1E">
        <w:rPr>
          <w:b/>
          <w:sz w:val="24"/>
          <w:szCs w:val="24"/>
        </w:rPr>
        <w:t>RTS,a.s.</w:t>
      </w:r>
    </w:p>
    <w:p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sídlo:</w:t>
      </w:r>
      <w:r w:rsidRPr="002C3E1E">
        <w:rPr>
          <w:rFonts w:asciiTheme="minorHAnsi" w:hAnsiTheme="minorHAnsi" w:cs="Tahoma"/>
          <w:szCs w:val="22"/>
        </w:rPr>
        <w:tab/>
        <w:t>Lazaretní 13, Brno 615 00</w:t>
      </w:r>
    </w:p>
    <w:p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IČO:</w:t>
      </w:r>
      <w:r w:rsidRPr="002C3E1E">
        <w:rPr>
          <w:rFonts w:asciiTheme="minorHAnsi" w:hAnsiTheme="minorHAnsi" w:cs="Tahoma"/>
          <w:szCs w:val="22"/>
        </w:rPr>
        <w:tab/>
        <w:t>25533843</w:t>
      </w:r>
    </w:p>
    <w:p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DIČ:</w:t>
      </w:r>
      <w:r w:rsidRPr="002C3E1E">
        <w:rPr>
          <w:rFonts w:asciiTheme="minorHAnsi" w:hAnsiTheme="minorHAnsi" w:cs="Tahoma"/>
          <w:szCs w:val="22"/>
        </w:rPr>
        <w:tab/>
        <w:t>CZ25533843</w:t>
      </w:r>
    </w:p>
    <w:p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OR:</w:t>
      </w:r>
      <w:r w:rsidRPr="002C3E1E">
        <w:rPr>
          <w:rFonts w:asciiTheme="minorHAnsi" w:hAnsiTheme="minorHAnsi" w:cs="Tahoma"/>
          <w:szCs w:val="22"/>
        </w:rPr>
        <w:tab/>
        <w:t>Krajský soud v Brně, B 2671</w:t>
      </w:r>
    </w:p>
    <w:p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č.účtu:</w:t>
      </w:r>
      <w:r w:rsidRPr="002C3E1E">
        <w:rPr>
          <w:rFonts w:asciiTheme="minorHAnsi" w:hAnsiTheme="minorHAnsi" w:cs="Tahoma"/>
          <w:szCs w:val="22"/>
        </w:rPr>
        <w:tab/>
      </w:r>
      <w:r w:rsidR="00D278F1">
        <w:rPr>
          <w:rFonts w:asciiTheme="minorHAnsi" w:hAnsiTheme="minorHAnsi" w:cs="Tahoma"/>
          <w:szCs w:val="22"/>
        </w:rPr>
        <w:t>XXXX</w:t>
      </w:r>
    </w:p>
    <w:p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zastupuje:</w:t>
      </w:r>
      <w:r w:rsidRPr="002C3E1E">
        <w:rPr>
          <w:rFonts w:asciiTheme="minorHAnsi" w:hAnsiTheme="minorHAnsi" w:cs="Tahoma"/>
          <w:szCs w:val="22"/>
        </w:rPr>
        <w:tab/>
      </w:r>
      <w:r w:rsidR="009D2454" w:rsidRPr="009D2454">
        <w:rPr>
          <w:rFonts w:asciiTheme="minorHAnsi" w:hAnsiTheme="minorHAnsi" w:cs="Tahoma"/>
          <w:szCs w:val="22"/>
        </w:rPr>
        <w:t>Mgr. Jiří Košulič, statutární ředitel</w:t>
      </w:r>
    </w:p>
    <w:p w:rsidR="00553AFE" w:rsidRPr="002C3E1E" w:rsidRDefault="00553AFE" w:rsidP="00553AFE">
      <w:pPr>
        <w:pStyle w:val="Firma"/>
        <w:rPr>
          <w:rFonts w:asciiTheme="minorHAnsi" w:hAnsiTheme="minorHAnsi" w:cs="Tahoma"/>
          <w:szCs w:val="22"/>
        </w:rPr>
      </w:pPr>
    </w:p>
    <w:p w:rsidR="00553AFE" w:rsidRPr="002C3E1E" w:rsidRDefault="00553AFE" w:rsidP="00CC194B">
      <w:pPr>
        <w:pStyle w:val="Nadpis2"/>
        <w:rPr>
          <w:color w:val="FF0000"/>
          <w:szCs w:val="22"/>
        </w:rPr>
      </w:pPr>
      <w:r w:rsidRPr="002C3E1E">
        <w:rPr>
          <w:szCs w:val="22"/>
        </w:rPr>
        <w:t>NABYVATEL:</w:t>
      </w:r>
      <w:r w:rsidRPr="002C3E1E">
        <w:rPr>
          <w:szCs w:val="22"/>
        </w:rPr>
        <w:tab/>
      </w:r>
      <w:r w:rsidRPr="002C3E1E">
        <w:rPr>
          <w:szCs w:val="22"/>
        </w:rPr>
        <w:tab/>
      </w:r>
      <w:r w:rsidR="002A7EB9" w:rsidRPr="002C3E1E">
        <w:rPr>
          <w:szCs w:val="22"/>
        </w:rPr>
        <w:tab/>
      </w:r>
      <w:r w:rsidR="00F313E9" w:rsidRPr="00F73600">
        <w:rPr>
          <w:b/>
          <w:sz w:val="24"/>
          <w:szCs w:val="24"/>
        </w:rPr>
        <w:t>Zlínský kraj</w:t>
      </w:r>
    </w:p>
    <w:p w:rsidR="006B395A" w:rsidRPr="002C3E1E" w:rsidRDefault="00553AFE" w:rsidP="00553AFE">
      <w:pPr>
        <w:pStyle w:val="Firma"/>
        <w:rPr>
          <w:rFonts w:asciiTheme="minorHAnsi" w:hAnsiTheme="minorHAnsi" w:cs="Tahoma"/>
          <w:szCs w:val="22"/>
        </w:rPr>
      </w:pPr>
      <w:r w:rsidRPr="002C3E1E">
        <w:rPr>
          <w:rFonts w:asciiTheme="minorHAnsi" w:hAnsiTheme="minorHAnsi" w:cs="Tahoma"/>
          <w:szCs w:val="22"/>
        </w:rPr>
        <w:t>sídlo:</w:t>
      </w:r>
      <w:r w:rsidRPr="002C3E1E">
        <w:rPr>
          <w:rFonts w:asciiTheme="minorHAnsi" w:hAnsiTheme="minorHAnsi" w:cs="Tahoma"/>
          <w:color w:val="FF0000"/>
          <w:szCs w:val="22"/>
        </w:rPr>
        <w:tab/>
      </w:r>
      <w:r w:rsidR="00F313E9">
        <w:rPr>
          <w:rFonts w:asciiTheme="minorHAnsi" w:hAnsiTheme="minorHAnsi" w:cs="Tahoma"/>
          <w:szCs w:val="22"/>
        </w:rPr>
        <w:t>tř. Tomáše Bati 21</w:t>
      </w:r>
      <w:r w:rsidRPr="002C3E1E">
        <w:rPr>
          <w:rFonts w:asciiTheme="minorHAnsi" w:hAnsiTheme="minorHAnsi" w:cs="Tahoma"/>
          <w:szCs w:val="22"/>
        </w:rPr>
        <w:t>,</w:t>
      </w:r>
      <w:r w:rsidR="005B2168" w:rsidRPr="002C3E1E">
        <w:rPr>
          <w:rFonts w:asciiTheme="minorHAnsi" w:hAnsiTheme="minorHAnsi" w:cs="Tahoma"/>
          <w:szCs w:val="22"/>
        </w:rPr>
        <w:t xml:space="preserve"> </w:t>
      </w:r>
      <w:r w:rsidR="00F313E9">
        <w:rPr>
          <w:rFonts w:asciiTheme="minorHAnsi" w:hAnsiTheme="minorHAnsi" w:cs="Tahoma"/>
          <w:szCs w:val="22"/>
        </w:rPr>
        <w:t>Zlín</w:t>
      </w:r>
      <w:r w:rsidR="005B2168" w:rsidRPr="002C3E1E">
        <w:rPr>
          <w:rFonts w:asciiTheme="minorHAnsi" w:hAnsiTheme="minorHAnsi" w:cs="Tahoma"/>
          <w:szCs w:val="22"/>
        </w:rPr>
        <w:t xml:space="preserve"> </w:t>
      </w:r>
      <w:r w:rsidR="00F313E9">
        <w:rPr>
          <w:rFonts w:asciiTheme="minorHAnsi" w:hAnsiTheme="minorHAnsi" w:cs="Tahoma"/>
          <w:szCs w:val="22"/>
        </w:rPr>
        <w:t>76190</w:t>
      </w:r>
      <w:r w:rsidR="006B395A" w:rsidRPr="002C3E1E">
        <w:rPr>
          <w:rFonts w:asciiTheme="minorHAnsi" w:hAnsiTheme="minorHAnsi" w:cs="Tahoma"/>
          <w:szCs w:val="22"/>
        </w:rPr>
        <w:t xml:space="preserve"> </w:t>
      </w:r>
    </w:p>
    <w:p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IČ:</w:t>
      </w:r>
      <w:r w:rsidRPr="002C3E1E">
        <w:rPr>
          <w:rFonts w:asciiTheme="minorHAnsi" w:hAnsiTheme="minorHAnsi" w:cs="Tahoma"/>
          <w:color w:val="FF0000"/>
          <w:szCs w:val="22"/>
        </w:rPr>
        <w:tab/>
      </w:r>
      <w:r w:rsidR="00F313E9">
        <w:rPr>
          <w:rFonts w:asciiTheme="minorHAnsi" w:hAnsiTheme="minorHAnsi" w:cs="Tahoma"/>
          <w:szCs w:val="22"/>
        </w:rPr>
        <w:t>70891320</w:t>
      </w:r>
    </w:p>
    <w:p w:rsidR="00553AFE" w:rsidRPr="002C3E1E" w:rsidRDefault="00553AFE" w:rsidP="00553AFE">
      <w:pPr>
        <w:pStyle w:val="Firma"/>
        <w:tabs>
          <w:tab w:val="left" w:pos="6120"/>
        </w:tabs>
        <w:rPr>
          <w:rFonts w:asciiTheme="minorHAnsi" w:hAnsiTheme="minorHAnsi" w:cs="Tahoma"/>
          <w:color w:val="FF0000"/>
          <w:szCs w:val="22"/>
        </w:rPr>
      </w:pPr>
      <w:r w:rsidRPr="002C3E1E">
        <w:rPr>
          <w:rFonts w:asciiTheme="minorHAnsi" w:hAnsiTheme="minorHAnsi" w:cs="Tahoma"/>
          <w:szCs w:val="22"/>
        </w:rPr>
        <w:t>DIČ:</w:t>
      </w:r>
      <w:r w:rsidRPr="002C3E1E">
        <w:rPr>
          <w:rFonts w:asciiTheme="minorHAnsi" w:hAnsiTheme="minorHAnsi" w:cs="Tahoma"/>
          <w:szCs w:val="22"/>
        </w:rPr>
        <w:tab/>
      </w:r>
      <w:r w:rsidR="00F313E9">
        <w:rPr>
          <w:rFonts w:asciiTheme="minorHAnsi" w:hAnsiTheme="minorHAnsi" w:cs="Tahoma"/>
          <w:szCs w:val="22"/>
        </w:rPr>
        <w:t>CZ70891320</w:t>
      </w:r>
      <w:r w:rsidRPr="002C3E1E">
        <w:rPr>
          <w:rFonts w:asciiTheme="minorHAnsi" w:hAnsiTheme="minorHAnsi" w:cs="Tahoma"/>
          <w:color w:val="FF0000"/>
          <w:szCs w:val="22"/>
        </w:rPr>
        <w:tab/>
      </w:r>
    </w:p>
    <w:p w:rsidR="0089375D" w:rsidRPr="002C3E1E" w:rsidRDefault="0089375D" w:rsidP="0089375D">
      <w:pPr>
        <w:pStyle w:val="Firma"/>
        <w:rPr>
          <w:rFonts w:asciiTheme="minorHAnsi" w:hAnsiTheme="minorHAnsi" w:cs="Tahoma"/>
          <w:szCs w:val="22"/>
        </w:rPr>
      </w:pPr>
      <w:r w:rsidRPr="002C3E1E">
        <w:rPr>
          <w:rFonts w:asciiTheme="minorHAnsi" w:hAnsiTheme="minorHAnsi" w:cs="Tahoma"/>
          <w:szCs w:val="22"/>
        </w:rPr>
        <w:t>č.účtu:</w:t>
      </w:r>
      <w:r w:rsidRPr="002C3E1E">
        <w:rPr>
          <w:rFonts w:asciiTheme="minorHAnsi" w:hAnsiTheme="minorHAnsi" w:cs="Tahoma"/>
          <w:szCs w:val="22"/>
        </w:rPr>
        <w:tab/>
      </w:r>
      <w:r w:rsidR="00D278F1">
        <w:rPr>
          <w:rFonts w:asciiTheme="minorHAnsi" w:hAnsiTheme="minorHAnsi" w:cs="Tahoma"/>
          <w:szCs w:val="22"/>
        </w:rPr>
        <w:t>XXXX</w:t>
      </w:r>
    </w:p>
    <w:p w:rsidR="00553AFE" w:rsidRPr="0089375D" w:rsidRDefault="00553AFE" w:rsidP="00553AFE">
      <w:pPr>
        <w:tabs>
          <w:tab w:val="clear" w:pos="4395"/>
          <w:tab w:val="left" w:pos="3544"/>
        </w:tabs>
        <w:autoSpaceDE w:val="0"/>
        <w:autoSpaceDN w:val="0"/>
        <w:adjustRightInd w:val="0"/>
        <w:ind w:left="993" w:firstLine="708"/>
        <w:rPr>
          <w:rFonts w:cs="Tahoma"/>
          <w:szCs w:val="22"/>
        </w:rPr>
      </w:pPr>
      <w:r w:rsidRPr="0089375D">
        <w:rPr>
          <w:rFonts w:cs="Tahoma"/>
          <w:szCs w:val="22"/>
        </w:rPr>
        <w:t>zast</w:t>
      </w:r>
      <w:r w:rsidR="00F258BE" w:rsidRPr="0089375D">
        <w:rPr>
          <w:rFonts w:cs="Tahoma"/>
          <w:szCs w:val="22"/>
        </w:rPr>
        <w:t>u</w:t>
      </w:r>
      <w:r w:rsidRPr="0089375D">
        <w:rPr>
          <w:rFonts w:cs="Tahoma"/>
          <w:szCs w:val="22"/>
        </w:rPr>
        <w:t>puje:</w:t>
      </w:r>
      <w:r w:rsidRPr="0089375D">
        <w:rPr>
          <w:rFonts w:cs="Tahoma"/>
          <w:szCs w:val="22"/>
        </w:rPr>
        <w:tab/>
      </w:r>
      <w:r w:rsidR="000B3E70" w:rsidRPr="000B3E70">
        <w:rPr>
          <w:rFonts w:cs="Tahoma"/>
          <w:noProof/>
          <w:szCs w:val="22"/>
        </w:rPr>
        <w:t>Ing. Petr Kedra, vedoucí odboru KŘ</w:t>
      </w:r>
    </w:p>
    <w:p w:rsidR="00553AFE" w:rsidRDefault="00553AFE" w:rsidP="00553AFE">
      <w:pPr>
        <w:pStyle w:val="Firma"/>
        <w:rPr>
          <w:rFonts w:cs="Tahoma"/>
          <w:sz w:val="20"/>
        </w:rPr>
      </w:pPr>
    </w:p>
    <w:p w:rsidR="005149DA" w:rsidRDefault="005149DA" w:rsidP="00553AFE">
      <w:pPr>
        <w:pStyle w:val="Firma"/>
        <w:rPr>
          <w:rFonts w:cs="Tahoma"/>
          <w:sz w:val="20"/>
        </w:rPr>
      </w:pPr>
    </w:p>
    <w:p w:rsidR="00553AFE" w:rsidRDefault="00553AFE" w:rsidP="00335DD6">
      <w:pPr>
        <w:pStyle w:val="Nadpis1"/>
      </w:pPr>
      <w:r>
        <w:t>předmět smlouvy</w:t>
      </w:r>
    </w:p>
    <w:p w:rsidR="00B97F5A" w:rsidRDefault="00553AFE" w:rsidP="00CC194B">
      <w:pPr>
        <w:pStyle w:val="Nadpis2"/>
      </w:pPr>
      <w:r>
        <w:t>Předměte</w:t>
      </w:r>
      <w:r w:rsidRPr="00621475">
        <w:t xml:space="preserve">m smlouvy je poskytnutí </w:t>
      </w:r>
      <w:r w:rsidR="00BB5CFA" w:rsidRPr="00621475">
        <w:t xml:space="preserve">oprávnění k výkonu práva k </w:t>
      </w:r>
      <w:r w:rsidR="00306868" w:rsidRPr="00621475">
        <w:t>S</w:t>
      </w:r>
      <w:r w:rsidRPr="00621475">
        <w:t xml:space="preserve">oftware </w:t>
      </w:r>
      <w:r w:rsidR="00BB5CFA" w:rsidRPr="00621475">
        <w:t xml:space="preserve">RTS </w:t>
      </w:r>
      <w:r w:rsidR="00306868" w:rsidRPr="00621475">
        <w:t>a k Cenové soustavě RTS DATA</w:t>
      </w:r>
      <w:r w:rsidR="00155ADE" w:rsidRPr="00054379">
        <w:rPr>
          <w:i/>
        </w:rPr>
        <w:t xml:space="preserve"> </w:t>
      </w:r>
      <w:r w:rsidR="00B97F5A">
        <w:t>v rozsahu:</w:t>
      </w:r>
    </w:p>
    <w:tbl>
      <w:tblPr>
        <w:tblW w:w="8647" w:type="dxa"/>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5245"/>
        <w:gridCol w:w="3402"/>
      </w:tblGrid>
      <w:tr w:rsidR="00B97F5A" w:rsidRPr="00FB5EBA" w:rsidTr="00A0067A">
        <w:trPr>
          <w:trHeight w:val="340"/>
        </w:trPr>
        <w:tc>
          <w:tcPr>
            <w:tcW w:w="5245" w:type="dxa"/>
            <w:shd w:val="clear" w:color="auto" w:fill="C6D9F1"/>
            <w:vAlign w:val="center"/>
            <w:hideMark/>
          </w:tcPr>
          <w:p w:rsidR="00B97F5A" w:rsidRPr="00FB5EBA" w:rsidRDefault="00B97F5A" w:rsidP="00FB5EBA">
            <w:pPr>
              <w:jc w:val="left"/>
              <w:rPr>
                <w:rFonts w:cs="Tahoma"/>
                <w:b/>
                <w:bCs/>
                <w:iCs/>
                <w:szCs w:val="22"/>
                <w:lang w:eastAsia="en-US"/>
              </w:rPr>
            </w:pPr>
            <w:r w:rsidRPr="00FB5EBA">
              <w:rPr>
                <w:rFonts w:cs="Tahoma"/>
                <w:b/>
                <w:bCs/>
                <w:iCs/>
                <w:szCs w:val="22"/>
                <w:lang w:eastAsia="en-US"/>
              </w:rPr>
              <w:t>Položka</w:t>
            </w:r>
          </w:p>
        </w:tc>
        <w:tc>
          <w:tcPr>
            <w:tcW w:w="3402" w:type="dxa"/>
            <w:shd w:val="clear" w:color="auto" w:fill="C6D9F1"/>
            <w:vAlign w:val="center"/>
            <w:hideMark/>
          </w:tcPr>
          <w:p w:rsidR="00B97F5A" w:rsidRPr="00FB5EBA" w:rsidRDefault="00B97F5A" w:rsidP="00FB5EBA">
            <w:pPr>
              <w:jc w:val="center"/>
              <w:rPr>
                <w:rFonts w:cs="Tahoma"/>
                <w:b/>
                <w:bCs/>
                <w:iCs/>
                <w:szCs w:val="22"/>
                <w:lang w:eastAsia="en-US"/>
              </w:rPr>
            </w:pPr>
            <w:r w:rsidRPr="00FB5EBA">
              <w:rPr>
                <w:rFonts w:cs="Tahoma"/>
                <w:b/>
                <w:bCs/>
                <w:iCs/>
                <w:szCs w:val="22"/>
                <w:lang w:eastAsia="en-US"/>
              </w:rPr>
              <w:t>Rozsah</w:t>
            </w:r>
          </w:p>
        </w:tc>
      </w:tr>
      <w:tr w:rsidR="00B97F5A" w:rsidTr="00A0067A">
        <w:trPr>
          <w:trHeight w:val="340"/>
        </w:trPr>
        <w:tc>
          <w:tcPr>
            <w:tcW w:w="5245" w:type="dxa"/>
            <w:vAlign w:val="center"/>
            <w:hideMark/>
          </w:tcPr>
          <w:p w:rsidR="00B97F5A" w:rsidRPr="002C3E1E" w:rsidRDefault="00B97F5A" w:rsidP="00FB5EBA">
            <w:pPr>
              <w:jc w:val="left"/>
              <w:rPr>
                <w:rFonts w:cs="Tahoma"/>
                <w:bCs/>
                <w:iCs/>
                <w:szCs w:val="22"/>
                <w:lang w:eastAsia="en-US"/>
              </w:rPr>
            </w:pPr>
            <w:r w:rsidRPr="002C3E1E">
              <w:rPr>
                <w:rFonts w:cs="Tahoma"/>
                <w:szCs w:val="22"/>
                <w:lang w:eastAsia="en-US"/>
              </w:rPr>
              <w:t>Licence pro uživatele</w:t>
            </w:r>
          </w:p>
        </w:tc>
        <w:tc>
          <w:tcPr>
            <w:tcW w:w="3402" w:type="dxa"/>
            <w:vAlign w:val="center"/>
            <w:hideMark/>
          </w:tcPr>
          <w:p w:rsidR="00B97F5A" w:rsidRPr="002C3E1E" w:rsidRDefault="00B97F5A" w:rsidP="00FB5EBA">
            <w:pPr>
              <w:jc w:val="center"/>
              <w:rPr>
                <w:rFonts w:cs="Tahoma"/>
                <w:bCs/>
                <w:iCs/>
                <w:color w:val="FF0000"/>
                <w:szCs w:val="22"/>
                <w:lang w:eastAsia="en-US"/>
              </w:rPr>
            </w:pPr>
            <w:r w:rsidRPr="00B17F5B">
              <w:rPr>
                <w:rFonts w:cs="Tahoma"/>
                <w:szCs w:val="22"/>
                <w:lang w:eastAsia="en-US"/>
              </w:rPr>
              <w:t>4</w:t>
            </w:r>
          </w:p>
        </w:tc>
      </w:tr>
      <w:tr w:rsidR="00B97F5A" w:rsidTr="00A0067A">
        <w:trPr>
          <w:trHeight w:val="395"/>
        </w:trPr>
        <w:tc>
          <w:tcPr>
            <w:tcW w:w="5245" w:type="dxa"/>
            <w:vAlign w:val="center"/>
            <w:hideMark/>
          </w:tcPr>
          <w:p w:rsidR="00B97F5A" w:rsidRPr="002C3E1E" w:rsidRDefault="00B97F5A" w:rsidP="00FB5EBA">
            <w:pPr>
              <w:jc w:val="left"/>
              <w:rPr>
                <w:rFonts w:cs="Tahoma"/>
                <w:bCs/>
                <w:iCs/>
                <w:szCs w:val="22"/>
                <w:lang w:eastAsia="en-US"/>
              </w:rPr>
            </w:pPr>
            <w:r w:rsidRPr="002C3E1E">
              <w:rPr>
                <w:rFonts w:cs="Tahoma"/>
                <w:szCs w:val="22"/>
                <w:lang w:eastAsia="en-US"/>
              </w:rPr>
              <w:t>Licence k Cenové soustavě RTS DATA</w:t>
            </w:r>
          </w:p>
        </w:tc>
        <w:tc>
          <w:tcPr>
            <w:tcW w:w="3402" w:type="dxa"/>
            <w:vAlign w:val="center"/>
            <w:hideMark/>
          </w:tcPr>
          <w:p w:rsidR="00B97F5A" w:rsidRPr="00B17F5B" w:rsidRDefault="00054379" w:rsidP="00054379">
            <w:pPr>
              <w:pStyle w:val="Bezmezer"/>
              <w:jc w:val="center"/>
              <w:rPr>
                <w:sz w:val="20"/>
              </w:rPr>
            </w:pPr>
            <w:r w:rsidRPr="00B17F5B">
              <w:rPr>
                <w:szCs w:val="22"/>
              </w:rPr>
              <w:t>KOMPLET</w:t>
            </w:r>
            <w:r w:rsidRPr="00B17F5B">
              <w:rPr>
                <w:sz w:val="20"/>
              </w:rPr>
              <w:t xml:space="preserve"> H01-H09, P01-P07, MAT01-03, A01-A02, M01-M02, M04-M05</w:t>
            </w:r>
          </w:p>
        </w:tc>
      </w:tr>
      <w:tr w:rsidR="00B97F5A" w:rsidTr="00A0067A">
        <w:trPr>
          <w:trHeight w:val="340"/>
        </w:trPr>
        <w:tc>
          <w:tcPr>
            <w:tcW w:w="5245" w:type="dxa"/>
            <w:vAlign w:val="center"/>
            <w:hideMark/>
          </w:tcPr>
          <w:p w:rsidR="00B97F5A" w:rsidRPr="002C3E1E" w:rsidRDefault="00B97F5A" w:rsidP="00FB5EBA">
            <w:pPr>
              <w:jc w:val="left"/>
              <w:rPr>
                <w:rFonts w:cs="Tahoma"/>
                <w:bCs/>
                <w:iCs/>
                <w:color w:val="000000"/>
                <w:szCs w:val="22"/>
                <w:lang w:eastAsia="en-US"/>
              </w:rPr>
            </w:pPr>
            <w:r w:rsidRPr="002C3E1E">
              <w:rPr>
                <w:rFonts w:cs="Tahoma"/>
                <w:color w:val="000000"/>
                <w:szCs w:val="22"/>
                <w:lang w:eastAsia="en-US"/>
              </w:rPr>
              <w:t>Update SW (optimalizace)</w:t>
            </w:r>
          </w:p>
        </w:tc>
        <w:tc>
          <w:tcPr>
            <w:tcW w:w="3402" w:type="dxa"/>
            <w:vAlign w:val="center"/>
            <w:hideMark/>
          </w:tcPr>
          <w:p w:rsidR="00B97F5A" w:rsidRPr="00B17F5B" w:rsidRDefault="00B97F5A" w:rsidP="00FB5EBA">
            <w:pPr>
              <w:jc w:val="center"/>
              <w:rPr>
                <w:rFonts w:cs="Tahoma"/>
                <w:bCs/>
                <w:iCs/>
                <w:szCs w:val="22"/>
                <w:lang w:eastAsia="en-US"/>
              </w:rPr>
            </w:pPr>
            <w:r w:rsidRPr="00B17F5B">
              <w:rPr>
                <w:rFonts w:cs="Tahoma"/>
                <w:szCs w:val="22"/>
                <w:lang w:eastAsia="en-US"/>
              </w:rPr>
              <w:t>Průběžně</w:t>
            </w:r>
          </w:p>
        </w:tc>
      </w:tr>
      <w:tr w:rsidR="00B97F5A" w:rsidTr="00A0067A">
        <w:trPr>
          <w:trHeight w:val="340"/>
        </w:trPr>
        <w:tc>
          <w:tcPr>
            <w:tcW w:w="5245" w:type="dxa"/>
            <w:vAlign w:val="center"/>
            <w:hideMark/>
          </w:tcPr>
          <w:p w:rsidR="00B97F5A" w:rsidRPr="002C3E1E" w:rsidRDefault="00996574" w:rsidP="00FB5EBA">
            <w:pPr>
              <w:jc w:val="left"/>
              <w:rPr>
                <w:rFonts w:cs="Tahoma"/>
                <w:bCs/>
                <w:iCs/>
                <w:color w:val="000000"/>
                <w:szCs w:val="22"/>
                <w:lang w:eastAsia="en-US"/>
              </w:rPr>
            </w:pPr>
            <w:r>
              <w:rPr>
                <w:rFonts w:cs="Tahoma"/>
                <w:color w:val="000000"/>
                <w:szCs w:val="22"/>
                <w:lang w:eastAsia="en-US"/>
              </w:rPr>
              <w:t>Aktualizace</w:t>
            </w:r>
            <w:r w:rsidR="00B97F5A" w:rsidRPr="002C3E1E">
              <w:rPr>
                <w:rFonts w:cs="Tahoma"/>
                <w:color w:val="000000"/>
                <w:szCs w:val="22"/>
                <w:lang w:eastAsia="en-US"/>
              </w:rPr>
              <w:t xml:space="preserve"> SW včetně legislativních změn</w:t>
            </w:r>
          </w:p>
        </w:tc>
        <w:tc>
          <w:tcPr>
            <w:tcW w:w="3402" w:type="dxa"/>
            <w:vAlign w:val="center"/>
            <w:hideMark/>
          </w:tcPr>
          <w:p w:rsidR="00B97F5A" w:rsidRPr="002C3E1E" w:rsidRDefault="00B97F5A" w:rsidP="00FB5EBA">
            <w:pPr>
              <w:jc w:val="center"/>
              <w:rPr>
                <w:rFonts w:cs="Tahoma"/>
                <w:bCs/>
                <w:iCs/>
                <w:szCs w:val="22"/>
                <w:lang w:eastAsia="en-US"/>
              </w:rPr>
            </w:pPr>
            <w:r w:rsidRPr="002C3E1E">
              <w:rPr>
                <w:rFonts w:cs="Tahoma"/>
                <w:szCs w:val="22"/>
                <w:lang w:eastAsia="en-US"/>
              </w:rPr>
              <w:t>Průběžně</w:t>
            </w:r>
          </w:p>
        </w:tc>
      </w:tr>
      <w:tr w:rsidR="00EA6DEA" w:rsidTr="00A0067A">
        <w:trPr>
          <w:trHeight w:val="340"/>
        </w:trPr>
        <w:tc>
          <w:tcPr>
            <w:tcW w:w="5245" w:type="dxa"/>
            <w:vAlign w:val="center"/>
            <w:hideMark/>
          </w:tcPr>
          <w:p w:rsidR="00EA6DEA" w:rsidRPr="00EA6DEA" w:rsidRDefault="00306868" w:rsidP="00FB5EBA">
            <w:pPr>
              <w:jc w:val="left"/>
              <w:rPr>
                <w:rFonts w:ascii="Calibri" w:hAnsi="Calibri" w:cs="Tahoma"/>
                <w:bCs/>
                <w:iCs/>
                <w:color w:val="000000"/>
                <w:szCs w:val="22"/>
                <w:lang w:eastAsia="en-US"/>
              </w:rPr>
            </w:pPr>
            <w:r>
              <w:rPr>
                <w:rFonts w:ascii="Calibri" w:hAnsi="Calibri" w:cs="Tahoma"/>
                <w:color w:val="000000"/>
                <w:szCs w:val="22"/>
                <w:lang w:eastAsia="en-US"/>
              </w:rPr>
              <w:t>Aktualizace cen a obsahu C</w:t>
            </w:r>
            <w:r w:rsidR="00EA6DEA" w:rsidRPr="00EA6DEA">
              <w:rPr>
                <w:rFonts w:ascii="Calibri" w:hAnsi="Calibri" w:cs="Tahoma"/>
                <w:color w:val="000000"/>
                <w:szCs w:val="22"/>
                <w:lang w:eastAsia="en-US"/>
              </w:rPr>
              <w:t>enové soustavy RTS DATA</w:t>
            </w:r>
          </w:p>
        </w:tc>
        <w:tc>
          <w:tcPr>
            <w:tcW w:w="3402" w:type="dxa"/>
            <w:vAlign w:val="center"/>
            <w:hideMark/>
          </w:tcPr>
          <w:p w:rsidR="00EA6DEA" w:rsidRPr="00EA6DEA" w:rsidRDefault="00EA6DEA" w:rsidP="00FB5EBA">
            <w:pPr>
              <w:jc w:val="center"/>
              <w:rPr>
                <w:rFonts w:ascii="Calibri" w:hAnsi="Calibri" w:cs="Tahoma"/>
                <w:bCs/>
                <w:iCs/>
                <w:szCs w:val="22"/>
                <w:lang w:eastAsia="en-US"/>
              </w:rPr>
            </w:pPr>
            <w:r w:rsidRPr="00EA6DEA">
              <w:rPr>
                <w:rFonts w:ascii="Calibri" w:hAnsi="Calibri" w:cs="Tahoma"/>
                <w:szCs w:val="22"/>
                <w:lang w:eastAsia="en-US"/>
              </w:rPr>
              <w:t>2 x ročně</w:t>
            </w:r>
          </w:p>
        </w:tc>
      </w:tr>
      <w:tr w:rsidR="00EA6DEA" w:rsidRPr="00EA6DEA" w:rsidTr="00A0067A">
        <w:trPr>
          <w:trHeight w:val="415"/>
        </w:trPr>
        <w:tc>
          <w:tcPr>
            <w:tcW w:w="5245" w:type="dxa"/>
            <w:shd w:val="clear" w:color="auto" w:fill="C6D9F1"/>
            <w:vAlign w:val="center"/>
            <w:hideMark/>
          </w:tcPr>
          <w:p w:rsidR="00EA6DEA" w:rsidRPr="00EA6DEA" w:rsidRDefault="00EA6DEA" w:rsidP="00FB5EBA">
            <w:pPr>
              <w:jc w:val="left"/>
              <w:rPr>
                <w:rFonts w:ascii="Calibri" w:hAnsi="Calibri" w:cs="Tahoma"/>
                <w:b/>
                <w:bCs/>
                <w:iCs/>
                <w:sz w:val="24"/>
                <w:szCs w:val="24"/>
                <w:lang w:eastAsia="en-US"/>
              </w:rPr>
            </w:pPr>
            <w:r w:rsidRPr="00B17F5B">
              <w:rPr>
                <w:rFonts w:ascii="Calibri" w:hAnsi="Calibri" w:cs="Tahoma"/>
                <w:b/>
                <w:bCs/>
                <w:iCs/>
                <w:sz w:val="24"/>
                <w:szCs w:val="24"/>
                <w:lang w:eastAsia="en-US"/>
              </w:rPr>
              <w:t>Cena celkem za půlrok</w:t>
            </w:r>
            <w:r w:rsidRPr="00EA6DEA">
              <w:rPr>
                <w:rFonts w:ascii="Calibri" w:hAnsi="Calibri" w:cs="Tahoma"/>
                <w:b/>
                <w:bCs/>
                <w:iCs/>
                <w:color w:val="00B050"/>
                <w:sz w:val="24"/>
                <w:szCs w:val="24"/>
                <w:lang w:eastAsia="en-US"/>
              </w:rPr>
              <w:t xml:space="preserve"> </w:t>
            </w:r>
            <w:r w:rsidR="00F55DC7" w:rsidRPr="00F55DC7">
              <w:rPr>
                <w:rFonts w:ascii="Calibri" w:hAnsi="Calibri" w:cs="Tahoma"/>
                <w:b/>
                <w:bCs/>
                <w:iCs/>
                <w:sz w:val="24"/>
                <w:szCs w:val="24"/>
                <w:lang w:eastAsia="en-US"/>
              </w:rPr>
              <w:t>bez DPH</w:t>
            </w:r>
          </w:p>
        </w:tc>
        <w:tc>
          <w:tcPr>
            <w:tcW w:w="3402" w:type="dxa"/>
            <w:shd w:val="clear" w:color="auto" w:fill="C6D9F1"/>
            <w:vAlign w:val="center"/>
            <w:hideMark/>
          </w:tcPr>
          <w:p w:rsidR="00EA6DEA" w:rsidRPr="00EA6DEA" w:rsidRDefault="003359FB" w:rsidP="00FB5EBA">
            <w:pPr>
              <w:jc w:val="center"/>
              <w:rPr>
                <w:rFonts w:ascii="Calibri" w:hAnsi="Calibri" w:cs="Tahoma"/>
                <w:b/>
                <w:bCs/>
                <w:iCs/>
                <w:sz w:val="24"/>
                <w:szCs w:val="24"/>
                <w:lang w:eastAsia="en-US"/>
              </w:rPr>
            </w:pPr>
            <w:r>
              <w:rPr>
                <w:rFonts w:ascii="Calibri" w:hAnsi="Calibri" w:cs="Tahoma"/>
                <w:b/>
                <w:bCs/>
                <w:iCs/>
                <w:sz w:val="24"/>
                <w:szCs w:val="24"/>
                <w:lang w:eastAsia="en-US"/>
              </w:rPr>
              <w:t>17</w:t>
            </w:r>
            <w:r w:rsidR="00EA6DEA" w:rsidRPr="00EA6DEA">
              <w:rPr>
                <w:rFonts w:ascii="Calibri" w:hAnsi="Calibri" w:cs="Tahoma"/>
                <w:b/>
                <w:bCs/>
                <w:iCs/>
                <w:sz w:val="24"/>
                <w:szCs w:val="24"/>
                <w:lang w:eastAsia="en-US"/>
              </w:rPr>
              <w:t>.</w:t>
            </w:r>
            <w:r>
              <w:rPr>
                <w:rFonts w:ascii="Calibri" w:hAnsi="Calibri" w:cs="Tahoma"/>
                <w:b/>
                <w:bCs/>
                <w:iCs/>
                <w:sz w:val="24"/>
                <w:szCs w:val="24"/>
                <w:lang w:eastAsia="en-US"/>
              </w:rPr>
              <w:t>7</w:t>
            </w:r>
            <w:r w:rsidR="00EA6DEA" w:rsidRPr="00EA6DEA">
              <w:rPr>
                <w:rFonts w:ascii="Calibri" w:hAnsi="Calibri" w:cs="Tahoma"/>
                <w:b/>
                <w:bCs/>
                <w:iCs/>
                <w:sz w:val="24"/>
                <w:szCs w:val="24"/>
                <w:lang w:eastAsia="en-US"/>
              </w:rPr>
              <w:t>00,-</w:t>
            </w:r>
          </w:p>
        </w:tc>
      </w:tr>
    </w:tbl>
    <w:p w:rsidR="00105644" w:rsidRDefault="00D93F28" w:rsidP="00D93F28">
      <w:r>
        <w:t xml:space="preserve">           </w:t>
      </w:r>
    </w:p>
    <w:p w:rsidR="00D01E14" w:rsidRDefault="00D01E14" w:rsidP="00CC194B">
      <w:pPr>
        <w:pStyle w:val="Nadpis2"/>
      </w:pPr>
      <w:r>
        <w:t xml:space="preserve">Předmětem smlouvy je dále </w:t>
      </w:r>
      <w:r w:rsidRPr="00375998">
        <w:t>zab</w:t>
      </w:r>
      <w:r>
        <w:t>ezpečení servisních činností k S</w:t>
      </w:r>
      <w:r w:rsidRPr="00375998">
        <w:t xml:space="preserve">oftwaru RTS </w:t>
      </w:r>
      <w:r w:rsidRPr="00621475">
        <w:t xml:space="preserve">a k Cenové soustavě </w:t>
      </w:r>
      <w:r>
        <w:t xml:space="preserve">       </w:t>
      </w:r>
      <w:r w:rsidRPr="00621475">
        <w:t>RTS DATA</w:t>
      </w:r>
      <w:r w:rsidRPr="00375998">
        <w:t xml:space="preserve"> v</w:t>
      </w:r>
      <w:r w:rsidR="00DC2040">
        <w:t> </w:t>
      </w:r>
      <w:r w:rsidRPr="00375998">
        <w:t>rozsahu</w:t>
      </w:r>
      <w:r w:rsidR="00DC2040">
        <w:t xml:space="preserve"> uvedeném v příloze č. 1 této smlouvy. </w:t>
      </w:r>
    </w:p>
    <w:p w:rsidR="00EA6DEA" w:rsidRPr="0024220A" w:rsidRDefault="00E45E2B" w:rsidP="00CC194B">
      <w:pPr>
        <w:pStyle w:val="Nadpis2"/>
      </w:pPr>
      <w:r>
        <w:t xml:space="preserve">Seznam aplikací </w:t>
      </w:r>
      <w:r w:rsidR="00306868">
        <w:t>S</w:t>
      </w:r>
      <w:r w:rsidR="00515F59">
        <w:t>oftware</w:t>
      </w:r>
      <w:r>
        <w:t xml:space="preserve"> </w:t>
      </w:r>
      <w:r w:rsidR="00BB5CFA">
        <w:t>RTS</w:t>
      </w:r>
      <w:r w:rsidR="00553AFE">
        <w:t xml:space="preserve">: </w:t>
      </w:r>
      <w:r w:rsidRPr="0024220A">
        <w:t>Rozpočty,</w:t>
      </w:r>
      <w:r w:rsidR="003359FB">
        <w:t xml:space="preserve"> </w:t>
      </w:r>
      <w:r w:rsidRPr="0024220A">
        <w:t>Datová základna</w:t>
      </w:r>
      <w:r w:rsidR="002E1EC6" w:rsidRPr="0024220A">
        <w:t>, Soupis provedených prací, Po</w:t>
      </w:r>
      <w:r w:rsidR="00336BEE">
        <w:t xml:space="preserve">rovnání rozpočtů a </w:t>
      </w:r>
      <w:r w:rsidR="009A30A6" w:rsidRPr="0024220A">
        <w:t>nabídek.</w:t>
      </w:r>
    </w:p>
    <w:p w:rsidR="00B82D09" w:rsidRDefault="00B82D09" w:rsidP="00CC194B">
      <w:pPr>
        <w:pStyle w:val="Nadpis2"/>
      </w:pPr>
      <w:r>
        <w:t xml:space="preserve">Základní pojmy a </w:t>
      </w:r>
      <w:r w:rsidR="00F55DC7" w:rsidRPr="00F55DC7">
        <w:t>výklad</w:t>
      </w:r>
      <w:r>
        <w:t xml:space="preserve"> položek uvedených v předmětu smlouvy jsou vymezeny ve Všeobecných obchodních podmínkách společnosti RTS, a.s.</w:t>
      </w:r>
    </w:p>
    <w:p w:rsidR="00553AFE" w:rsidRDefault="00553AFE" w:rsidP="00553AFE">
      <w:pPr>
        <w:rPr>
          <w:rFonts w:ascii="Tahoma" w:hAnsi="Tahoma" w:cs="Tahoma"/>
          <w:sz w:val="20"/>
        </w:rPr>
      </w:pPr>
    </w:p>
    <w:p w:rsidR="00553AFE" w:rsidRDefault="00701668" w:rsidP="00335DD6">
      <w:pPr>
        <w:pStyle w:val="Nadpis1"/>
      </w:pPr>
      <w:r>
        <w:t>vlastník práv</w:t>
      </w:r>
    </w:p>
    <w:p w:rsidR="00553AFE" w:rsidRDefault="00553AFE" w:rsidP="00CC194B">
      <w:pPr>
        <w:pStyle w:val="Nadpis2"/>
      </w:pPr>
      <w:r>
        <w:t>RTS,a.s. je jedin</w:t>
      </w:r>
      <w:r w:rsidRPr="002339CC">
        <w:t xml:space="preserve">ým oprávněným subjektem práv týkajících se </w:t>
      </w:r>
      <w:r w:rsidR="00306868" w:rsidRPr="002339CC">
        <w:t>S</w:t>
      </w:r>
      <w:r w:rsidRPr="002339CC">
        <w:t xml:space="preserve">oftware </w:t>
      </w:r>
      <w:r w:rsidR="00306868" w:rsidRPr="002339CC">
        <w:t>RTS a Cenové soustavy RTS DATA</w:t>
      </w:r>
      <w:r w:rsidRPr="002339CC">
        <w:t>. Software</w:t>
      </w:r>
      <w:r>
        <w:t xml:space="preserve"> </w:t>
      </w:r>
      <w:r w:rsidR="00306868">
        <w:t xml:space="preserve">RTS </w:t>
      </w:r>
      <w:r>
        <w:t>zahrnuje nejen softwarové vybavení, ale i programovou dokumentaci.</w:t>
      </w:r>
    </w:p>
    <w:p w:rsidR="00553AFE" w:rsidRDefault="00553AFE" w:rsidP="00553AFE">
      <w:pPr>
        <w:rPr>
          <w:rFonts w:ascii="Tahoma" w:hAnsi="Tahoma" w:cs="Tahoma"/>
          <w:sz w:val="20"/>
        </w:rPr>
      </w:pPr>
    </w:p>
    <w:p w:rsidR="00553AFE" w:rsidRDefault="00BB5CFA" w:rsidP="00335DD6">
      <w:pPr>
        <w:pStyle w:val="Nadpis1"/>
      </w:pPr>
      <w:r>
        <w:t>INSTALACE</w:t>
      </w:r>
      <w:r w:rsidR="005D1338">
        <w:rPr>
          <w:lang w:val="cs-CZ"/>
        </w:rPr>
        <w:t xml:space="preserve"> a aktivace</w:t>
      </w:r>
    </w:p>
    <w:p w:rsidR="00553AFE" w:rsidRDefault="00553AFE" w:rsidP="005149DA">
      <w:pPr>
        <w:pStyle w:val="Nadpis2"/>
      </w:pPr>
      <w:r>
        <w:t xml:space="preserve">Poskytovatel se zavazuje provést </w:t>
      </w:r>
      <w:r w:rsidR="00BB5CFA">
        <w:t>instalaci</w:t>
      </w:r>
      <w:r>
        <w:t xml:space="preserve"> </w:t>
      </w:r>
      <w:r w:rsidR="005D1338">
        <w:t xml:space="preserve">a aktivaci </w:t>
      </w:r>
      <w:r w:rsidR="00515F59">
        <w:t>software</w:t>
      </w:r>
      <w:r>
        <w:t xml:space="preserve"> </w:t>
      </w:r>
      <w:r w:rsidR="004C0914">
        <w:t xml:space="preserve">na zařízení nabyvatele </w:t>
      </w:r>
      <w:r>
        <w:t>nejdéle do 15 dnů od nabytí platnosti této smlouvy.</w:t>
      </w:r>
    </w:p>
    <w:p w:rsidR="00B97F5A" w:rsidRPr="00335DD6" w:rsidRDefault="00B97F5A" w:rsidP="00335DD6">
      <w:pPr>
        <w:pStyle w:val="Nadpis1"/>
      </w:pPr>
      <w:r w:rsidRPr="00335DD6">
        <w:lastRenderedPageBreak/>
        <w:t>D</w:t>
      </w:r>
      <w:r w:rsidR="00F55DC7" w:rsidRPr="00335DD6">
        <w:t>OBA ÚČ</w:t>
      </w:r>
      <w:r w:rsidRPr="00335DD6">
        <w:t>INNOSTI SMLOUVY</w:t>
      </w:r>
    </w:p>
    <w:p w:rsidR="00085BC0" w:rsidRPr="00CC194B" w:rsidRDefault="00B97F5A" w:rsidP="00CC194B">
      <w:pPr>
        <w:pStyle w:val="Nadpis2"/>
        <w:numPr>
          <w:ilvl w:val="1"/>
          <w:numId w:val="2"/>
        </w:numPr>
        <w:rPr>
          <w:sz w:val="20"/>
        </w:rPr>
      </w:pPr>
      <w:r>
        <w:t>Smlouva je sjednávána na d</w:t>
      </w:r>
      <w:r w:rsidRPr="009B037C">
        <w:t xml:space="preserve">obu </w:t>
      </w:r>
      <w:r w:rsidR="00056CB7">
        <w:t xml:space="preserve">určitou </w:t>
      </w:r>
      <w:r w:rsidRPr="009B037C">
        <w:t xml:space="preserve">2 </w:t>
      </w:r>
      <w:r w:rsidR="00056CB7">
        <w:t xml:space="preserve">let ode dne její </w:t>
      </w:r>
      <w:r w:rsidR="00F574CD">
        <w:t>platnosti</w:t>
      </w:r>
      <w:r w:rsidR="00F55DC7">
        <w:t>.</w:t>
      </w:r>
    </w:p>
    <w:p w:rsidR="00B97F5A" w:rsidRDefault="00B97F5A" w:rsidP="00CC194B">
      <w:pPr>
        <w:pStyle w:val="Nadpis2"/>
      </w:pPr>
      <w:r>
        <w:t>Pokud žádná ze smluvních stran neprojeví vůli ukončit tento smluvní vztah, účinnost smlouvy se prodlužuje o další jeden rok a to opakovaně. Ukončení smluvního vztahu je možné pouze písemnou formou doručenou druhé straně nejpozději do 30 dnů před uplynutím sjednané doby.</w:t>
      </w:r>
    </w:p>
    <w:p w:rsidR="00B97F5A" w:rsidRDefault="00B97F5A" w:rsidP="00CC194B">
      <w:pPr>
        <w:pStyle w:val="Nadpis2"/>
      </w:pPr>
      <w:r>
        <w:t>V případě, že se obě strany dohodnou, může být smlouva ukončena k dohodnutému termínu</w:t>
      </w:r>
      <w:r w:rsidR="006D05A6">
        <w:t>,</w:t>
      </w:r>
      <w:r>
        <w:t xml:space="preserve"> a to písemným dodatkem, jehož kopie obdrží obě smluvní strany.</w:t>
      </w:r>
    </w:p>
    <w:p w:rsidR="00B97F5A" w:rsidRPr="00B97F5A" w:rsidRDefault="00B97F5A" w:rsidP="00B97F5A"/>
    <w:p w:rsidR="00553AFE" w:rsidRDefault="00553AFE" w:rsidP="00335DD6">
      <w:pPr>
        <w:pStyle w:val="Nadpis1"/>
      </w:pPr>
      <w:r>
        <w:t>cena a platební podmínky</w:t>
      </w:r>
    </w:p>
    <w:p w:rsidR="00724E9B" w:rsidRDefault="00F55DC7" w:rsidP="00CC194B">
      <w:pPr>
        <w:pStyle w:val="Nadpis2"/>
      </w:pPr>
      <w:r>
        <w:t xml:space="preserve">Cena </w:t>
      </w:r>
      <w:r w:rsidR="00D01E14">
        <w:t xml:space="preserve">za plnění dle </w:t>
      </w:r>
      <w:r w:rsidR="00724E9B">
        <w:t xml:space="preserve">článku 2. </w:t>
      </w:r>
      <w:r w:rsidR="00D01E14">
        <w:t xml:space="preserve">odstavce </w:t>
      </w:r>
      <w:r w:rsidR="00724E9B">
        <w:t xml:space="preserve">2.1 </w:t>
      </w:r>
      <w:r w:rsidR="00B97F5A">
        <w:t>je stanovena jako paušáln</w:t>
      </w:r>
      <w:r w:rsidR="00B97F5A" w:rsidRPr="009B037C">
        <w:t xml:space="preserve">í, </w:t>
      </w:r>
      <w:r w:rsidR="0024220A" w:rsidRPr="009B037C">
        <w:t>půlroční</w:t>
      </w:r>
      <w:r w:rsidR="00727BC6" w:rsidRPr="009B037C">
        <w:t xml:space="preserve"> </w:t>
      </w:r>
      <w:r w:rsidR="00B97F5A">
        <w:t>a zahrnuje poskytnutí licenčního práva a činnosti uvedené v článku 2</w:t>
      </w:r>
      <w:r w:rsidR="00724E9B">
        <w:t xml:space="preserve"> odstavci 2.1</w:t>
      </w:r>
      <w:r w:rsidR="00B97F5A">
        <w:t>.</w:t>
      </w:r>
    </w:p>
    <w:p w:rsidR="00727BC6" w:rsidRDefault="00724E9B" w:rsidP="00CC194B">
      <w:pPr>
        <w:pStyle w:val="Nadpis2"/>
      </w:pPr>
      <w:r>
        <w:t>Cena za plnění dle článku 2. odstavce 2.2 je stanovena jako paušáln</w:t>
      </w:r>
      <w:r w:rsidRPr="009B037C">
        <w:t xml:space="preserve">í, roční </w:t>
      </w:r>
      <w:r>
        <w:t>a zahrnuje činnosti uvedené v</w:t>
      </w:r>
      <w:r w:rsidR="004778BD">
        <w:t> příloze č. 1 této smlouvy</w:t>
      </w:r>
      <w:r>
        <w:t>.</w:t>
      </w:r>
      <w:r w:rsidR="00727BC6">
        <w:tab/>
      </w:r>
    </w:p>
    <w:p w:rsidR="00727BC6" w:rsidRDefault="00727BC6" w:rsidP="00CC194B">
      <w:pPr>
        <w:pStyle w:val="Nadpis2"/>
      </w:pPr>
      <w:r>
        <w:t>Daňov</w:t>
      </w:r>
      <w:r w:rsidR="004C0914">
        <w:t>é</w:t>
      </w:r>
      <w:r>
        <w:t xml:space="preserve"> doklad</w:t>
      </w:r>
      <w:r w:rsidR="004C0914">
        <w:t>y</w:t>
      </w:r>
      <w:r>
        <w:t xml:space="preserve"> </w:t>
      </w:r>
      <w:r w:rsidR="00724E9B">
        <w:t xml:space="preserve">na </w:t>
      </w:r>
      <w:r w:rsidR="00724E9B" w:rsidRPr="004C0914">
        <w:t>cen</w:t>
      </w:r>
      <w:r w:rsidR="00724E9B">
        <w:t>u</w:t>
      </w:r>
      <w:r w:rsidR="00724E9B" w:rsidRPr="004C0914">
        <w:t xml:space="preserve"> </w:t>
      </w:r>
      <w:r w:rsidR="00724E9B">
        <w:t xml:space="preserve">dle odstavce 6.1 </w:t>
      </w:r>
      <w:r>
        <w:t xml:space="preserve">budou vystaveny </w:t>
      </w:r>
      <w:r w:rsidR="00155ADE">
        <w:t>ke</w:t>
      </w:r>
      <w:r>
        <w:t xml:space="preserve"> dn</w:t>
      </w:r>
      <w:r w:rsidR="00155ADE">
        <w:t>i</w:t>
      </w:r>
      <w:r w:rsidR="004C0914">
        <w:t xml:space="preserve"> platnosti </w:t>
      </w:r>
      <w:r>
        <w:t>této smlouvy</w:t>
      </w:r>
      <w:r w:rsidR="004C0914">
        <w:t xml:space="preserve">, se splatností </w:t>
      </w:r>
      <w:r w:rsidR="00B81648">
        <w:t xml:space="preserve">21 </w:t>
      </w:r>
      <w:r w:rsidR="004C0914">
        <w:t xml:space="preserve">dnů a </w:t>
      </w:r>
      <w:r w:rsidR="004C0914" w:rsidRPr="009B037C">
        <w:t>následně každých 6 měsíců.</w:t>
      </w:r>
      <w:r w:rsidR="00724E9B">
        <w:t xml:space="preserve"> Daňové doklady na </w:t>
      </w:r>
      <w:r w:rsidR="00724E9B" w:rsidRPr="004C0914">
        <w:t>cen</w:t>
      </w:r>
      <w:r w:rsidR="00724E9B">
        <w:t>u</w:t>
      </w:r>
      <w:r w:rsidR="00724E9B" w:rsidRPr="004C0914">
        <w:t xml:space="preserve"> </w:t>
      </w:r>
      <w:r w:rsidR="00724E9B">
        <w:t xml:space="preserve">dle odstavce 6.2 budou vystaveny ke dni platnosti této smlouvy, se splatností </w:t>
      </w:r>
      <w:r w:rsidR="00B81648">
        <w:t>21</w:t>
      </w:r>
      <w:r w:rsidR="00724E9B">
        <w:t xml:space="preserve"> dnů a </w:t>
      </w:r>
      <w:r w:rsidR="00724E9B" w:rsidRPr="009B037C">
        <w:t xml:space="preserve">následně každých </w:t>
      </w:r>
      <w:r w:rsidR="00B81648">
        <w:t>12</w:t>
      </w:r>
      <w:r w:rsidR="00724E9B" w:rsidRPr="009B037C">
        <w:t xml:space="preserve"> měsíců.</w:t>
      </w:r>
    </w:p>
    <w:p w:rsidR="003170A4" w:rsidRDefault="003170A4" w:rsidP="00CC194B">
      <w:pPr>
        <w:pStyle w:val="Nadpis2"/>
      </w:pPr>
      <w:r>
        <w:t xml:space="preserve">Implementace </w:t>
      </w:r>
      <w:r w:rsidRPr="009B037C">
        <w:t>systému (instalace</w:t>
      </w:r>
      <w:r w:rsidR="005D1338" w:rsidRPr="009B037C">
        <w:t>, aktivace</w:t>
      </w:r>
      <w:r w:rsidRPr="009B037C">
        <w:t xml:space="preserve"> a </w:t>
      </w:r>
      <w:r w:rsidRPr="005F29FF">
        <w:t xml:space="preserve">školení) ve výši </w:t>
      </w:r>
      <w:r w:rsidR="005F29FF" w:rsidRPr="00400183">
        <w:rPr>
          <w:b/>
        </w:rPr>
        <w:t>17</w:t>
      </w:r>
      <w:r w:rsidRPr="00400183">
        <w:rPr>
          <w:b/>
        </w:rPr>
        <w:t>.</w:t>
      </w:r>
      <w:r w:rsidR="005F29FF" w:rsidRPr="00400183">
        <w:rPr>
          <w:b/>
        </w:rPr>
        <w:t>400</w:t>
      </w:r>
      <w:r w:rsidRPr="00400183">
        <w:rPr>
          <w:b/>
        </w:rPr>
        <w:t>,-</w:t>
      </w:r>
      <w:r w:rsidRPr="005F29FF">
        <w:t xml:space="preserve">Kč bez DPH </w:t>
      </w:r>
      <w:r>
        <w:t xml:space="preserve">bude fakturována po provedení prací, se splatností </w:t>
      </w:r>
      <w:r w:rsidR="00C53B48">
        <w:t>21</w:t>
      </w:r>
      <w:r>
        <w:t xml:space="preserve"> dnů</w:t>
      </w:r>
      <w:r w:rsidR="00400183">
        <w:t>.</w:t>
      </w:r>
    </w:p>
    <w:p w:rsidR="00B97F5A" w:rsidRDefault="00B97F5A" w:rsidP="00CC194B">
      <w:pPr>
        <w:pStyle w:val="Nadpis2"/>
      </w:pPr>
      <w:r>
        <w:t>K ceně bude doúčtována daň z přidané hodnoty ve výši podle zákona č. 235/2004 Sb. v platném znění.</w:t>
      </w:r>
    </w:p>
    <w:p w:rsidR="00B97F5A" w:rsidRDefault="00B97F5A" w:rsidP="00CC194B">
      <w:pPr>
        <w:pStyle w:val="Nadpis2"/>
      </w:pPr>
      <w:r>
        <w:t xml:space="preserve">Smluvní strany se dohodly na tom, že v případě, kdy daňový doklad, kterým je účtována cena za poskytnuté plnění nebude splňovat veškeré náležitosti stanovené platným právním řádem, je </w:t>
      </w:r>
      <w:r w:rsidR="00701668">
        <w:t>nabyvatel</w:t>
      </w:r>
      <w:r>
        <w:t xml:space="preserve"> oprávněn daňový doklad ve lhůtě jeho splatnosti odeslat zpět </w:t>
      </w:r>
      <w:r w:rsidR="006D05A6">
        <w:t>poskytovateli k</w:t>
      </w:r>
      <w:r>
        <w:t xml:space="preserve"> opravě, nebo k vystavení nového daňového dokladu. V takovém případě se ruší původní termín splatnosti ceny a cena je splatná ve lhůtě </w:t>
      </w:r>
      <w:r w:rsidR="00B81648">
        <w:t xml:space="preserve">21 </w:t>
      </w:r>
      <w:r>
        <w:t>dnů ode dne doručení nového nebo opraveného daňového dokladu bez jakýchkoli vad.</w:t>
      </w:r>
    </w:p>
    <w:p w:rsidR="00B97F5A" w:rsidRDefault="00B97F5A" w:rsidP="00CC194B">
      <w:pPr>
        <w:pStyle w:val="Nadpis2"/>
      </w:pPr>
      <w:r>
        <w:t xml:space="preserve">Smluvní strany se dohodly na tom, že jednotlivé platby této smlouvy jsou </w:t>
      </w:r>
      <w:r w:rsidR="00701668">
        <w:t>nabyvatelem</w:t>
      </w:r>
      <w:r>
        <w:t xml:space="preserve"> uhrazeny řádně a včas tehdy, jsou-li v den splatnosti připsány ve stanovené výši na účet </w:t>
      </w:r>
      <w:r w:rsidR="00701668">
        <w:t>poskytova</w:t>
      </w:r>
      <w:r>
        <w:t>tele.</w:t>
      </w:r>
    </w:p>
    <w:p w:rsidR="00055FB7" w:rsidRDefault="00055FB7" w:rsidP="00055FB7">
      <w:pPr>
        <w:pStyle w:val="Nadpis2"/>
      </w:pPr>
      <w:r>
        <w:t>Poskytovatel prohlašuje, že:</w:t>
      </w:r>
    </w:p>
    <w:p w:rsidR="00055FB7" w:rsidRDefault="00055FB7" w:rsidP="002058B5">
      <w:pPr>
        <w:pStyle w:val="Nadpis2"/>
        <w:numPr>
          <w:ilvl w:val="0"/>
          <w:numId w:val="0"/>
        </w:numPr>
        <w:ind w:left="567"/>
      </w:pPr>
      <w:r>
        <w:t>- nemá v úmyslu nezaplatit daň z přidané hodnoty u zdanitelného plnění podle této smlouvy,</w:t>
      </w:r>
    </w:p>
    <w:p w:rsidR="00055FB7" w:rsidRDefault="00055FB7" w:rsidP="002058B5">
      <w:pPr>
        <w:pStyle w:val="Nadpis2"/>
        <w:numPr>
          <w:ilvl w:val="0"/>
          <w:numId w:val="0"/>
        </w:numPr>
        <w:ind w:left="567"/>
      </w:pPr>
      <w:r>
        <w:t>- mu nejsou známy skutečnosti, nasvědčující tomu, že se dostane do postavení, kdy nemůže daň zaplatit a ani se ke dni podpisu této smlouvy v takovém postavení nenachází,</w:t>
      </w:r>
    </w:p>
    <w:p w:rsidR="00055FB7" w:rsidRDefault="00055FB7" w:rsidP="002058B5">
      <w:pPr>
        <w:pStyle w:val="Nadpis2"/>
        <w:numPr>
          <w:ilvl w:val="0"/>
          <w:numId w:val="0"/>
        </w:numPr>
        <w:ind w:left="567"/>
      </w:pPr>
      <w:r>
        <w:t>- nezkrátí daň nebo nevyláká daňovou výhodu</w:t>
      </w:r>
    </w:p>
    <w:p w:rsidR="00055FB7" w:rsidRDefault="00055FB7" w:rsidP="002058B5">
      <w:pPr>
        <w:pStyle w:val="Nadpis2"/>
        <w:numPr>
          <w:ilvl w:val="0"/>
          <w:numId w:val="0"/>
        </w:numPr>
        <w:ind w:left="567"/>
      </w:pPr>
      <w:r>
        <w:t>- úplata za plnění dle smlouvy není odchylná od obvyklé ceny,</w:t>
      </w:r>
    </w:p>
    <w:p w:rsidR="00055FB7" w:rsidRDefault="00055FB7" w:rsidP="002058B5">
      <w:pPr>
        <w:pStyle w:val="Nadpis2"/>
        <w:numPr>
          <w:ilvl w:val="0"/>
          <w:numId w:val="0"/>
        </w:numPr>
        <w:ind w:left="567"/>
      </w:pPr>
      <w:r>
        <w:t>- úplata za plnění dle smlouvy nebude poskytnuta zcela nebo zčásti bezhotovostním převodem na účet vedený poskytovatelem platebních služeb mimo tuzemsko</w:t>
      </w:r>
    </w:p>
    <w:p w:rsidR="00055FB7" w:rsidRDefault="00055FB7" w:rsidP="002058B5">
      <w:pPr>
        <w:pStyle w:val="Nadpis2"/>
        <w:numPr>
          <w:ilvl w:val="0"/>
          <w:numId w:val="0"/>
        </w:numPr>
        <w:ind w:left="567"/>
      </w:pPr>
      <w:r>
        <w:t>- nebude nespolehlivým plátcem,</w:t>
      </w:r>
    </w:p>
    <w:p w:rsidR="00055FB7" w:rsidRDefault="00055FB7" w:rsidP="002058B5">
      <w:pPr>
        <w:pStyle w:val="Nadpis2"/>
        <w:numPr>
          <w:ilvl w:val="0"/>
          <w:numId w:val="0"/>
        </w:numPr>
        <w:ind w:left="567"/>
      </w:pPr>
      <w:r>
        <w:t>- bude mít u správce daně registrován bankovní účet používaný pro ekonomickou činnost,</w:t>
      </w:r>
    </w:p>
    <w:p w:rsidR="00055FB7" w:rsidRDefault="00055FB7" w:rsidP="002058B5">
      <w:pPr>
        <w:pStyle w:val="Nadpis2"/>
        <w:numPr>
          <w:ilvl w:val="0"/>
          <w:numId w:val="0"/>
        </w:numPr>
        <w:ind w:left="567"/>
      </w:pPr>
      <w:r>
        <w:t>- souhlasí s tím, že pokud ke dni uskutečnění zdanitelného plnění nebo k okamžiku poskytnutí úplaty na plnění, bude o zhotoviteli zveřejněna správcem daně skutečnost, že je nespolehlivým plátcem, uhradí nabyvatel daň z přidané hodnoty z přijatého zdanitelného plnění příslušnému správci daně,</w:t>
      </w:r>
    </w:p>
    <w:p w:rsidR="00055FB7" w:rsidRDefault="00055FB7" w:rsidP="002058B5">
      <w:pPr>
        <w:pStyle w:val="Nadpis2"/>
        <w:numPr>
          <w:ilvl w:val="0"/>
          <w:numId w:val="0"/>
        </w:numPr>
        <w:ind w:left="567"/>
      </w:pPr>
      <w:r>
        <w:t xml:space="preserve">- souhlasí s tím, že pokud ke dni uskutečnění zdanitelného plnění nebo k okamžiku poskytnutí úplaty na plnění bude zjištěna nesrovnalost v registraci bankovního účtu určeného pro ekonomickou činnost správcem daně, uhradí nabyvatel daň z přidané hodnoty z přijatého zdanitelného plnění příslušnému správci daně. </w:t>
      </w:r>
    </w:p>
    <w:p w:rsidR="00553AFE" w:rsidRDefault="00B82D09" w:rsidP="005149DA">
      <w:pPr>
        <w:pStyle w:val="Nadpis2"/>
      </w:pPr>
      <w:r w:rsidRPr="004C0914">
        <w:t xml:space="preserve">Při prodlení </w:t>
      </w:r>
      <w:r w:rsidR="00701668">
        <w:t>nabyvatele</w:t>
      </w:r>
      <w:r w:rsidRPr="004C0914">
        <w:t xml:space="preserve"> s placením dohodnuté ceny </w:t>
      </w:r>
      <w:r w:rsidR="00724E9B">
        <w:t xml:space="preserve">dle odstavce 6.1 </w:t>
      </w:r>
      <w:r w:rsidRPr="004C0914">
        <w:t xml:space="preserve">větším než </w:t>
      </w:r>
      <w:r w:rsidR="00724E9B">
        <w:t>1 měsíc</w:t>
      </w:r>
      <w:r w:rsidRPr="004C0914">
        <w:t xml:space="preserve"> po datu splatnosti je </w:t>
      </w:r>
      <w:r w:rsidR="00701668">
        <w:t>poskytovatel</w:t>
      </w:r>
      <w:r w:rsidRPr="004C0914">
        <w:t xml:space="preserve"> oprávněn </w:t>
      </w:r>
      <w:r w:rsidR="005D1338" w:rsidRPr="005D1338">
        <w:t xml:space="preserve">provést deaktivaci software a </w:t>
      </w:r>
      <w:r w:rsidRPr="005D1338">
        <w:t>o</w:t>
      </w:r>
      <w:r w:rsidRPr="004C0914">
        <w:t>d této smlouvy odstoupit.</w:t>
      </w:r>
      <w:r w:rsidR="00724E9B">
        <w:t xml:space="preserve"> </w:t>
      </w:r>
      <w:r w:rsidR="00724E9B" w:rsidRPr="004C0914">
        <w:t xml:space="preserve">Při prodlení </w:t>
      </w:r>
      <w:r w:rsidR="00724E9B">
        <w:t>nabyvatele</w:t>
      </w:r>
      <w:r w:rsidR="00724E9B" w:rsidRPr="004C0914">
        <w:t xml:space="preserve"> s placením dohodnuté ceny </w:t>
      </w:r>
      <w:r w:rsidR="00724E9B">
        <w:t xml:space="preserve">dle odstavce 6.2 </w:t>
      </w:r>
      <w:r w:rsidR="00724E9B" w:rsidRPr="004C0914">
        <w:t xml:space="preserve">větším než </w:t>
      </w:r>
      <w:r w:rsidR="00724E9B">
        <w:t>1 měsíc</w:t>
      </w:r>
      <w:r w:rsidR="00724E9B" w:rsidRPr="004C0914">
        <w:t xml:space="preserve"> po datu splatnosti je </w:t>
      </w:r>
      <w:r w:rsidR="00724E9B">
        <w:t>poskytovatel</w:t>
      </w:r>
      <w:r w:rsidR="00724E9B" w:rsidRPr="004C0914">
        <w:t xml:space="preserve"> oprávněn </w:t>
      </w:r>
      <w:r w:rsidR="00724E9B">
        <w:t>pozastavit plnění dle článku 2. odstavce 2.2</w:t>
      </w:r>
      <w:r w:rsidR="00724E9B" w:rsidRPr="004C0914">
        <w:t>.</w:t>
      </w:r>
      <w:r w:rsidR="00724E9B">
        <w:t xml:space="preserve"> </w:t>
      </w:r>
    </w:p>
    <w:p w:rsidR="00553AFE" w:rsidRDefault="00553AFE" w:rsidP="00335DD6">
      <w:pPr>
        <w:pStyle w:val="Nadpis1"/>
      </w:pPr>
      <w:r>
        <w:lastRenderedPageBreak/>
        <w:t>práva a povinnosti</w:t>
      </w:r>
    </w:p>
    <w:p w:rsidR="004C0914" w:rsidRDefault="004C0914" w:rsidP="00CC194B">
      <w:pPr>
        <w:pStyle w:val="Nadpis2"/>
      </w:pPr>
      <w:r>
        <w:t>Nabyvatel se zavazuje poskytnout nezbytnou součinnost při instalaci a implementaci software</w:t>
      </w:r>
      <w:r w:rsidR="00B81648">
        <w:t xml:space="preserve"> a pro řádný výkon servisních činností</w:t>
      </w:r>
      <w:r>
        <w:t>.</w:t>
      </w:r>
    </w:p>
    <w:p w:rsidR="00553AFE" w:rsidRDefault="00553AFE" w:rsidP="00CC194B">
      <w:pPr>
        <w:pStyle w:val="Nadpis2"/>
      </w:pPr>
      <w:r>
        <w:t>Nabyvatel se zavazuje nepřivodit vlastní činností porušení či zánik práv poskytovaných podle této smlouvy ani nepodporovat činnost třetích osob, směřujících k týmž důsledkům.</w:t>
      </w:r>
    </w:p>
    <w:p w:rsidR="00553AFE" w:rsidRDefault="00553AFE" w:rsidP="00CC194B">
      <w:pPr>
        <w:pStyle w:val="Nadpis2"/>
      </w:pPr>
      <w:r>
        <w:t>Nabyvatel je povinen bezodkladně informovat poskytovatele, je-li omezován ve výkonu práv dle této smlouvy třetími osobami nebo zjistí-li, že třetí osoby práva podle této smlouvy porušují.</w:t>
      </w:r>
    </w:p>
    <w:p w:rsidR="00085BC0" w:rsidRPr="00F55DC7" w:rsidRDefault="00085BC0" w:rsidP="00CC194B">
      <w:pPr>
        <w:pStyle w:val="Nadpis2"/>
      </w:pPr>
      <w:r w:rsidRPr="00F55DC7">
        <w:t xml:space="preserve">Nabyvatel se zavazuje konzultovat veškerý SW třetích stran před jeho instalací na server nebo na kteroukoliv stanici, na které je provozován software RTS. Pokud toto neučiní a instalace takového SW způsobí nefunkčnost softwaru RTS, pak se </w:t>
      </w:r>
      <w:r w:rsidR="00701668">
        <w:t>nabyvatel</w:t>
      </w:r>
      <w:r w:rsidRPr="00F55DC7">
        <w:t xml:space="preserve"> zavazuje uhradit náklady </w:t>
      </w:r>
      <w:r w:rsidR="00701668">
        <w:t>poskytovatele</w:t>
      </w:r>
      <w:r w:rsidRPr="00F55DC7">
        <w:t xml:space="preserve"> na jeho zprovoznění.</w:t>
      </w:r>
    </w:p>
    <w:p w:rsidR="00085BC0" w:rsidRPr="00F55DC7" w:rsidRDefault="00085BC0" w:rsidP="00CC194B">
      <w:pPr>
        <w:pStyle w:val="Nadpis2"/>
      </w:pPr>
      <w:r w:rsidRPr="00F55DC7">
        <w:t xml:space="preserve">Nabyvatel byl upozorněn na nutnost vytváření záložních kopií dat softwaru RTS v pravidelných intervalech. Za zálohování těchto informací a za případné škody vyplývající z nedostatečného zálohování nepřebírá </w:t>
      </w:r>
      <w:r w:rsidR="00701668">
        <w:t>poskytovatel</w:t>
      </w:r>
      <w:r w:rsidRPr="00F55DC7">
        <w:t xml:space="preserve"> žádnou odpovědnost.</w:t>
      </w:r>
    </w:p>
    <w:p w:rsidR="00553AFE" w:rsidRDefault="002E1EC6" w:rsidP="00CC194B">
      <w:pPr>
        <w:pStyle w:val="Nadpis2"/>
      </w:pPr>
      <w:r>
        <w:t>Poskytovatel</w:t>
      </w:r>
      <w:r w:rsidR="00553AFE">
        <w:t xml:space="preserve"> software nenese žádnou zodpovědnost za škody vzniklé</w:t>
      </w:r>
      <w:r w:rsidR="00322A16">
        <w:t xml:space="preserve"> v souvislosti s</w:t>
      </w:r>
      <w:r w:rsidR="00553AFE">
        <w:t xml:space="preserve"> provozem </w:t>
      </w:r>
      <w:r w:rsidR="00155ADE">
        <w:t>předmětu smlouvy</w:t>
      </w:r>
      <w:r w:rsidR="00553AFE">
        <w:t>, ani za případné škody vzniklé výpadkem proudu, nedostatečným zálohováním nebo jinými objektivními příčinami.</w:t>
      </w:r>
    </w:p>
    <w:p w:rsidR="0041321C" w:rsidRDefault="0041321C" w:rsidP="00CC194B">
      <w:pPr>
        <w:pStyle w:val="Nadpis2"/>
      </w:pPr>
      <w:r>
        <w:t xml:space="preserve">Veškeré informace obsažené v Cenové soustavě RTS DATA jsou poskytovány s maximální snahou o přesnost a pravdivost. Poskytovatel nepřijímá žádnou zodpovědnost za přímé ani nepřímé </w:t>
      </w:r>
      <w:r w:rsidRPr="0041321C">
        <w:t>související škody způsobené nesprávným užitím poskytovaných informací.</w:t>
      </w:r>
    </w:p>
    <w:p w:rsidR="00701668" w:rsidRPr="00701668" w:rsidRDefault="00701668" w:rsidP="00CC194B">
      <w:pPr>
        <w:pStyle w:val="Nadpis2"/>
        <w:numPr>
          <w:ilvl w:val="1"/>
          <w:numId w:val="2"/>
        </w:numPr>
      </w:pPr>
      <w:r>
        <w:t>Nabyvatel</w:t>
      </w:r>
      <w:r w:rsidRPr="00701668">
        <w:t xml:space="preserve"> se zavazuje </w:t>
      </w:r>
      <w:r>
        <w:t>za</w:t>
      </w:r>
      <w:r w:rsidRPr="00701668">
        <w:t xml:space="preserve">platit </w:t>
      </w:r>
      <w:r>
        <w:t>poskytovateli</w:t>
      </w:r>
      <w:r w:rsidRPr="00701668">
        <w:t xml:space="preserve"> dohodnutou cenu. V případě prodlení </w:t>
      </w:r>
      <w:r>
        <w:t>nabyvatele</w:t>
      </w:r>
      <w:r w:rsidRPr="00701668">
        <w:t xml:space="preserve"> s placením dohodnuté ceny je </w:t>
      </w:r>
      <w:r>
        <w:t>poskytovatel</w:t>
      </w:r>
      <w:r w:rsidRPr="00701668">
        <w:t xml:space="preserve"> oprávněn účtovat </w:t>
      </w:r>
      <w:r w:rsidR="00D47095">
        <w:t xml:space="preserve">úrok z prodlení </w:t>
      </w:r>
      <w:r w:rsidRPr="00701668">
        <w:t>ve výši 0,05% z dlužné částky bez DPH za každý den prodlení po sjednaném termínu splatnosti.</w:t>
      </w:r>
    </w:p>
    <w:p w:rsidR="00B81648" w:rsidRDefault="00701668" w:rsidP="00B81648">
      <w:pPr>
        <w:pStyle w:val="Nadpis2"/>
        <w:numPr>
          <w:ilvl w:val="1"/>
          <w:numId w:val="2"/>
        </w:numPr>
      </w:pPr>
      <w:r w:rsidRPr="00701668">
        <w:t xml:space="preserve">Při neplnění </w:t>
      </w:r>
      <w:r w:rsidR="003A1C4B">
        <w:t xml:space="preserve">některé z </w:t>
      </w:r>
      <w:r w:rsidR="00B81648">
        <w:t xml:space="preserve">povinností poskytovatele dle </w:t>
      </w:r>
      <w:r w:rsidRPr="00701668">
        <w:t xml:space="preserve">článku 2 </w:t>
      </w:r>
      <w:r w:rsidR="00B81648">
        <w:t xml:space="preserve">odstavce 2.1 </w:t>
      </w:r>
      <w:r w:rsidRPr="00701668">
        <w:t xml:space="preserve">této smlouvy je </w:t>
      </w:r>
      <w:r>
        <w:t>nabyvatel</w:t>
      </w:r>
      <w:r w:rsidRPr="00701668">
        <w:t xml:space="preserve"> oprávněn požadovat po </w:t>
      </w:r>
      <w:r>
        <w:t>poskytovateli</w:t>
      </w:r>
      <w:r w:rsidRPr="00701668">
        <w:t xml:space="preserve"> smluvní pokutu ve výši 0,05 % z ceny plnění bez DPH </w:t>
      </w:r>
      <w:r w:rsidR="003A1C4B">
        <w:t xml:space="preserve">uvedené v daném odstavci </w:t>
      </w:r>
      <w:r w:rsidRPr="00701668">
        <w:t xml:space="preserve">za </w:t>
      </w:r>
      <w:r w:rsidR="00B81648" w:rsidRPr="00701668">
        <w:t xml:space="preserve">každý </w:t>
      </w:r>
      <w:r w:rsidR="00B81648">
        <w:t>jednotlivý případ a</w:t>
      </w:r>
      <w:r w:rsidR="00B81648" w:rsidRPr="00701668" w:rsidDel="00B81648">
        <w:t xml:space="preserve"> </w:t>
      </w:r>
      <w:r w:rsidRPr="00701668">
        <w:t>den prodlení.</w:t>
      </w:r>
      <w:r w:rsidR="00B81648">
        <w:t xml:space="preserve"> </w:t>
      </w:r>
      <w:r w:rsidR="00B81648" w:rsidRPr="00701668">
        <w:t xml:space="preserve">Při neplnění </w:t>
      </w:r>
      <w:r w:rsidR="00B81648">
        <w:t xml:space="preserve">některé z povinností poskytovatele dle </w:t>
      </w:r>
      <w:r w:rsidR="00B81648" w:rsidRPr="00701668">
        <w:t xml:space="preserve">článku 2 </w:t>
      </w:r>
      <w:r w:rsidR="00B81648">
        <w:t xml:space="preserve">odstavce 2.2 </w:t>
      </w:r>
      <w:r w:rsidR="00B81648" w:rsidRPr="00701668">
        <w:t xml:space="preserve">této smlouvy je </w:t>
      </w:r>
      <w:r w:rsidR="00B81648">
        <w:t>nabyvatel</w:t>
      </w:r>
      <w:r w:rsidR="00B81648" w:rsidRPr="00701668">
        <w:t xml:space="preserve"> oprávněn požadovat po </w:t>
      </w:r>
      <w:r w:rsidR="00B81648">
        <w:t>poskytovateli</w:t>
      </w:r>
      <w:r w:rsidR="00B81648" w:rsidRPr="00701668">
        <w:t xml:space="preserve"> smluvní pokutu ve výši 0,05 % z ceny plnění bez DPH </w:t>
      </w:r>
      <w:r w:rsidR="003A1C4B">
        <w:t xml:space="preserve">uvedené </w:t>
      </w:r>
      <w:r w:rsidR="00B81648">
        <w:t xml:space="preserve">v daném odstavci </w:t>
      </w:r>
      <w:r w:rsidR="00B81648" w:rsidRPr="00701668">
        <w:t xml:space="preserve">za každý </w:t>
      </w:r>
      <w:r w:rsidR="00B81648">
        <w:t xml:space="preserve">jednotlivý případ a </w:t>
      </w:r>
      <w:r w:rsidR="00B81648" w:rsidRPr="00701668">
        <w:t>den prodlení.</w:t>
      </w:r>
      <w:r w:rsidR="003A1C4B">
        <w:t xml:space="preserve"> </w:t>
      </w:r>
      <w:r w:rsidR="00B81648">
        <w:t xml:space="preserve"> </w:t>
      </w:r>
    </w:p>
    <w:p w:rsidR="006D05A6" w:rsidRDefault="006D05A6" w:rsidP="006D05A6">
      <w:pPr>
        <w:pStyle w:val="Nadpis2"/>
      </w:pPr>
      <w:r w:rsidRPr="00701668">
        <w:t xml:space="preserve">Pro řešení případných reklamací se na tento software vztahují podmínky standardního záručního servisu podle všeobecných obchodních podmínek poskytovatele po dobu </w:t>
      </w:r>
      <w:r>
        <w:t>trvání této smlouvy</w:t>
      </w:r>
      <w:r w:rsidRPr="00701668">
        <w:t>.</w:t>
      </w:r>
    </w:p>
    <w:p w:rsidR="00CC194B" w:rsidRDefault="00CC194B" w:rsidP="00CC194B">
      <w:pPr>
        <w:pStyle w:val="Nadpis2"/>
      </w:pPr>
      <w:r>
        <w:t>Nabyvatel se zavazuje k dodržení závazků mlčenlivosti, a to všech svých pracovníků ve vztahu k osobním údajům, jak poskytovatele, tak i třetích osob, se kterými se mohl seznámit v souvislosti s plněním dle této smlouvy. Dále se nabyvatel zavazuje, že případné sbírání osobních údajů bude realizováno pouze na základě práv a povinností nabyvatele vyplývajících z plnění této smlouvy a jejich zpracování pouze pro potřeby plnění této smlouvy a zajistí mlčenlivost osob, které se na zpracování podílejí. Dále nabyvatel prohlašuje, že ve vztahu k osobním údajům poskytne součinnost správci při vyřizování požadavků uplatněných subjekty údajů.</w:t>
      </w:r>
    </w:p>
    <w:p w:rsidR="00553AFE" w:rsidRPr="00D54699" w:rsidRDefault="00553AFE" w:rsidP="00553AFE">
      <w:pPr>
        <w:rPr>
          <w:rFonts w:ascii="Tahoma" w:hAnsi="Tahoma" w:cs="Tahoma"/>
          <w:sz w:val="16"/>
          <w:szCs w:val="16"/>
        </w:rPr>
      </w:pPr>
    </w:p>
    <w:p w:rsidR="00553AFE" w:rsidRDefault="00553AFE" w:rsidP="00335DD6">
      <w:pPr>
        <w:pStyle w:val="Nadpis1"/>
      </w:pPr>
      <w:r>
        <w:t>Řešení sporů</w:t>
      </w:r>
    </w:p>
    <w:p w:rsidR="00553AFE" w:rsidRDefault="00553AFE" w:rsidP="00CC194B">
      <w:pPr>
        <w:pStyle w:val="Nadpis2"/>
      </w:pPr>
      <w:r>
        <w:t xml:space="preserve">Případné rozpory mezi zúčastněnými stranami z této smlouvy bude řešit </w:t>
      </w:r>
      <w:r w:rsidR="002E1EC6">
        <w:t xml:space="preserve">místně příslušný </w:t>
      </w:r>
      <w:r>
        <w:t>soud</w:t>
      </w:r>
      <w:r w:rsidR="002E1EC6">
        <w:t xml:space="preserve"> poskytovatele</w:t>
      </w:r>
      <w:r>
        <w:t>, pokud spor nebude vyřešen pověřenými zástupci obou smluvních stran.</w:t>
      </w:r>
    </w:p>
    <w:p w:rsidR="00553AFE" w:rsidRPr="00D54699" w:rsidRDefault="00553AFE" w:rsidP="00D54699">
      <w:pPr>
        <w:pStyle w:val="lnek3"/>
      </w:pPr>
    </w:p>
    <w:p w:rsidR="00553AFE" w:rsidRDefault="00553AFE" w:rsidP="00335DD6">
      <w:pPr>
        <w:pStyle w:val="Nadpis1"/>
      </w:pPr>
      <w:r>
        <w:t>ZMĚNY, DODATKY</w:t>
      </w:r>
    </w:p>
    <w:p w:rsidR="00553AFE" w:rsidRDefault="00553AFE" w:rsidP="00CC194B">
      <w:pPr>
        <w:pStyle w:val="Nadpis2"/>
      </w:pPr>
      <w:r>
        <w:t>Tato smlouva může být měněna a doplňována pouze na základě písemné dohody smluvních stran formou číslovaných dodatků k této smlouvě potvrzených oběma smluvními stranami. Písemné návrhy dodatků jsou oprávněny předkládat obě smluvní strany.</w:t>
      </w:r>
    </w:p>
    <w:p w:rsidR="00553AFE" w:rsidRPr="00D54699" w:rsidRDefault="00553AFE" w:rsidP="00553AFE">
      <w:pPr>
        <w:rPr>
          <w:rFonts w:ascii="Tahoma" w:hAnsi="Tahoma" w:cs="Tahoma"/>
          <w:sz w:val="16"/>
          <w:szCs w:val="16"/>
        </w:rPr>
      </w:pPr>
    </w:p>
    <w:p w:rsidR="00553AFE" w:rsidRDefault="00553AFE" w:rsidP="00335DD6">
      <w:pPr>
        <w:pStyle w:val="Nadpis1"/>
      </w:pPr>
      <w:r>
        <w:t>ZÁVĚREČNÁ USTANOVENÍ</w:t>
      </w:r>
    </w:p>
    <w:p w:rsidR="00553AFE" w:rsidRDefault="00553AFE" w:rsidP="00CC194B">
      <w:pPr>
        <w:pStyle w:val="Nadpis2"/>
      </w:pPr>
      <w:r>
        <w:t>Smluvní strany se dohodly na tom, že veškeré informace, které si v souvislosti s touto smlouvou sdělily a které nejsou dostupné ve veřejných informačních zdrojích (jako obchodní rejstřík, katastr nemovitostí apod.) nebo nejsou jinak veřejně známé, jsou informacemi důvěrnými.</w:t>
      </w:r>
    </w:p>
    <w:p w:rsidR="00D54699" w:rsidRPr="00CC194B" w:rsidRDefault="00D54699" w:rsidP="00CC194B">
      <w:pPr>
        <w:pStyle w:val="Nadpis2"/>
        <w:numPr>
          <w:ilvl w:val="1"/>
          <w:numId w:val="2"/>
        </w:numPr>
        <w:rPr>
          <w:rFonts w:ascii="Calibri" w:hAnsi="Calibri"/>
        </w:rPr>
      </w:pPr>
      <w:r>
        <w:lastRenderedPageBreak/>
        <w:t xml:space="preserve">Nabytím účinnosti této smlouvy pozbývají platnosti všechny případné předešlé licenční smlouvy k softwaru RTS </w:t>
      </w:r>
      <w:r w:rsidR="00FB0548">
        <w:t xml:space="preserve">a předešlé servisní smlouvy </w:t>
      </w:r>
      <w:r>
        <w:t xml:space="preserve">podepsané mezi </w:t>
      </w:r>
      <w:r w:rsidR="00FB0548">
        <w:t xml:space="preserve">poskytovatelem </w:t>
      </w:r>
      <w:r>
        <w:t xml:space="preserve">a </w:t>
      </w:r>
      <w:r w:rsidR="00FB0548">
        <w:t>nabyvatelem</w:t>
      </w:r>
      <w:r>
        <w:t>, a to včetně dodatků.</w:t>
      </w:r>
    </w:p>
    <w:p w:rsidR="0045669C" w:rsidRPr="00CC194B" w:rsidRDefault="0045669C" w:rsidP="00CC194B">
      <w:pPr>
        <w:pStyle w:val="Nadpis2"/>
        <w:numPr>
          <w:ilvl w:val="1"/>
          <w:numId w:val="2"/>
        </w:numPr>
        <w:rPr>
          <w:rFonts w:ascii="Calibri" w:hAnsi="Calibri"/>
        </w:rPr>
      </w:pPr>
      <w:r w:rsidRPr="0045669C">
        <w:t>Stane-li se kterékoli ujednání této smlouvy neplatným, nebo nevykonatelným, platnost či vykonatelnost ostatních ustanovení této smlouvy tím není dotčena. Pro takový případ se smluvní strany zavazují nahradit bez zbytečného odkladu neplatná nebo nevykonatelná ujednání novými ujednáními tak, aby bylo v nejvyšší možné míře dosaženo účelu, který sledovalo neplatné nebo nevykonatelné ustanovení.</w:t>
      </w:r>
    </w:p>
    <w:p w:rsidR="00BC730E" w:rsidRDefault="00BC730E" w:rsidP="005149DA">
      <w:pPr>
        <w:pStyle w:val="Nadpis2"/>
      </w:pPr>
      <w:r w:rsidRPr="00BC730E">
        <w:t>Smluvní strany prohlašují, že žádná část smlouvy nenaplňuje znaky obchodního tajemství dle § 504 zákona č. 89/2012 Sb., občanský zákoník, ve znění pozdějších předpisů.</w:t>
      </w:r>
      <w:r w:rsidR="005149DA">
        <w:t xml:space="preserve"> </w:t>
      </w:r>
      <w:r w:rsidR="005149DA" w:rsidRPr="005149DA">
        <w:t>Smluvní strany se dohodly, že Zlínský kraj v zákonné lhůtě odešle smlouvu k řádnému uveřejnění do registru smluv vedeného Ministerstvem vnitra ČR</w:t>
      </w:r>
      <w:r w:rsidR="005149DA">
        <w:t>.</w:t>
      </w:r>
    </w:p>
    <w:p w:rsidR="00553AFE" w:rsidRDefault="00553AFE" w:rsidP="00CC194B">
      <w:pPr>
        <w:pStyle w:val="Nadpis2"/>
      </w:pPr>
      <w:r>
        <w:t xml:space="preserve">Tato smlouva je vyhotovena </w:t>
      </w:r>
      <w:r w:rsidRPr="002058B5">
        <w:t xml:space="preserve">ve </w:t>
      </w:r>
      <w:r w:rsidR="00BC730E" w:rsidRPr="002058B5">
        <w:t xml:space="preserve">třech </w:t>
      </w:r>
      <w:r w:rsidRPr="002058B5">
        <w:t>stejnopisech, každý</w:t>
      </w:r>
      <w:r>
        <w:t xml:space="preserve"> s platností originálu, z nichž obdrží </w:t>
      </w:r>
      <w:r w:rsidR="00BC730E">
        <w:t>dva nabyvatel</w:t>
      </w:r>
      <w:r>
        <w:t xml:space="preserve"> </w:t>
      </w:r>
      <w:r w:rsidR="00BC730E">
        <w:t>a jeden poskytovatel</w:t>
      </w:r>
      <w:r>
        <w:t>.</w:t>
      </w:r>
    </w:p>
    <w:p w:rsidR="00553AFE" w:rsidRDefault="00553AFE" w:rsidP="00CC194B">
      <w:pPr>
        <w:pStyle w:val="Nadpis2"/>
      </w:pPr>
      <w:r>
        <w:t>Smluvní strany prohlašují, že si tuto smlouvu před jejím podepsáním přečetly, že byla uzavřena po vzájemné dohodě, podle jejich pravé a svobodné vůle, určitě, vážně a srozumitelně, nikoliv v tísni a za nápadně nevýhodných podmínek, na důkaz čehož připojují své podpisy.</w:t>
      </w:r>
    </w:p>
    <w:p w:rsidR="00FB0548" w:rsidRDefault="0008065B" w:rsidP="00B70E96">
      <w:pPr>
        <w:pStyle w:val="Nadpis2"/>
      </w:pPr>
      <w:r>
        <w:t xml:space="preserve">Nedílnou součástí této smlouvy je </w:t>
      </w:r>
      <w:r w:rsidR="009447E9">
        <w:t>její p</w:t>
      </w:r>
      <w:r w:rsidR="00FB0548">
        <w:t>říloh</w:t>
      </w:r>
      <w:r>
        <w:t>a</w:t>
      </w:r>
      <w:r w:rsidR="00FB0548">
        <w:t xml:space="preserve"> </w:t>
      </w:r>
      <w:r w:rsidR="00DC2040">
        <w:t xml:space="preserve">č. 1 – Specifikace rozsahu servisní činnosti a příloha č. 2 </w:t>
      </w:r>
      <w:r w:rsidR="009447E9">
        <w:t>-</w:t>
      </w:r>
      <w:r w:rsidR="00FB0548">
        <w:t xml:space="preserve"> Podmínky </w:t>
      </w:r>
      <w:r w:rsidR="00EE25FB">
        <w:t>mlčenlivosti, ochrany informací a souhlasu s dodržováním bezpečnostních pravidel v souvislosti s předáním přihlašovacích údajů</w:t>
      </w:r>
      <w:r w:rsidR="005149DA">
        <w:t xml:space="preserve">. </w:t>
      </w:r>
    </w:p>
    <w:p w:rsidR="00553AFE" w:rsidRPr="005149DA" w:rsidRDefault="00553AFE" w:rsidP="005149DA">
      <w:pPr>
        <w:pStyle w:val="Nadpis2"/>
      </w:pPr>
      <w:r>
        <w:t>Tato smlouva nabývá platnosti dnem jejího podepsání oběma smluvními stranami.</w:t>
      </w:r>
      <w:r w:rsidR="005149DA">
        <w:t xml:space="preserve"> </w:t>
      </w:r>
      <w:r w:rsidR="005149DA" w:rsidRPr="005149DA">
        <w:t>Smlouva nabývá účinnosti dnem jejího zveřejnění v registru smluv.</w:t>
      </w:r>
    </w:p>
    <w:p w:rsidR="00B52B15" w:rsidRDefault="00B52B15" w:rsidP="00B52B15"/>
    <w:p w:rsidR="00B52B15" w:rsidRPr="001C29F7" w:rsidRDefault="001C29F7" w:rsidP="00B52B15">
      <w:pPr>
        <w:rPr>
          <w:rFonts w:cstheme="minorHAnsi"/>
        </w:rPr>
      </w:pPr>
      <w:r w:rsidRPr="001C29F7">
        <w:rPr>
          <w:rFonts w:cstheme="minorHAnsi"/>
          <w:szCs w:val="22"/>
        </w:rPr>
        <w:t>Rozhodnout o uzavření této smlouvy a oprávnění uzavřít jménem ZK tuto smlouvu bylo Ing. Petru Kedrovi, vedoucímu odboru Kanceláře ředitele, svěřeno usnesením Rady Zlínského kraje č. 0901/R28/18 ze dne 12. 11. 2018.</w:t>
      </w:r>
    </w:p>
    <w:p w:rsidR="00B52B15" w:rsidRDefault="00B52B15" w:rsidP="00B52B15"/>
    <w:p w:rsidR="00B52B15" w:rsidRDefault="00B52B15" w:rsidP="00B52B15"/>
    <w:p w:rsidR="00B52B15" w:rsidRDefault="00B52B15" w:rsidP="00B52B15"/>
    <w:p w:rsidR="00B52B15" w:rsidRPr="00B52B15" w:rsidRDefault="00B52B15" w:rsidP="00B52B15"/>
    <w:p w:rsidR="00D54699" w:rsidRDefault="00D54699" w:rsidP="00553AFE">
      <w:pPr>
        <w:widowControl w:val="0"/>
        <w:rPr>
          <w:rFonts w:ascii="Tahoma" w:hAnsi="Tahoma" w:cs="Tahoma"/>
          <w:sz w:val="20"/>
        </w:rPr>
      </w:pPr>
    </w:p>
    <w:p w:rsidR="005149DA" w:rsidRPr="005149DA" w:rsidRDefault="005149DA" w:rsidP="005149DA">
      <w:pPr>
        <w:jc w:val="left"/>
        <w:rPr>
          <w:rFonts w:cstheme="minorHAnsi"/>
          <w:szCs w:val="22"/>
        </w:rPr>
      </w:pPr>
      <w:r w:rsidRPr="005149DA">
        <w:rPr>
          <w:rFonts w:cstheme="minorHAnsi"/>
          <w:szCs w:val="22"/>
        </w:rPr>
        <w:t>V Brně, dne………………..</w:t>
      </w:r>
      <w:r>
        <w:rPr>
          <w:rFonts w:cstheme="minorHAnsi"/>
          <w:szCs w:val="22"/>
        </w:rPr>
        <w:t>......</w:t>
      </w:r>
      <w:r w:rsidRPr="005149DA">
        <w:rPr>
          <w:rFonts w:cstheme="minorHAnsi"/>
          <w:szCs w:val="22"/>
        </w:rPr>
        <w:t xml:space="preserve">                         </w:t>
      </w:r>
      <w:r>
        <w:rPr>
          <w:rFonts w:cstheme="minorHAnsi"/>
          <w:szCs w:val="22"/>
        </w:rPr>
        <w:tab/>
      </w:r>
      <w:r>
        <w:rPr>
          <w:rFonts w:cstheme="minorHAnsi"/>
          <w:szCs w:val="22"/>
        </w:rPr>
        <w:tab/>
      </w:r>
      <w:r w:rsidRPr="005149DA">
        <w:rPr>
          <w:rFonts w:cstheme="minorHAnsi"/>
          <w:szCs w:val="22"/>
        </w:rPr>
        <w:t>Ve Zlíně, dne…………………</w:t>
      </w:r>
      <w:r>
        <w:rPr>
          <w:rFonts w:cstheme="minorHAnsi"/>
          <w:szCs w:val="22"/>
        </w:rPr>
        <w:t>...</w:t>
      </w:r>
    </w:p>
    <w:p w:rsidR="005149DA" w:rsidRPr="005149DA" w:rsidRDefault="005149DA" w:rsidP="005149DA">
      <w:pPr>
        <w:rPr>
          <w:rFonts w:cstheme="minorHAnsi"/>
          <w:szCs w:val="22"/>
        </w:rPr>
      </w:pPr>
    </w:p>
    <w:p w:rsidR="005149DA" w:rsidRPr="005149DA" w:rsidRDefault="005149DA" w:rsidP="005149DA">
      <w:pPr>
        <w:autoSpaceDE w:val="0"/>
        <w:rPr>
          <w:rFonts w:cstheme="minorHAnsi"/>
          <w:szCs w:val="22"/>
        </w:rPr>
      </w:pPr>
    </w:p>
    <w:p w:rsidR="005149DA" w:rsidRPr="005149DA" w:rsidRDefault="005149DA" w:rsidP="005149DA">
      <w:pPr>
        <w:autoSpaceDE w:val="0"/>
        <w:rPr>
          <w:rFonts w:cstheme="minorHAnsi"/>
          <w:szCs w:val="22"/>
        </w:rPr>
      </w:pPr>
    </w:p>
    <w:p w:rsidR="005149DA" w:rsidRPr="005149DA" w:rsidRDefault="005149DA" w:rsidP="005149DA">
      <w:pPr>
        <w:autoSpaceDE w:val="0"/>
        <w:rPr>
          <w:rFonts w:cstheme="minorHAnsi"/>
          <w:szCs w:val="22"/>
        </w:rPr>
      </w:pPr>
    </w:p>
    <w:p w:rsidR="005149DA" w:rsidRPr="005149DA" w:rsidRDefault="005149DA" w:rsidP="005149DA">
      <w:pPr>
        <w:autoSpaceDE w:val="0"/>
        <w:rPr>
          <w:rFonts w:cstheme="minorHAnsi"/>
          <w:szCs w:val="22"/>
        </w:rPr>
      </w:pPr>
    </w:p>
    <w:p w:rsidR="005149DA" w:rsidRPr="005149DA" w:rsidRDefault="005149DA" w:rsidP="005149DA">
      <w:pPr>
        <w:autoSpaceDE w:val="0"/>
        <w:rPr>
          <w:rFonts w:cstheme="minorHAnsi"/>
          <w:szCs w:val="22"/>
        </w:rPr>
      </w:pPr>
      <w:r w:rsidRPr="005149DA">
        <w:rPr>
          <w:rFonts w:cstheme="minorHAnsi"/>
          <w:szCs w:val="22"/>
        </w:rPr>
        <w:t>…..……………………………………</w:t>
      </w:r>
      <w:r w:rsidRPr="005149DA">
        <w:rPr>
          <w:rFonts w:cstheme="minorHAnsi"/>
          <w:szCs w:val="22"/>
        </w:rPr>
        <w:tab/>
      </w:r>
      <w:r w:rsidRPr="005149DA">
        <w:rPr>
          <w:rFonts w:cstheme="minorHAnsi"/>
          <w:szCs w:val="22"/>
        </w:rPr>
        <w:tab/>
        <w:t>………………………………......</w:t>
      </w:r>
      <w:r>
        <w:rPr>
          <w:rFonts w:cstheme="minorHAnsi"/>
          <w:szCs w:val="22"/>
        </w:rPr>
        <w:t>....</w:t>
      </w:r>
    </w:p>
    <w:p w:rsidR="005149DA" w:rsidRPr="005149DA" w:rsidRDefault="005149DA" w:rsidP="005149DA">
      <w:pPr>
        <w:autoSpaceDE w:val="0"/>
        <w:rPr>
          <w:rFonts w:cstheme="minorHAnsi"/>
          <w:szCs w:val="22"/>
        </w:rPr>
      </w:pPr>
      <w:r w:rsidRPr="005149DA">
        <w:rPr>
          <w:rFonts w:cstheme="minorHAnsi"/>
          <w:szCs w:val="22"/>
        </w:rPr>
        <w:t>za dodavatele</w:t>
      </w:r>
      <w:r w:rsidRPr="005149DA">
        <w:rPr>
          <w:rFonts w:cstheme="minorHAnsi"/>
          <w:szCs w:val="22"/>
        </w:rPr>
        <w:tab/>
      </w:r>
      <w:r w:rsidRPr="005149DA">
        <w:rPr>
          <w:rFonts w:cstheme="minorHAnsi"/>
          <w:szCs w:val="22"/>
        </w:rPr>
        <w:tab/>
      </w:r>
      <w:r w:rsidRPr="005149DA">
        <w:rPr>
          <w:rFonts w:cstheme="minorHAnsi"/>
          <w:szCs w:val="22"/>
        </w:rPr>
        <w:tab/>
      </w:r>
      <w:r w:rsidRPr="005149DA">
        <w:rPr>
          <w:rFonts w:cstheme="minorHAnsi"/>
          <w:szCs w:val="22"/>
        </w:rPr>
        <w:tab/>
        <w:t>za objednatele</w:t>
      </w:r>
    </w:p>
    <w:p w:rsidR="00553AFE" w:rsidRPr="005149DA" w:rsidRDefault="005149DA" w:rsidP="005149DA">
      <w:pPr>
        <w:widowControl w:val="0"/>
        <w:ind w:left="5100" w:hanging="5100"/>
        <w:rPr>
          <w:rFonts w:cstheme="minorHAnsi"/>
          <w:szCs w:val="22"/>
        </w:rPr>
      </w:pPr>
      <w:r w:rsidRPr="005149DA">
        <w:rPr>
          <w:rFonts w:cstheme="minorHAnsi"/>
          <w:szCs w:val="22"/>
        </w:rPr>
        <w:t>Mgr. Jiří Košulič, statutární ředitel</w:t>
      </w:r>
      <w:r w:rsidRPr="005149DA">
        <w:rPr>
          <w:rFonts w:cstheme="minorHAnsi"/>
          <w:szCs w:val="22"/>
        </w:rPr>
        <w:tab/>
      </w:r>
      <w:r w:rsidRPr="005149DA">
        <w:rPr>
          <w:rFonts w:cstheme="minorHAnsi"/>
          <w:szCs w:val="22"/>
        </w:rPr>
        <w:tab/>
      </w:r>
      <w:r>
        <w:rPr>
          <w:rFonts w:cstheme="minorHAnsi"/>
          <w:szCs w:val="22"/>
        </w:rPr>
        <w:tab/>
        <w:t>Ing. Petr Kedra, vedoucí odboru Kancelář ředitele</w:t>
      </w:r>
      <w:r>
        <w:rPr>
          <w:rFonts w:cstheme="minorHAnsi"/>
          <w:szCs w:val="22"/>
        </w:rPr>
        <w:tab/>
      </w:r>
      <w:r>
        <w:rPr>
          <w:rFonts w:cstheme="minorHAnsi"/>
          <w:szCs w:val="22"/>
        </w:rPr>
        <w:tab/>
      </w:r>
      <w:r w:rsidRPr="005149DA">
        <w:rPr>
          <w:rFonts w:cstheme="minorHAnsi"/>
          <w:szCs w:val="22"/>
        </w:rPr>
        <w:tab/>
      </w:r>
    </w:p>
    <w:p w:rsidR="00400183" w:rsidRDefault="00400183">
      <w:pPr>
        <w:rPr>
          <w:b/>
        </w:rPr>
      </w:pPr>
    </w:p>
    <w:p w:rsidR="00400183" w:rsidRDefault="00400183">
      <w:pPr>
        <w:numPr>
          <w:ilvl w:val="0"/>
          <w:numId w:val="0"/>
        </w:numPr>
        <w:tabs>
          <w:tab w:val="clear" w:pos="709"/>
          <w:tab w:val="clear" w:pos="1418"/>
          <w:tab w:val="clear" w:pos="2127"/>
          <w:tab w:val="clear" w:pos="4395"/>
          <w:tab w:val="clear" w:pos="5103"/>
        </w:tabs>
        <w:jc w:val="left"/>
        <w:rPr>
          <w:b/>
        </w:rPr>
      </w:pPr>
      <w:r>
        <w:rPr>
          <w:b/>
        </w:rPr>
        <w:br w:type="page"/>
      </w:r>
    </w:p>
    <w:p w:rsidR="00DC2040" w:rsidRDefault="00DC2040">
      <w:pPr>
        <w:rPr>
          <w:b/>
        </w:rPr>
      </w:pPr>
      <w:r>
        <w:rPr>
          <w:b/>
        </w:rPr>
        <w:lastRenderedPageBreak/>
        <w:t xml:space="preserve">Příloha č. 1 smlouvy licenční a servisní č. </w:t>
      </w:r>
      <w:r w:rsidR="00191526">
        <w:rPr>
          <w:b/>
        </w:rPr>
        <w:t>16387</w:t>
      </w:r>
    </w:p>
    <w:p w:rsidR="00DC2040" w:rsidRDefault="00DC2040">
      <w:pPr>
        <w:rPr>
          <w:b/>
        </w:rPr>
      </w:pPr>
    </w:p>
    <w:p w:rsidR="00DC2040" w:rsidRDefault="00DC2040">
      <w:pPr>
        <w:rPr>
          <w:b/>
        </w:rPr>
      </w:pPr>
      <w:r>
        <w:t>Specifikace rozsahu servisní činnosti</w:t>
      </w:r>
      <w:r w:rsidR="004778BD">
        <w:t>:</w:t>
      </w:r>
      <w:r>
        <w:t xml:space="preserve"> </w:t>
      </w:r>
    </w:p>
    <w:p w:rsidR="00DC2040" w:rsidRDefault="00DC2040">
      <w:pPr>
        <w:rPr>
          <w:b/>
        </w:rPr>
      </w:pPr>
    </w:p>
    <w:p w:rsidR="00DC2040" w:rsidRDefault="00DC2040">
      <w:pPr>
        <w:rPr>
          <w:b/>
        </w:rPr>
      </w:pPr>
    </w:p>
    <w:tbl>
      <w:tblPr>
        <w:tblW w:w="8505" w:type="dxa"/>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5609"/>
        <w:gridCol w:w="2896"/>
      </w:tblGrid>
      <w:tr w:rsidR="00DC2040" w:rsidRPr="00665B9A" w:rsidTr="004208E6">
        <w:trPr>
          <w:trHeight w:val="414"/>
        </w:trPr>
        <w:tc>
          <w:tcPr>
            <w:tcW w:w="5609" w:type="dxa"/>
            <w:shd w:val="clear" w:color="auto" w:fill="DBE5F1"/>
            <w:vAlign w:val="center"/>
          </w:tcPr>
          <w:p w:rsidR="00DC2040" w:rsidRPr="00665B9A" w:rsidRDefault="00DC2040" w:rsidP="004208E6">
            <w:pPr>
              <w:rPr>
                <w:rFonts w:cs="Tahoma"/>
                <w:b/>
                <w:bCs/>
                <w:iCs/>
                <w:szCs w:val="22"/>
              </w:rPr>
            </w:pPr>
            <w:r>
              <w:rPr>
                <w:rFonts w:cs="Tahoma"/>
                <w:b/>
                <w:bCs/>
                <w:iCs/>
                <w:szCs w:val="22"/>
              </w:rPr>
              <w:t>Prováděné činnosti</w:t>
            </w:r>
          </w:p>
        </w:tc>
        <w:tc>
          <w:tcPr>
            <w:tcW w:w="2896" w:type="dxa"/>
            <w:shd w:val="clear" w:color="auto" w:fill="DBE5F1"/>
            <w:vAlign w:val="center"/>
          </w:tcPr>
          <w:p w:rsidR="00DC2040" w:rsidRPr="00665B9A" w:rsidRDefault="00DC2040" w:rsidP="004208E6">
            <w:pPr>
              <w:jc w:val="center"/>
              <w:rPr>
                <w:rFonts w:cs="Tahoma"/>
                <w:b/>
                <w:bCs/>
                <w:iCs/>
                <w:szCs w:val="22"/>
              </w:rPr>
            </w:pPr>
            <w:r w:rsidRPr="00665B9A">
              <w:rPr>
                <w:rFonts w:cs="Tahoma"/>
                <w:b/>
                <w:szCs w:val="22"/>
              </w:rPr>
              <w:t>Rozsah</w:t>
            </w:r>
          </w:p>
        </w:tc>
      </w:tr>
      <w:tr w:rsidR="00DC2040" w:rsidRPr="00375998" w:rsidTr="004208E6">
        <w:trPr>
          <w:trHeight w:val="397"/>
        </w:trPr>
        <w:tc>
          <w:tcPr>
            <w:tcW w:w="5609" w:type="dxa"/>
            <w:vAlign w:val="center"/>
          </w:tcPr>
          <w:p w:rsidR="00DC2040" w:rsidRPr="00375998" w:rsidRDefault="00DC2040" w:rsidP="004208E6">
            <w:pPr>
              <w:rPr>
                <w:rFonts w:cs="Tahoma"/>
                <w:szCs w:val="22"/>
              </w:rPr>
            </w:pPr>
            <w:r>
              <w:rPr>
                <w:rFonts w:cs="Tahoma"/>
                <w:szCs w:val="22"/>
              </w:rPr>
              <w:t>S</w:t>
            </w:r>
            <w:r w:rsidRPr="00375998">
              <w:rPr>
                <w:rFonts w:cs="Tahoma"/>
                <w:szCs w:val="22"/>
              </w:rPr>
              <w:t>ervis</w:t>
            </w:r>
            <w:r>
              <w:rPr>
                <w:rFonts w:cs="Tahoma"/>
                <w:szCs w:val="22"/>
              </w:rPr>
              <w:t>ní</w:t>
            </w:r>
            <w:r w:rsidRPr="00375998">
              <w:rPr>
                <w:rFonts w:cs="Tahoma"/>
                <w:szCs w:val="22"/>
              </w:rPr>
              <w:t xml:space="preserve"> pohotovost do 48 hod</w:t>
            </w:r>
          </w:p>
        </w:tc>
        <w:tc>
          <w:tcPr>
            <w:tcW w:w="2896" w:type="dxa"/>
            <w:vAlign w:val="center"/>
          </w:tcPr>
          <w:p w:rsidR="00DC2040" w:rsidRPr="00375998" w:rsidRDefault="00DC2040" w:rsidP="004208E6">
            <w:pPr>
              <w:jc w:val="center"/>
              <w:rPr>
                <w:rFonts w:cs="Tahoma"/>
                <w:szCs w:val="22"/>
              </w:rPr>
            </w:pPr>
            <w:r w:rsidRPr="00375998">
              <w:rPr>
                <w:rFonts w:cs="Tahoma"/>
                <w:szCs w:val="22"/>
              </w:rPr>
              <w:t>Pracovní dny</w:t>
            </w:r>
          </w:p>
        </w:tc>
      </w:tr>
      <w:tr w:rsidR="00DC2040" w:rsidRPr="00375998" w:rsidTr="004208E6">
        <w:trPr>
          <w:trHeight w:val="397"/>
        </w:trPr>
        <w:tc>
          <w:tcPr>
            <w:tcW w:w="5609" w:type="dxa"/>
            <w:vAlign w:val="center"/>
          </w:tcPr>
          <w:p w:rsidR="00DC2040" w:rsidRPr="00375998" w:rsidRDefault="00DC2040" w:rsidP="004208E6">
            <w:pPr>
              <w:rPr>
                <w:rFonts w:cs="Tahoma"/>
                <w:szCs w:val="22"/>
              </w:rPr>
            </w:pPr>
            <w:r w:rsidRPr="00375998">
              <w:rPr>
                <w:rFonts w:cs="Tahoma"/>
                <w:szCs w:val="22"/>
              </w:rPr>
              <w:t xml:space="preserve">E-mailová metodická </w:t>
            </w:r>
            <w:r>
              <w:rPr>
                <w:rFonts w:cs="Tahoma"/>
                <w:szCs w:val="22"/>
              </w:rPr>
              <w:t xml:space="preserve">a </w:t>
            </w:r>
            <w:r w:rsidRPr="00375998">
              <w:rPr>
                <w:rFonts w:cs="Tahoma"/>
                <w:szCs w:val="22"/>
              </w:rPr>
              <w:t>technická podpora uživatelů</w:t>
            </w:r>
          </w:p>
        </w:tc>
        <w:tc>
          <w:tcPr>
            <w:tcW w:w="2896" w:type="dxa"/>
            <w:vAlign w:val="center"/>
          </w:tcPr>
          <w:p w:rsidR="00DC2040" w:rsidRPr="00375998" w:rsidRDefault="00DC2040" w:rsidP="004208E6">
            <w:pPr>
              <w:jc w:val="center"/>
              <w:rPr>
                <w:rFonts w:cs="Tahoma"/>
                <w:szCs w:val="22"/>
              </w:rPr>
            </w:pPr>
            <w:r w:rsidRPr="00375998">
              <w:rPr>
                <w:rFonts w:cs="Tahoma"/>
                <w:szCs w:val="22"/>
              </w:rPr>
              <w:t>Pracovní dny</w:t>
            </w:r>
          </w:p>
        </w:tc>
      </w:tr>
      <w:tr w:rsidR="00DC2040" w:rsidRPr="00375998" w:rsidTr="004208E6">
        <w:trPr>
          <w:trHeight w:val="397"/>
        </w:trPr>
        <w:tc>
          <w:tcPr>
            <w:tcW w:w="5609" w:type="dxa"/>
            <w:vAlign w:val="center"/>
          </w:tcPr>
          <w:p w:rsidR="00DC2040" w:rsidRPr="00375998" w:rsidRDefault="00DC2040" w:rsidP="004208E6">
            <w:pPr>
              <w:rPr>
                <w:rFonts w:cs="Tahoma"/>
                <w:szCs w:val="22"/>
              </w:rPr>
            </w:pPr>
            <w:r w:rsidRPr="00375998">
              <w:rPr>
                <w:rFonts w:cs="Tahoma"/>
                <w:szCs w:val="22"/>
              </w:rPr>
              <w:t>Možnost individuální konzultace v sídle zhotovitele</w:t>
            </w:r>
          </w:p>
        </w:tc>
        <w:tc>
          <w:tcPr>
            <w:tcW w:w="2896" w:type="dxa"/>
            <w:vAlign w:val="center"/>
          </w:tcPr>
          <w:p w:rsidR="00DC2040" w:rsidRPr="00375998" w:rsidRDefault="00DC2040" w:rsidP="004208E6">
            <w:pPr>
              <w:jc w:val="center"/>
              <w:rPr>
                <w:rFonts w:cs="Tahoma"/>
                <w:szCs w:val="22"/>
              </w:rPr>
            </w:pPr>
            <w:r>
              <w:rPr>
                <w:rFonts w:cs="Tahoma"/>
                <w:szCs w:val="22"/>
              </w:rPr>
              <w:t>1</w:t>
            </w:r>
            <w:r w:rsidRPr="00375998">
              <w:rPr>
                <w:rFonts w:cs="Tahoma"/>
                <w:szCs w:val="22"/>
              </w:rPr>
              <w:t xml:space="preserve"> hod/</w:t>
            </w:r>
            <w:r>
              <w:rPr>
                <w:rFonts w:cs="Tahoma"/>
                <w:szCs w:val="22"/>
              </w:rPr>
              <w:t>rok</w:t>
            </w:r>
          </w:p>
        </w:tc>
      </w:tr>
      <w:tr w:rsidR="00DC2040" w:rsidRPr="00375998" w:rsidTr="004208E6">
        <w:trPr>
          <w:trHeight w:val="420"/>
        </w:trPr>
        <w:tc>
          <w:tcPr>
            <w:tcW w:w="5609" w:type="dxa"/>
            <w:vAlign w:val="center"/>
          </w:tcPr>
          <w:p w:rsidR="00DC2040" w:rsidRPr="00375998" w:rsidRDefault="00DC2040" w:rsidP="004208E6">
            <w:pPr>
              <w:rPr>
                <w:rFonts w:cs="Tahoma"/>
                <w:szCs w:val="22"/>
              </w:rPr>
            </w:pPr>
            <w:r>
              <w:rPr>
                <w:rFonts w:cs="Tahoma"/>
                <w:szCs w:val="22"/>
              </w:rPr>
              <w:t>M</w:t>
            </w:r>
            <w:r w:rsidRPr="00375998">
              <w:rPr>
                <w:rFonts w:cs="Tahoma"/>
                <w:szCs w:val="22"/>
              </w:rPr>
              <w:t xml:space="preserve">etodická </w:t>
            </w:r>
            <w:r>
              <w:rPr>
                <w:rFonts w:cs="Tahoma"/>
                <w:szCs w:val="22"/>
              </w:rPr>
              <w:t xml:space="preserve">a technická </w:t>
            </w:r>
            <w:r w:rsidRPr="00375998">
              <w:rPr>
                <w:rFonts w:cs="Tahoma"/>
                <w:szCs w:val="22"/>
              </w:rPr>
              <w:t>podpora uživatelů</w:t>
            </w:r>
            <w:r>
              <w:rPr>
                <w:rFonts w:cs="Tahoma"/>
                <w:szCs w:val="22"/>
              </w:rPr>
              <w:t xml:space="preserve"> po telefonu</w:t>
            </w:r>
          </w:p>
        </w:tc>
        <w:tc>
          <w:tcPr>
            <w:tcW w:w="2896" w:type="dxa"/>
            <w:vAlign w:val="center"/>
          </w:tcPr>
          <w:p w:rsidR="00DC2040" w:rsidRPr="00375998" w:rsidRDefault="00DC2040" w:rsidP="004208E6">
            <w:pPr>
              <w:jc w:val="center"/>
              <w:rPr>
                <w:rFonts w:cs="Tahoma"/>
                <w:szCs w:val="22"/>
              </w:rPr>
            </w:pPr>
            <w:r w:rsidRPr="00375998">
              <w:rPr>
                <w:rFonts w:cs="Tahoma"/>
                <w:szCs w:val="22"/>
              </w:rPr>
              <w:t>Pracovní dny</w:t>
            </w:r>
          </w:p>
          <w:p w:rsidR="00DC2040" w:rsidRPr="00375998" w:rsidRDefault="00DC2040" w:rsidP="004208E6">
            <w:pPr>
              <w:jc w:val="center"/>
              <w:rPr>
                <w:rFonts w:cs="Tahoma"/>
                <w:szCs w:val="22"/>
              </w:rPr>
            </w:pPr>
            <w:r w:rsidRPr="00375998">
              <w:rPr>
                <w:rFonts w:cs="Tahoma"/>
                <w:szCs w:val="22"/>
              </w:rPr>
              <w:t>8.00 – 16.00</w:t>
            </w:r>
          </w:p>
        </w:tc>
      </w:tr>
      <w:tr w:rsidR="00DC2040" w:rsidRPr="00375998" w:rsidTr="004208E6">
        <w:trPr>
          <w:trHeight w:val="267"/>
        </w:trPr>
        <w:tc>
          <w:tcPr>
            <w:tcW w:w="5609" w:type="dxa"/>
            <w:vAlign w:val="center"/>
          </w:tcPr>
          <w:p w:rsidR="00DC2040" w:rsidRPr="00375998" w:rsidRDefault="00DC2040" w:rsidP="004208E6">
            <w:pPr>
              <w:rPr>
                <w:rFonts w:cs="Tahoma"/>
                <w:szCs w:val="22"/>
              </w:rPr>
            </w:pPr>
            <w:r w:rsidRPr="00375998">
              <w:rPr>
                <w:rFonts w:cs="Tahoma"/>
                <w:szCs w:val="22"/>
              </w:rPr>
              <w:t>Vzdálená pomoc – interaktivní podpora uživatelů</w:t>
            </w:r>
          </w:p>
        </w:tc>
        <w:tc>
          <w:tcPr>
            <w:tcW w:w="2896" w:type="dxa"/>
            <w:vAlign w:val="center"/>
          </w:tcPr>
          <w:p w:rsidR="00DC2040" w:rsidRPr="00375998" w:rsidRDefault="00DC2040" w:rsidP="004208E6">
            <w:pPr>
              <w:jc w:val="center"/>
              <w:rPr>
                <w:rFonts w:cs="Tahoma"/>
                <w:szCs w:val="22"/>
              </w:rPr>
            </w:pPr>
            <w:r w:rsidRPr="00375998">
              <w:rPr>
                <w:rFonts w:cs="Tahoma"/>
                <w:szCs w:val="22"/>
              </w:rPr>
              <w:t>Pracovní dny</w:t>
            </w:r>
          </w:p>
          <w:p w:rsidR="00DC2040" w:rsidRPr="00375998" w:rsidRDefault="00DC2040" w:rsidP="004208E6">
            <w:pPr>
              <w:jc w:val="center"/>
              <w:rPr>
                <w:rFonts w:cs="Tahoma"/>
                <w:szCs w:val="22"/>
              </w:rPr>
            </w:pPr>
            <w:r w:rsidRPr="00375998">
              <w:rPr>
                <w:rFonts w:cs="Tahoma"/>
                <w:szCs w:val="22"/>
              </w:rPr>
              <w:t>8.00 – 16.00</w:t>
            </w:r>
          </w:p>
        </w:tc>
      </w:tr>
      <w:tr w:rsidR="00DC2040" w:rsidRPr="00375998" w:rsidTr="004208E6">
        <w:trPr>
          <w:trHeight w:val="397"/>
        </w:trPr>
        <w:tc>
          <w:tcPr>
            <w:tcW w:w="5609" w:type="dxa"/>
            <w:vAlign w:val="center"/>
          </w:tcPr>
          <w:p w:rsidR="00DC2040" w:rsidRPr="00375998" w:rsidRDefault="00DC2040" w:rsidP="004208E6">
            <w:pPr>
              <w:rPr>
                <w:rFonts w:cs="Tahoma"/>
                <w:szCs w:val="22"/>
              </w:rPr>
            </w:pPr>
            <w:r w:rsidRPr="00375998">
              <w:rPr>
                <w:rFonts w:cs="Tahoma"/>
                <w:szCs w:val="22"/>
              </w:rPr>
              <w:t>Zvýhodněná cena na následné služby a školení pořádané RTS</w:t>
            </w:r>
          </w:p>
        </w:tc>
        <w:tc>
          <w:tcPr>
            <w:tcW w:w="2896" w:type="dxa"/>
            <w:vAlign w:val="center"/>
          </w:tcPr>
          <w:p w:rsidR="00DC2040" w:rsidRPr="00375998" w:rsidRDefault="00DC2040" w:rsidP="004208E6">
            <w:pPr>
              <w:jc w:val="center"/>
              <w:rPr>
                <w:rFonts w:cs="Tahoma"/>
                <w:szCs w:val="22"/>
                <w:lang w:val="en-US"/>
              </w:rPr>
            </w:pPr>
            <w:r w:rsidRPr="000E55F7">
              <w:rPr>
                <w:rFonts w:cs="Tahoma"/>
                <w:szCs w:val="22"/>
              </w:rPr>
              <w:t>Průběžně</w:t>
            </w:r>
          </w:p>
        </w:tc>
      </w:tr>
      <w:tr w:rsidR="00DC2040" w:rsidRPr="00375998" w:rsidTr="004208E6">
        <w:trPr>
          <w:trHeight w:val="483"/>
        </w:trPr>
        <w:tc>
          <w:tcPr>
            <w:tcW w:w="5609" w:type="dxa"/>
            <w:shd w:val="clear" w:color="auto" w:fill="C6D9F1"/>
            <w:vAlign w:val="center"/>
          </w:tcPr>
          <w:p w:rsidR="00DC2040" w:rsidRPr="00815827" w:rsidRDefault="00DC2040" w:rsidP="004208E6">
            <w:pPr>
              <w:rPr>
                <w:rFonts w:cs="Tahoma"/>
                <w:b/>
                <w:color w:val="FF0000"/>
                <w:sz w:val="24"/>
                <w:szCs w:val="24"/>
              </w:rPr>
            </w:pPr>
            <w:r w:rsidRPr="005511C5">
              <w:rPr>
                <w:rFonts w:cs="Tahoma"/>
                <w:b/>
                <w:sz w:val="24"/>
                <w:szCs w:val="24"/>
              </w:rPr>
              <w:t xml:space="preserve"> Cena celkem za rok bez DPH</w:t>
            </w:r>
          </w:p>
        </w:tc>
        <w:tc>
          <w:tcPr>
            <w:tcW w:w="2896" w:type="dxa"/>
            <w:shd w:val="clear" w:color="auto" w:fill="C6D9F1"/>
            <w:vAlign w:val="center"/>
          </w:tcPr>
          <w:p w:rsidR="00DC2040" w:rsidRPr="00375998" w:rsidRDefault="00DC2040" w:rsidP="004208E6">
            <w:pPr>
              <w:jc w:val="center"/>
              <w:rPr>
                <w:rFonts w:cs="Tahoma"/>
                <w:b/>
                <w:sz w:val="24"/>
                <w:szCs w:val="24"/>
              </w:rPr>
            </w:pPr>
            <w:r>
              <w:rPr>
                <w:rFonts w:cs="Tahoma"/>
                <w:b/>
                <w:sz w:val="24"/>
                <w:szCs w:val="24"/>
              </w:rPr>
              <w:t>9</w:t>
            </w:r>
            <w:r w:rsidRPr="00375998">
              <w:rPr>
                <w:rFonts w:cs="Tahoma"/>
                <w:b/>
                <w:sz w:val="24"/>
                <w:szCs w:val="24"/>
              </w:rPr>
              <w:t>.</w:t>
            </w:r>
            <w:r>
              <w:rPr>
                <w:rFonts w:cs="Tahoma"/>
                <w:b/>
                <w:sz w:val="24"/>
                <w:szCs w:val="24"/>
              </w:rPr>
              <w:t>6</w:t>
            </w:r>
            <w:r w:rsidRPr="00375998">
              <w:rPr>
                <w:rFonts w:cs="Tahoma"/>
                <w:b/>
                <w:sz w:val="24"/>
                <w:szCs w:val="24"/>
              </w:rPr>
              <w:t>00,-</w:t>
            </w:r>
          </w:p>
        </w:tc>
      </w:tr>
    </w:tbl>
    <w:p w:rsidR="00DC2040" w:rsidRDefault="00DC2040">
      <w:pPr>
        <w:rPr>
          <w:b/>
        </w:rPr>
      </w:pPr>
    </w:p>
    <w:p w:rsidR="00DC2040" w:rsidRDefault="00DC2040">
      <w:pPr>
        <w:rPr>
          <w:b/>
        </w:rPr>
      </w:pPr>
    </w:p>
    <w:p w:rsidR="00DC2040" w:rsidRDefault="00DC2040">
      <w:pPr>
        <w:rPr>
          <w:b/>
        </w:rPr>
      </w:pPr>
    </w:p>
    <w:p w:rsidR="00DC2040" w:rsidRDefault="00DC2040">
      <w:pPr>
        <w:rPr>
          <w:b/>
        </w:rPr>
      </w:pPr>
    </w:p>
    <w:p w:rsidR="00400183" w:rsidRDefault="00400183">
      <w:pPr>
        <w:numPr>
          <w:ilvl w:val="0"/>
          <w:numId w:val="0"/>
        </w:numPr>
        <w:tabs>
          <w:tab w:val="clear" w:pos="709"/>
          <w:tab w:val="clear" w:pos="1418"/>
          <w:tab w:val="clear" w:pos="2127"/>
          <w:tab w:val="clear" w:pos="4395"/>
          <w:tab w:val="clear" w:pos="5103"/>
        </w:tabs>
        <w:jc w:val="left"/>
        <w:rPr>
          <w:b/>
        </w:rPr>
      </w:pPr>
      <w:r>
        <w:rPr>
          <w:b/>
        </w:rPr>
        <w:br w:type="page"/>
      </w:r>
    </w:p>
    <w:p w:rsidR="00DC2040" w:rsidRDefault="00DC2040">
      <w:pPr>
        <w:rPr>
          <w:b/>
        </w:rPr>
      </w:pPr>
    </w:p>
    <w:p w:rsidR="00EE25FB" w:rsidRDefault="00EE25FB">
      <w:pPr>
        <w:rPr>
          <w:b/>
        </w:rPr>
      </w:pPr>
      <w:r>
        <w:rPr>
          <w:b/>
        </w:rPr>
        <w:t xml:space="preserve">Příloha </w:t>
      </w:r>
      <w:r w:rsidR="00DC2040">
        <w:rPr>
          <w:b/>
        </w:rPr>
        <w:t xml:space="preserve">č. 2 </w:t>
      </w:r>
      <w:r>
        <w:rPr>
          <w:b/>
        </w:rPr>
        <w:t xml:space="preserve">smlouvy licenční a servisní č. </w:t>
      </w:r>
      <w:r w:rsidR="00191526">
        <w:rPr>
          <w:b/>
        </w:rPr>
        <w:t>16387</w:t>
      </w:r>
    </w:p>
    <w:p w:rsidR="00EE25FB" w:rsidRDefault="00EE25FB">
      <w:pPr>
        <w:rPr>
          <w:b/>
        </w:rPr>
      </w:pPr>
    </w:p>
    <w:p w:rsidR="00676E50" w:rsidRPr="00400183" w:rsidRDefault="00EE25FB">
      <w:pPr>
        <w:rPr>
          <w:b/>
          <w:sz w:val="8"/>
          <w:szCs w:val="8"/>
        </w:rPr>
      </w:pPr>
      <w:r w:rsidRPr="00400183">
        <w:rPr>
          <w:b/>
        </w:rPr>
        <w:t xml:space="preserve">Podmínky mlčenlivosti, ochrany informací a souhlasu s dodržováním bezpečnostních pravidel v souvislosti s předáním přihlašovacích údajů </w:t>
      </w:r>
    </w:p>
    <w:p w:rsidR="00FB0548" w:rsidRDefault="00FB0548">
      <w:pPr>
        <w:rPr>
          <w:sz w:val="8"/>
          <w:szCs w:val="8"/>
        </w:rPr>
      </w:pPr>
    </w:p>
    <w:p w:rsidR="00FB0548" w:rsidRDefault="00FB0548">
      <w:pPr>
        <w:rPr>
          <w:sz w:val="8"/>
          <w:szCs w:val="8"/>
        </w:rPr>
      </w:pPr>
    </w:p>
    <w:p w:rsidR="00FB0548" w:rsidRDefault="00FB0548">
      <w:pPr>
        <w:rPr>
          <w:sz w:val="8"/>
          <w:szCs w:val="8"/>
        </w:rPr>
      </w:pPr>
    </w:p>
    <w:p w:rsidR="00FB0548" w:rsidRDefault="00FB0548">
      <w:pPr>
        <w:rPr>
          <w:sz w:val="8"/>
          <w:szCs w:val="8"/>
        </w:rPr>
      </w:pPr>
    </w:p>
    <w:p w:rsidR="00FB0548" w:rsidRDefault="00FB0548">
      <w:pPr>
        <w:rPr>
          <w:sz w:val="8"/>
          <w:szCs w:val="8"/>
        </w:rPr>
      </w:pPr>
    </w:p>
    <w:p w:rsidR="00FB0548" w:rsidRDefault="00FB0548">
      <w:pPr>
        <w:rPr>
          <w:sz w:val="8"/>
          <w:szCs w:val="8"/>
        </w:rPr>
      </w:pPr>
    </w:p>
    <w:p w:rsidR="00FB0548" w:rsidRDefault="00FB0548">
      <w:pPr>
        <w:rPr>
          <w:sz w:val="8"/>
          <w:szCs w:val="8"/>
        </w:rPr>
      </w:pPr>
    </w:p>
    <w:p w:rsidR="00FB0548" w:rsidRDefault="00FB0548">
      <w:pPr>
        <w:rPr>
          <w:sz w:val="8"/>
          <w:szCs w:val="8"/>
        </w:rPr>
      </w:pPr>
    </w:p>
    <w:p w:rsidR="00FB0548" w:rsidRDefault="00FB0548">
      <w:pPr>
        <w:rPr>
          <w:sz w:val="8"/>
          <w:szCs w:val="8"/>
        </w:rPr>
      </w:pPr>
    </w:p>
    <w:p w:rsidR="00EE25FB" w:rsidRPr="00646C88" w:rsidRDefault="00EE25FB" w:rsidP="00EE25FB">
      <w:pPr>
        <w:spacing w:after="120" w:line="276" w:lineRule="auto"/>
        <w:jc w:val="center"/>
        <w:rPr>
          <w:rFonts w:ascii="Arial" w:hAnsi="Arial" w:cs="Arial"/>
          <w:sz w:val="20"/>
        </w:rPr>
      </w:pPr>
      <w:r w:rsidRPr="00646C88">
        <w:rPr>
          <w:rFonts w:ascii="Arial" w:eastAsia="Calibri" w:hAnsi="Arial" w:cs="Arial"/>
          <w:b/>
          <w:sz w:val="20"/>
        </w:rPr>
        <w:t>Článek 1</w:t>
      </w:r>
    </w:p>
    <w:p w:rsidR="00EE25FB" w:rsidRPr="00646C88" w:rsidRDefault="0008065B" w:rsidP="00EE25FB">
      <w:pPr>
        <w:numPr>
          <w:ilvl w:val="1"/>
          <w:numId w:val="4"/>
        </w:numPr>
        <w:tabs>
          <w:tab w:val="clear" w:pos="709"/>
          <w:tab w:val="clear" w:pos="1430"/>
          <w:tab w:val="clear" w:pos="2127"/>
          <w:tab w:val="clear" w:pos="4395"/>
          <w:tab w:val="clear" w:pos="5103"/>
          <w:tab w:val="num" w:pos="567"/>
        </w:tabs>
        <w:overflowPunct w:val="0"/>
        <w:autoSpaceDE w:val="0"/>
        <w:autoSpaceDN w:val="0"/>
        <w:adjustRightInd w:val="0"/>
        <w:spacing w:before="120" w:line="280" w:lineRule="atLeast"/>
        <w:ind w:left="567" w:hanging="567"/>
        <w:rPr>
          <w:rFonts w:ascii="Arial" w:hAnsi="Arial" w:cs="Arial"/>
          <w:sz w:val="20"/>
        </w:rPr>
      </w:pPr>
      <w:r>
        <w:rPr>
          <w:rFonts w:ascii="Arial" w:hAnsi="Arial" w:cs="Arial"/>
          <w:sz w:val="20"/>
        </w:rPr>
        <w:t xml:space="preserve">Nabyvatel (dále také jako „Předávající“) </w:t>
      </w:r>
      <w:r w:rsidR="00EE25FB" w:rsidRPr="00646C88">
        <w:rPr>
          <w:rFonts w:ascii="Arial" w:hAnsi="Arial" w:cs="Arial"/>
          <w:sz w:val="20"/>
        </w:rPr>
        <w:t>pře</w:t>
      </w:r>
      <w:r w:rsidR="00EE25FB">
        <w:rPr>
          <w:rFonts w:ascii="Arial" w:hAnsi="Arial" w:cs="Arial"/>
          <w:sz w:val="20"/>
        </w:rPr>
        <w:t xml:space="preserve">dává </w:t>
      </w:r>
      <w:r>
        <w:rPr>
          <w:rFonts w:ascii="Arial" w:hAnsi="Arial" w:cs="Arial"/>
          <w:sz w:val="20"/>
        </w:rPr>
        <w:t>Poskytovateli (dále také jako „</w:t>
      </w:r>
      <w:r w:rsidR="00EE25FB">
        <w:rPr>
          <w:rFonts w:ascii="Arial" w:hAnsi="Arial" w:cs="Arial"/>
          <w:sz w:val="20"/>
        </w:rPr>
        <w:t>Přejímajícímu</w:t>
      </w:r>
      <w:r>
        <w:rPr>
          <w:rFonts w:ascii="Arial" w:hAnsi="Arial" w:cs="Arial"/>
          <w:sz w:val="20"/>
        </w:rPr>
        <w:t>“)</w:t>
      </w:r>
      <w:r w:rsidR="00EE25FB">
        <w:rPr>
          <w:rFonts w:ascii="Arial" w:hAnsi="Arial" w:cs="Arial"/>
          <w:sz w:val="20"/>
        </w:rPr>
        <w:t xml:space="preserve"> přihlašovací údaje</w:t>
      </w:r>
      <w:r w:rsidR="00EE25FB" w:rsidRPr="00646C88">
        <w:rPr>
          <w:rFonts w:ascii="Arial" w:hAnsi="Arial" w:cs="Arial"/>
          <w:sz w:val="20"/>
        </w:rPr>
        <w:t xml:space="preserve"> a přístup</w:t>
      </w:r>
      <w:r w:rsidR="00EE25FB">
        <w:rPr>
          <w:rFonts w:ascii="Arial" w:hAnsi="Arial" w:cs="Arial"/>
          <w:sz w:val="20"/>
        </w:rPr>
        <w:t>y</w:t>
      </w:r>
      <w:r w:rsidR="00EE25FB" w:rsidRPr="00646C88">
        <w:rPr>
          <w:rFonts w:ascii="Arial" w:hAnsi="Arial" w:cs="Arial"/>
          <w:sz w:val="20"/>
        </w:rPr>
        <w:t xml:space="preserve"> do prostor nebo informačních systémů Předávajícího uve</w:t>
      </w:r>
      <w:r w:rsidR="00EE25FB">
        <w:rPr>
          <w:rFonts w:ascii="Arial" w:hAnsi="Arial" w:cs="Arial"/>
          <w:sz w:val="20"/>
        </w:rPr>
        <w:t xml:space="preserve">dené </w:t>
      </w:r>
      <w:r>
        <w:rPr>
          <w:rFonts w:ascii="Arial" w:hAnsi="Arial" w:cs="Arial"/>
          <w:sz w:val="20"/>
        </w:rPr>
        <w:t>dále v textu</w:t>
      </w:r>
      <w:r w:rsidR="00EE25FB" w:rsidRPr="00646C88">
        <w:rPr>
          <w:rFonts w:ascii="Arial" w:hAnsi="Arial" w:cs="Arial"/>
          <w:sz w:val="20"/>
        </w:rPr>
        <w:t>.</w:t>
      </w:r>
      <w:r w:rsidR="00EE25FB">
        <w:rPr>
          <w:rFonts w:ascii="Arial" w:hAnsi="Arial" w:cs="Arial"/>
          <w:sz w:val="20"/>
        </w:rPr>
        <w:t xml:space="preserve"> </w:t>
      </w:r>
      <w:r w:rsidR="00EE25FB" w:rsidRPr="003F67B0">
        <w:rPr>
          <w:rFonts w:ascii="Arial" w:hAnsi="Arial" w:cs="Arial"/>
          <w:sz w:val="20"/>
        </w:rPr>
        <w:t xml:space="preserve">Tyto přihlašovací údaje a přístupy jsou určeny pro plnění smluvních závazků vyplývajících </w:t>
      </w:r>
      <w:r w:rsidRPr="0008065B">
        <w:rPr>
          <w:rFonts w:ascii="Arial" w:hAnsi="Arial" w:cs="Arial"/>
          <w:sz w:val="20"/>
        </w:rPr>
        <w:t xml:space="preserve">ze </w:t>
      </w:r>
      <w:r w:rsidRPr="00400183">
        <w:t xml:space="preserve">smlouvy licenční a servisní č. </w:t>
      </w:r>
      <w:r w:rsidR="008D0E53">
        <w:rPr>
          <w:b/>
        </w:rPr>
        <w:t>16387</w:t>
      </w:r>
      <w:r w:rsidR="00EE25FB">
        <w:rPr>
          <w:rFonts w:ascii="Arial" w:hAnsi="Arial" w:cs="Arial"/>
          <w:sz w:val="20"/>
        </w:rPr>
        <w:t xml:space="preserve">  </w:t>
      </w:r>
      <w:r>
        <w:rPr>
          <w:rFonts w:ascii="Arial" w:hAnsi="Arial" w:cs="Arial"/>
          <w:sz w:val="20"/>
        </w:rPr>
        <w:t xml:space="preserve">(dále jen „Smlouva), které je tato příloha nedílnou součástí. </w:t>
      </w:r>
      <w:r w:rsidR="00EE25FB">
        <w:rPr>
          <w:rFonts w:ascii="Arial" w:hAnsi="Arial" w:cs="Arial"/>
          <w:sz w:val="20"/>
        </w:rPr>
        <w:t xml:space="preserve"> </w:t>
      </w:r>
    </w:p>
    <w:p w:rsidR="00EE25FB" w:rsidRPr="00646C88" w:rsidRDefault="00EE25FB" w:rsidP="00EE25FB">
      <w:pPr>
        <w:numPr>
          <w:ilvl w:val="1"/>
          <w:numId w:val="4"/>
        </w:numPr>
        <w:tabs>
          <w:tab w:val="clear" w:pos="709"/>
          <w:tab w:val="clear" w:pos="1430"/>
          <w:tab w:val="clear" w:pos="2127"/>
          <w:tab w:val="clear" w:pos="4395"/>
          <w:tab w:val="clear" w:pos="5103"/>
          <w:tab w:val="num" w:pos="567"/>
        </w:tabs>
        <w:overflowPunct w:val="0"/>
        <w:autoSpaceDE w:val="0"/>
        <w:autoSpaceDN w:val="0"/>
        <w:adjustRightInd w:val="0"/>
        <w:spacing w:before="120" w:line="280" w:lineRule="atLeast"/>
        <w:ind w:left="567" w:hanging="567"/>
        <w:rPr>
          <w:rFonts w:ascii="Arial" w:hAnsi="Arial" w:cs="Arial"/>
          <w:sz w:val="20"/>
        </w:rPr>
      </w:pPr>
      <w:r>
        <w:rPr>
          <w:rFonts w:ascii="Arial" w:hAnsi="Arial" w:cs="Arial"/>
          <w:sz w:val="20"/>
        </w:rPr>
        <w:t>Přejímající</w:t>
      </w:r>
      <w:r w:rsidRPr="00646C88">
        <w:rPr>
          <w:rFonts w:ascii="Arial" w:hAnsi="Arial" w:cs="Arial"/>
          <w:sz w:val="20"/>
        </w:rPr>
        <w:t xml:space="preserve"> zachov</w:t>
      </w:r>
      <w:r w:rsidR="0008065B">
        <w:rPr>
          <w:rFonts w:ascii="Arial" w:hAnsi="Arial" w:cs="Arial"/>
          <w:sz w:val="20"/>
        </w:rPr>
        <w:t>á</w:t>
      </w:r>
      <w:r w:rsidRPr="00646C88">
        <w:rPr>
          <w:rFonts w:ascii="Arial" w:hAnsi="Arial" w:cs="Arial"/>
          <w:sz w:val="20"/>
        </w:rPr>
        <w:t xml:space="preserve"> o důvěrných informacích </w:t>
      </w:r>
      <w:r w:rsidR="0008065B">
        <w:rPr>
          <w:rFonts w:ascii="Arial" w:hAnsi="Arial" w:cs="Arial"/>
          <w:sz w:val="20"/>
        </w:rPr>
        <w:t xml:space="preserve">Nabyvatele </w:t>
      </w:r>
      <w:r w:rsidRPr="00646C88">
        <w:rPr>
          <w:rFonts w:ascii="Arial" w:hAnsi="Arial" w:cs="Arial"/>
          <w:sz w:val="20"/>
        </w:rPr>
        <w:t>mlčenlivost a nesděl</w:t>
      </w:r>
      <w:r w:rsidR="0008065B">
        <w:rPr>
          <w:rFonts w:ascii="Arial" w:hAnsi="Arial" w:cs="Arial"/>
          <w:sz w:val="20"/>
        </w:rPr>
        <w:t>í je ani neumožní</w:t>
      </w:r>
      <w:r w:rsidRPr="00646C88">
        <w:rPr>
          <w:rFonts w:ascii="Arial" w:hAnsi="Arial" w:cs="Arial"/>
          <w:sz w:val="20"/>
        </w:rPr>
        <w:t xml:space="preserve"> k nim přístup</w:t>
      </w:r>
      <w:r w:rsidR="0008065B">
        <w:rPr>
          <w:rFonts w:ascii="Arial" w:hAnsi="Arial" w:cs="Arial"/>
          <w:sz w:val="20"/>
        </w:rPr>
        <w:t xml:space="preserve"> třetím osobám, nebo je nevyužije</w:t>
      </w:r>
      <w:r w:rsidRPr="00646C88">
        <w:rPr>
          <w:rFonts w:ascii="Arial" w:hAnsi="Arial" w:cs="Arial"/>
          <w:sz w:val="20"/>
        </w:rPr>
        <w:t xml:space="preserve"> ve svůj prospěch nebo ve p</w:t>
      </w:r>
      <w:r w:rsidR="009447E9">
        <w:rPr>
          <w:rFonts w:ascii="Arial" w:hAnsi="Arial" w:cs="Arial"/>
          <w:sz w:val="20"/>
        </w:rPr>
        <w:t xml:space="preserve">rospěch třetích osob, není-li ve </w:t>
      </w:r>
      <w:r w:rsidR="0008065B">
        <w:rPr>
          <w:rFonts w:ascii="Arial" w:hAnsi="Arial" w:cs="Arial"/>
          <w:sz w:val="20"/>
        </w:rPr>
        <w:t>S</w:t>
      </w:r>
      <w:r w:rsidRPr="00646C88">
        <w:rPr>
          <w:rFonts w:ascii="Arial" w:hAnsi="Arial" w:cs="Arial"/>
          <w:sz w:val="20"/>
        </w:rPr>
        <w:t>mlouvě stanoveno jinak.</w:t>
      </w:r>
    </w:p>
    <w:p w:rsidR="00EE25FB" w:rsidRPr="00646C88" w:rsidRDefault="00EE25FB" w:rsidP="00EE25FB">
      <w:pPr>
        <w:rPr>
          <w:rFonts w:ascii="Arial" w:hAnsi="Arial" w:cs="Arial"/>
          <w:sz w:val="20"/>
        </w:rPr>
      </w:pPr>
    </w:p>
    <w:p w:rsidR="00EE25FB" w:rsidRPr="00646C88" w:rsidRDefault="00EE25FB" w:rsidP="00EE25FB">
      <w:pPr>
        <w:spacing w:after="120" w:line="276" w:lineRule="auto"/>
        <w:jc w:val="center"/>
        <w:rPr>
          <w:rFonts w:ascii="Arial" w:eastAsia="Calibri" w:hAnsi="Arial" w:cs="Arial"/>
          <w:b/>
          <w:sz w:val="20"/>
        </w:rPr>
      </w:pPr>
      <w:bookmarkStart w:id="0" w:name="_Ref380559910"/>
      <w:r w:rsidRPr="00646C88">
        <w:rPr>
          <w:rFonts w:ascii="Arial" w:eastAsia="Calibri" w:hAnsi="Arial" w:cs="Arial"/>
          <w:b/>
          <w:sz w:val="20"/>
        </w:rPr>
        <w:t>Článek 2</w:t>
      </w:r>
      <w:r w:rsidRPr="00646C88">
        <w:rPr>
          <w:rFonts w:ascii="Arial" w:eastAsia="Calibri" w:hAnsi="Arial" w:cs="Arial"/>
          <w:b/>
          <w:sz w:val="20"/>
        </w:rPr>
        <w:br/>
        <w:t>Ochrana informací</w:t>
      </w:r>
      <w:bookmarkEnd w:id="0"/>
      <w:r>
        <w:rPr>
          <w:rFonts w:ascii="Arial" w:eastAsia="Calibri" w:hAnsi="Arial" w:cs="Arial"/>
          <w:b/>
          <w:sz w:val="20"/>
        </w:rPr>
        <w:t xml:space="preserve"> a závazek mlčenlivosti</w:t>
      </w:r>
    </w:p>
    <w:p w:rsidR="00EE25FB" w:rsidRPr="00646C88"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bookmarkStart w:id="1" w:name="_Ref70307649"/>
      <w:r w:rsidRPr="00646C88">
        <w:rPr>
          <w:rFonts w:ascii="Arial" w:hAnsi="Arial" w:cs="Arial"/>
          <w:sz w:val="20"/>
        </w:rPr>
        <w:t xml:space="preserve">Důvěrnými informacemi se pro účely Smlouvy a po celou dobu trvání vzájemné spolupráce Smluvních stran rozumí, bez ohledu na formu a způsob jejich sdělení či zachycení a až do doby jejich zveřejnění, jakékoli a všechny skutečnosti, které se </w:t>
      </w:r>
      <w:r>
        <w:rPr>
          <w:rFonts w:ascii="Arial" w:hAnsi="Arial" w:cs="Arial"/>
          <w:sz w:val="20"/>
        </w:rPr>
        <w:t>Přejímající</w:t>
      </w:r>
      <w:r w:rsidRPr="00646C88">
        <w:rPr>
          <w:rFonts w:ascii="Arial" w:hAnsi="Arial" w:cs="Arial"/>
          <w:sz w:val="20"/>
        </w:rPr>
        <w:t xml:space="preserve"> v průběhu vzájemné spolupráce dozví, a/nebo které </w:t>
      </w:r>
      <w:r>
        <w:rPr>
          <w:rFonts w:ascii="Arial" w:hAnsi="Arial" w:cs="Arial"/>
          <w:sz w:val="20"/>
        </w:rPr>
        <w:t>mu Předávající</w:t>
      </w:r>
      <w:r w:rsidRPr="00646C88">
        <w:rPr>
          <w:rFonts w:ascii="Arial" w:hAnsi="Arial" w:cs="Arial"/>
          <w:sz w:val="20"/>
        </w:rPr>
        <w:t xml:space="preserve"> v průběhu vzájemné spolupráce zpřístupní (dále jen „důvěrné informace“).</w:t>
      </w:r>
    </w:p>
    <w:p w:rsidR="00EE25FB" w:rsidRPr="00646C88" w:rsidRDefault="009447E9"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Pr>
          <w:rFonts w:ascii="Arial" w:hAnsi="Arial" w:cs="Arial"/>
          <w:sz w:val="20"/>
        </w:rPr>
        <w:t>C</w:t>
      </w:r>
      <w:r w:rsidRPr="00646C88">
        <w:rPr>
          <w:rFonts w:ascii="Arial" w:hAnsi="Arial" w:cs="Arial"/>
          <w:sz w:val="20"/>
        </w:rPr>
        <w:t xml:space="preserve">hráněné </w:t>
      </w:r>
      <w:r>
        <w:rPr>
          <w:rFonts w:ascii="Arial" w:hAnsi="Arial" w:cs="Arial"/>
          <w:sz w:val="20"/>
        </w:rPr>
        <w:t>d</w:t>
      </w:r>
      <w:r w:rsidR="00EE25FB" w:rsidRPr="00646C88">
        <w:rPr>
          <w:rFonts w:ascii="Arial" w:hAnsi="Arial" w:cs="Arial"/>
          <w:sz w:val="20"/>
        </w:rPr>
        <w:t xml:space="preserve">ůvěrné informace tvoří rovněž veškeré skutečnosti technické, ekonomické, právní a výrobní povahy v hmotné nebo nehmotné formě, které byly </w:t>
      </w:r>
      <w:r w:rsidR="00EE25FB">
        <w:rPr>
          <w:rFonts w:ascii="Arial" w:hAnsi="Arial" w:cs="Arial"/>
          <w:sz w:val="20"/>
        </w:rPr>
        <w:t>Předávajícím</w:t>
      </w:r>
      <w:r w:rsidR="00EE25FB" w:rsidRPr="00646C88">
        <w:rPr>
          <w:rFonts w:ascii="Arial" w:hAnsi="Arial" w:cs="Arial"/>
          <w:sz w:val="20"/>
        </w:rPr>
        <w:t xml:space="preserve"> takto označeny a byly poskytnuty </w:t>
      </w:r>
      <w:r w:rsidR="00EE25FB">
        <w:rPr>
          <w:rFonts w:ascii="Arial" w:hAnsi="Arial" w:cs="Arial"/>
          <w:sz w:val="20"/>
        </w:rPr>
        <w:t>Přejímajícímu</w:t>
      </w:r>
      <w:r w:rsidR="00EE25FB" w:rsidRPr="00646C88">
        <w:rPr>
          <w:rFonts w:ascii="Arial" w:hAnsi="Arial" w:cs="Arial"/>
          <w:sz w:val="20"/>
        </w:rPr>
        <w:t xml:space="preserve">. Důvěrné informace </w:t>
      </w:r>
      <w:r w:rsidR="00EE25FB">
        <w:rPr>
          <w:rFonts w:ascii="Arial" w:hAnsi="Arial" w:cs="Arial"/>
          <w:sz w:val="20"/>
        </w:rPr>
        <w:t>mohou být</w:t>
      </w:r>
      <w:r w:rsidR="00EE25FB" w:rsidRPr="00646C88">
        <w:rPr>
          <w:rFonts w:ascii="Arial" w:hAnsi="Arial" w:cs="Arial"/>
          <w:sz w:val="20"/>
        </w:rPr>
        <w:t xml:space="preserve"> dále společně označeny též jako „chráněné informace“.</w:t>
      </w:r>
    </w:p>
    <w:p w:rsidR="00EE25FB" w:rsidRPr="00646C88"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Pr>
          <w:rFonts w:ascii="Arial" w:hAnsi="Arial" w:cs="Arial"/>
          <w:sz w:val="20"/>
        </w:rPr>
        <w:t>Přejímající je povinen</w:t>
      </w:r>
      <w:r w:rsidRPr="00646C88">
        <w:rPr>
          <w:rFonts w:ascii="Arial" w:hAnsi="Arial" w:cs="Arial"/>
          <w:sz w:val="20"/>
        </w:rPr>
        <w:t xml:space="preserve"> zajistit utajení získaných důvěrných informací způsobem obvyklým pro utajování takových informací, není-li výslovně sjednáno jinak. Tato povinnost platí bez ohledu na ukončení účinnosti Smlouvy. </w:t>
      </w:r>
      <w:r>
        <w:rPr>
          <w:rFonts w:ascii="Arial" w:hAnsi="Arial" w:cs="Arial"/>
          <w:sz w:val="20"/>
        </w:rPr>
        <w:t>Předávající má</w:t>
      </w:r>
      <w:r w:rsidRPr="00646C88">
        <w:rPr>
          <w:rFonts w:ascii="Arial" w:hAnsi="Arial" w:cs="Arial"/>
          <w:sz w:val="20"/>
        </w:rPr>
        <w:t xml:space="preserve"> právo požadovat doložení dostatečnosti utajení důvěrných informací. </w:t>
      </w:r>
      <w:r>
        <w:rPr>
          <w:rFonts w:ascii="Arial" w:hAnsi="Arial" w:cs="Arial"/>
          <w:sz w:val="20"/>
        </w:rPr>
        <w:t>Přejímající je povinen</w:t>
      </w:r>
      <w:r w:rsidRPr="00646C88">
        <w:rPr>
          <w:rFonts w:ascii="Arial" w:hAnsi="Arial" w:cs="Arial"/>
          <w:sz w:val="20"/>
        </w:rPr>
        <w:t xml:space="preserve"> zajistit utajení důvěrných informací i u svých zaměstnanců, zástupců, jakož i jiných spolupracujících třetích stran, pokud jim takové informace byly poskytnuty.</w:t>
      </w:r>
    </w:p>
    <w:p w:rsidR="00EE25FB" w:rsidRPr="00646C88"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sidRPr="00646C88">
        <w:rPr>
          <w:rFonts w:ascii="Arial" w:hAnsi="Arial" w:cs="Arial"/>
          <w:sz w:val="20"/>
        </w:rPr>
        <w:t xml:space="preserve">Právo užívat, poskytovat a zpřístupnit důvěrné informace </w:t>
      </w:r>
      <w:r>
        <w:rPr>
          <w:rFonts w:ascii="Arial" w:hAnsi="Arial" w:cs="Arial"/>
          <w:sz w:val="20"/>
        </w:rPr>
        <w:t>má Přejímající</w:t>
      </w:r>
      <w:r w:rsidRPr="00646C88">
        <w:rPr>
          <w:rFonts w:ascii="Arial" w:hAnsi="Arial" w:cs="Arial"/>
          <w:sz w:val="20"/>
        </w:rPr>
        <w:t xml:space="preserve"> pouze v rozsahu a za podmínek nezbytných pro řádné plnění práva a povinností vyplývajících z</w:t>
      </w:r>
      <w:r w:rsidR="009447E9">
        <w:rPr>
          <w:rFonts w:ascii="Arial" w:hAnsi="Arial" w:cs="Arial"/>
          <w:sz w:val="20"/>
        </w:rPr>
        <w:t>e</w:t>
      </w:r>
      <w:r w:rsidRPr="00646C88">
        <w:rPr>
          <w:rFonts w:ascii="Arial" w:hAnsi="Arial" w:cs="Arial"/>
          <w:sz w:val="20"/>
        </w:rPr>
        <w:t xml:space="preserve"> Smlouvy.</w:t>
      </w:r>
    </w:p>
    <w:p w:rsidR="00EE25FB" w:rsidRPr="00646C88"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sidRPr="00646C88">
        <w:rPr>
          <w:rFonts w:ascii="Arial" w:hAnsi="Arial" w:cs="Arial"/>
          <w:sz w:val="20"/>
        </w:rPr>
        <w:t>Za důvěrné informace se bez ohledu na formu jejich získání považují veškeré informace, které se týkají obsahu, struktury a zabezpečení informačních systémů Předávajícího a informace</w:t>
      </w:r>
      <w:r>
        <w:rPr>
          <w:rFonts w:ascii="Arial" w:hAnsi="Arial" w:cs="Arial"/>
          <w:sz w:val="20"/>
        </w:rPr>
        <w:t xml:space="preserve"> Předávajícího,</w:t>
      </w:r>
      <w:r w:rsidRPr="00646C88">
        <w:rPr>
          <w:rFonts w:ascii="Arial" w:hAnsi="Arial" w:cs="Arial"/>
          <w:sz w:val="20"/>
        </w:rPr>
        <w:t xml:space="preserv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w:t>
      </w:r>
      <w:r>
        <w:rPr>
          <w:rFonts w:ascii="Arial" w:hAnsi="Arial" w:cs="Arial"/>
          <w:sz w:val="20"/>
        </w:rPr>
        <w:t>Předávajícím</w:t>
      </w:r>
      <w:r w:rsidRPr="00646C88">
        <w:rPr>
          <w:rFonts w:ascii="Arial" w:hAnsi="Arial" w:cs="Arial"/>
          <w:sz w:val="20"/>
        </w:rPr>
        <w:t xml:space="preserve"> označeny.</w:t>
      </w:r>
    </w:p>
    <w:p w:rsidR="00EE25FB" w:rsidRPr="00646C88"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sidRPr="00646C88">
        <w:rPr>
          <w:rFonts w:ascii="Arial" w:hAnsi="Arial" w:cs="Arial"/>
          <w:sz w:val="20"/>
        </w:rPr>
        <w:t>Za důvěrné informace se v </w:t>
      </w:r>
      <w:bookmarkEnd w:id="1"/>
      <w:r w:rsidRPr="00646C88">
        <w:rPr>
          <w:rFonts w:ascii="Arial" w:hAnsi="Arial" w:cs="Arial"/>
          <w:sz w:val="20"/>
        </w:rPr>
        <w:t xml:space="preserve">žádném případě nepovažují informace, které se staly veřejně přístupnými, pokud se tak nestalo porušením povinnosti jejich ochrany, dále informace získané na základě postupu nezávislého na Smlouvě nebo </w:t>
      </w:r>
      <w:r>
        <w:rPr>
          <w:rFonts w:ascii="Arial" w:hAnsi="Arial" w:cs="Arial"/>
          <w:sz w:val="20"/>
        </w:rPr>
        <w:t>Předávajícím</w:t>
      </w:r>
      <w:r w:rsidRPr="00646C88">
        <w:rPr>
          <w:rFonts w:ascii="Arial" w:hAnsi="Arial" w:cs="Arial"/>
          <w:sz w:val="20"/>
        </w:rPr>
        <w:t xml:space="preserve">, pokud je </w:t>
      </w:r>
      <w:r>
        <w:rPr>
          <w:rFonts w:ascii="Arial" w:hAnsi="Arial" w:cs="Arial"/>
          <w:sz w:val="20"/>
        </w:rPr>
        <w:t>Přejímající schopen</w:t>
      </w:r>
      <w:r w:rsidRPr="00646C88">
        <w:rPr>
          <w:rFonts w:ascii="Arial" w:hAnsi="Arial" w:cs="Arial"/>
          <w:sz w:val="20"/>
        </w:rPr>
        <w:t xml:space="preserve"> </w:t>
      </w:r>
      <w:r w:rsidRPr="00646C88">
        <w:rPr>
          <w:rFonts w:ascii="Arial" w:hAnsi="Arial" w:cs="Arial"/>
          <w:sz w:val="20"/>
        </w:rPr>
        <w:lastRenderedPageBreak/>
        <w:t>tuto skutečnost doložit, a konečně informace poskytnuté třetí osobou, která takové informace nezískala porušením povinnosti jejich ochrany.</w:t>
      </w:r>
    </w:p>
    <w:p w:rsidR="00EE25FB" w:rsidRPr="003E0F05"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sidRPr="003E0F05">
        <w:rPr>
          <w:rFonts w:ascii="Arial" w:hAnsi="Arial" w:cs="Arial"/>
          <w:sz w:val="20"/>
        </w:rPr>
        <w:t xml:space="preserve">Přejímající se zavazuje zavázat </w:t>
      </w:r>
      <w:r>
        <w:rPr>
          <w:rFonts w:ascii="Arial" w:hAnsi="Arial" w:cs="Arial"/>
          <w:sz w:val="20"/>
        </w:rPr>
        <w:t>k mlčenlivosti</w:t>
      </w:r>
      <w:r w:rsidRPr="003E0F05">
        <w:rPr>
          <w:rFonts w:ascii="Arial" w:hAnsi="Arial" w:cs="Arial"/>
          <w:sz w:val="20"/>
        </w:rPr>
        <w:t xml:space="preserve"> i veškeré své zaměstnance, jakož i veškeré třetí osoby, které by mohly přijít s takovými informacemi v rámci své činnosti, byť nahodile, do styku.</w:t>
      </w:r>
    </w:p>
    <w:p w:rsidR="00EE25FB" w:rsidRPr="00646C88"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sidRPr="00646C88">
        <w:rPr>
          <w:rFonts w:ascii="Arial" w:hAnsi="Arial" w:cs="Arial"/>
          <w:sz w:val="20"/>
        </w:rPr>
        <w:t xml:space="preserve">Závazky k zachovávání důvěrnosti informací zůstanou v plném rozsahu platné a účinné i po ukončení platnosti a účinnosti Smlouvy, a to až do doby, kdy se tyto stanou obecně známými jinak než porušením Smlouvy, nebo je </w:t>
      </w:r>
      <w:r>
        <w:rPr>
          <w:rFonts w:ascii="Arial" w:hAnsi="Arial" w:cs="Arial"/>
          <w:sz w:val="20"/>
        </w:rPr>
        <w:t>Předávající</w:t>
      </w:r>
      <w:r w:rsidRPr="00646C88">
        <w:rPr>
          <w:rFonts w:ascii="Arial" w:hAnsi="Arial" w:cs="Arial"/>
          <w:sz w:val="20"/>
        </w:rPr>
        <w:t xml:space="preserve"> přestane utajovat; v pochybnostech se má za to, že utajování informací trvá.</w:t>
      </w:r>
    </w:p>
    <w:p w:rsidR="00EE25FB" w:rsidRDefault="00EE25FB" w:rsidP="00EE25FB">
      <w:pPr>
        <w:numPr>
          <w:ilvl w:val="1"/>
          <w:numId w:val="7"/>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sidRPr="00646C88">
        <w:rPr>
          <w:rFonts w:ascii="Arial" w:hAnsi="Arial" w:cs="Arial"/>
          <w:sz w:val="20"/>
        </w:rPr>
        <w:t xml:space="preserve">Po ukončení účinnosti Smlouvy je </w:t>
      </w:r>
      <w:r>
        <w:rPr>
          <w:rFonts w:ascii="Arial" w:hAnsi="Arial" w:cs="Arial"/>
          <w:sz w:val="20"/>
        </w:rPr>
        <w:t>Přejímající povinen</w:t>
      </w:r>
      <w:r w:rsidRPr="00646C88">
        <w:rPr>
          <w:rFonts w:ascii="Arial" w:hAnsi="Arial" w:cs="Arial"/>
          <w:sz w:val="20"/>
        </w:rPr>
        <w:t xml:space="preserve"> bez zbytečného odkladu vrátit </w:t>
      </w:r>
      <w:r>
        <w:rPr>
          <w:rFonts w:ascii="Arial" w:hAnsi="Arial" w:cs="Arial"/>
          <w:sz w:val="20"/>
        </w:rPr>
        <w:t>Předávajícímu</w:t>
      </w:r>
      <w:r w:rsidRPr="00646C88">
        <w:rPr>
          <w:rFonts w:ascii="Arial" w:hAnsi="Arial" w:cs="Arial"/>
          <w:sz w:val="20"/>
        </w:rPr>
        <w:t xml:space="preserve"> všechny poskytnuté materiály obsahující důvěrné informace včetně jejich případně pořízených kopií. O předání a převzetí se sepíše protokol podepsaný oběma smluvními stranami.</w:t>
      </w:r>
    </w:p>
    <w:p w:rsidR="00EE25FB" w:rsidRDefault="00EE25FB" w:rsidP="00EE25FB">
      <w:pPr>
        <w:rPr>
          <w:rFonts w:ascii="Arial" w:hAnsi="Arial" w:cs="Arial"/>
          <w:sz w:val="20"/>
        </w:rPr>
      </w:pPr>
    </w:p>
    <w:p w:rsidR="00EE25FB" w:rsidRDefault="00EE25FB" w:rsidP="00EE25FB">
      <w:pPr>
        <w:spacing w:after="120" w:line="276" w:lineRule="auto"/>
        <w:jc w:val="center"/>
        <w:rPr>
          <w:rFonts w:ascii="Arial" w:eastAsia="Calibri" w:hAnsi="Arial" w:cs="Arial"/>
          <w:b/>
          <w:sz w:val="20"/>
        </w:rPr>
      </w:pPr>
      <w:r w:rsidRPr="00F73A6F">
        <w:rPr>
          <w:rFonts w:ascii="Arial" w:eastAsia="Calibri" w:hAnsi="Arial" w:cs="Arial"/>
          <w:b/>
          <w:sz w:val="20"/>
        </w:rPr>
        <w:t xml:space="preserve">Článek </w:t>
      </w:r>
      <w:r>
        <w:rPr>
          <w:rFonts w:ascii="Arial" w:eastAsia="Calibri" w:hAnsi="Arial" w:cs="Arial"/>
          <w:b/>
          <w:sz w:val="20"/>
        </w:rPr>
        <w:t>3</w:t>
      </w:r>
    </w:p>
    <w:p w:rsidR="00EE25FB" w:rsidRPr="00E75EFB" w:rsidRDefault="00EE25FB" w:rsidP="00EE25FB">
      <w:pPr>
        <w:spacing w:after="120" w:line="276" w:lineRule="auto"/>
        <w:jc w:val="center"/>
        <w:rPr>
          <w:rFonts w:ascii="Arial" w:eastAsia="Calibri" w:hAnsi="Arial" w:cs="Arial"/>
          <w:b/>
          <w:sz w:val="20"/>
        </w:rPr>
      </w:pPr>
      <w:r w:rsidRPr="00C139F9">
        <w:rPr>
          <w:rFonts w:ascii="Arial" w:eastAsia="Calibri" w:hAnsi="Arial" w:cs="Arial"/>
          <w:b/>
          <w:sz w:val="20"/>
        </w:rPr>
        <w:t xml:space="preserve"> </w:t>
      </w:r>
      <w:r w:rsidRPr="00857AEB">
        <w:rPr>
          <w:rFonts w:ascii="Arial" w:eastAsia="Calibri" w:hAnsi="Arial" w:cs="Arial"/>
          <w:b/>
          <w:sz w:val="20"/>
        </w:rPr>
        <w:t>Zpracování a ochrana osobních údajů</w:t>
      </w:r>
    </w:p>
    <w:p w:rsidR="00EE25FB"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E75EFB">
        <w:rPr>
          <w:rFonts w:ascii="Arial" w:eastAsia="Calibri" w:hAnsi="Arial" w:cs="Arial"/>
          <w:sz w:val="20"/>
        </w:rPr>
        <w:t>Smluvní strany se zavazují, v souvislosti s touto smlouvou, postupovat v souladu s Nařízením Evropského parlamentu a Rady (EU) č. 2016/679 ze dne 27. dubna 2016 o ochraně fyzických osob v souvislosti se zpracováním osobních údajů a o volném pohybu těchto údajů a o zrušení směrnice 95/46/ES</w:t>
      </w:r>
      <w:r>
        <w:rPr>
          <w:rFonts w:ascii="Arial" w:eastAsia="Calibri" w:hAnsi="Arial" w:cs="Arial"/>
          <w:sz w:val="20"/>
        </w:rPr>
        <w:t xml:space="preserve"> (dále jen „Nařízení“).</w:t>
      </w:r>
    </w:p>
    <w:p w:rsidR="00EE25FB"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t>Objednatel je a bude nadále považován za Správce osobních údajů, se všemi pro něj vyplývajícími důsledky a povinnostmi.</w:t>
      </w:r>
    </w:p>
    <w:p w:rsidR="00EE25FB"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t>Při plnění této smlouvy nepřichází Poskytovatel do styku s osobními údaji, kterých je Objednatel správce (dále jen „chráněné osobní údaje“).</w:t>
      </w:r>
    </w:p>
    <w:p w:rsidR="00EE25FB"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t>Pouze ve výjimečných případech se může stát, že Poskytovatel získá přístup k chráněným osobním údajům. Pokud se tak stane, jedná se o zpracování z pověření správce dle článku 29 Nařízení.</w:t>
      </w:r>
    </w:p>
    <w:p w:rsidR="00EE25FB"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t>Poskytovatel se zavazuje zachovávat mlčenlivost o všech chráněných osobních údajích, se kterými přijde do styku v souvislosti s plněním dle této smlouvy. Poskytovatel se zejména zavazuje:</w:t>
      </w:r>
    </w:p>
    <w:p w:rsidR="00EE25FB" w:rsidRPr="002E0D9F" w:rsidRDefault="00EE25FB" w:rsidP="00EE25FB">
      <w:pPr>
        <w:numPr>
          <w:ilvl w:val="1"/>
          <w:numId w:val="12"/>
        </w:numPr>
        <w:tabs>
          <w:tab w:val="clear" w:pos="709"/>
          <w:tab w:val="clear" w:pos="1418"/>
          <w:tab w:val="clear" w:pos="2127"/>
          <w:tab w:val="clear" w:pos="4395"/>
          <w:tab w:val="clear" w:pos="5103"/>
        </w:tabs>
        <w:spacing w:after="120" w:line="280" w:lineRule="auto"/>
        <w:rPr>
          <w:rFonts w:ascii="Arial" w:eastAsia="Calibri" w:hAnsi="Arial" w:cs="Arial"/>
          <w:sz w:val="20"/>
        </w:rPr>
      </w:pPr>
      <w:r w:rsidRPr="002E0D9F">
        <w:rPr>
          <w:rFonts w:ascii="Arial" w:eastAsia="MS Mincho" w:hAnsi="Arial" w:cs="Arial"/>
          <w:sz w:val="20"/>
          <w:lang w:eastAsia="ja-JP"/>
        </w:rPr>
        <w:t>nesdělovat nebo nezpřístupňovat chráněné osobní údaje třetím stranám bez předchozího souhlasu Objednatele,</w:t>
      </w:r>
    </w:p>
    <w:p w:rsidR="00EE25FB" w:rsidRPr="00E75EFB" w:rsidRDefault="00EE25FB" w:rsidP="00EE25FB">
      <w:pPr>
        <w:numPr>
          <w:ilvl w:val="1"/>
          <w:numId w:val="12"/>
        </w:numPr>
        <w:tabs>
          <w:tab w:val="clear" w:pos="709"/>
          <w:tab w:val="clear" w:pos="1418"/>
          <w:tab w:val="clear" w:pos="2127"/>
          <w:tab w:val="clear" w:pos="4395"/>
          <w:tab w:val="clear" w:pos="5103"/>
        </w:tabs>
        <w:spacing w:after="120" w:line="280" w:lineRule="auto"/>
        <w:rPr>
          <w:rFonts w:ascii="Arial" w:eastAsia="Calibri" w:hAnsi="Arial" w:cs="Arial"/>
          <w:sz w:val="20"/>
        </w:rPr>
      </w:pPr>
      <w:r w:rsidRPr="00E75EFB">
        <w:rPr>
          <w:rFonts w:ascii="Arial" w:eastAsia="MS Mincho" w:hAnsi="Arial" w:cs="Arial"/>
          <w:sz w:val="20"/>
          <w:lang w:eastAsia="ja-JP"/>
        </w:rPr>
        <w:t>zajistit, že jeho zaměstnanci a další osoby, které přijdou do styku s chráněnými osobními údaji v souvislosti s plněním dle této smlouvy, budou zavázány povinností mlčenlivosti ve stejném rozsahu, v jakém je mlčenlivostí vázán on sám, a aby tato povinnost mlčenlivosti trvala i po skončení jejich zaměstnání nebo provádění prací (minimálně po dobu 1 roku),</w:t>
      </w:r>
    </w:p>
    <w:p w:rsidR="00EE25FB" w:rsidRDefault="00EE25FB" w:rsidP="00EE25FB">
      <w:pPr>
        <w:numPr>
          <w:ilvl w:val="1"/>
          <w:numId w:val="12"/>
        </w:numPr>
        <w:tabs>
          <w:tab w:val="clear" w:pos="709"/>
          <w:tab w:val="clear" w:pos="1418"/>
          <w:tab w:val="clear" w:pos="2127"/>
          <w:tab w:val="clear" w:pos="4395"/>
          <w:tab w:val="clear" w:pos="5103"/>
        </w:tabs>
        <w:spacing w:after="120" w:line="280" w:lineRule="auto"/>
        <w:rPr>
          <w:rFonts w:ascii="Arial" w:eastAsia="Calibri" w:hAnsi="Arial" w:cs="Arial"/>
          <w:sz w:val="20"/>
        </w:rPr>
      </w:pPr>
      <w:r w:rsidRPr="00E75EFB">
        <w:rPr>
          <w:rFonts w:ascii="Arial" w:eastAsia="MS Mincho" w:hAnsi="Arial" w:cs="Arial"/>
          <w:sz w:val="20"/>
          <w:lang w:eastAsia="ja-JP"/>
        </w:rPr>
        <w:t>zajistit, aby osoby, které se budou podílet na plnění dle této smlouvy, při styku nebo nakládání s chráněnými osobními údaji nepořizovaly kopie chráněných osobních údajů bez předchozího písemného souhlasu Objednatele a aby jejich činností nebo opomenutím nedošlo k náhodnému nebo protiprávnímu zničení, ztrátě či pozměnění chráněných osobních údajů, nebo k jejich neoprávněnému zpřístupnění třetím osobám.</w:t>
      </w:r>
    </w:p>
    <w:p w:rsidR="00EE25FB" w:rsidRPr="002E0D9F"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t xml:space="preserve">Poskytovatel je povinen po dobu plnění předmětu smlouvy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jinému způsobu zacházení s osobními daty </w:t>
      </w:r>
      <w:r>
        <w:rPr>
          <w:rFonts w:ascii="Arial" w:eastAsia="MS Mincho" w:hAnsi="Arial" w:cs="Arial"/>
          <w:sz w:val="20"/>
          <w:lang w:eastAsia="ja-JP"/>
        </w:rPr>
        <w:t>v rozporu s Nařízením.</w:t>
      </w:r>
    </w:p>
    <w:p w:rsidR="00EE25FB"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lastRenderedPageBreak/>
        <w:t>Poskytovatel je povinen písemně seznámit Objednatele s jakýmkoliv podezřením na porušení nebo skutečným porušením bezpečnosti zpracování osobních údajů podle ustanovení Smlouvy,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jakýmkoliv podezřením z náhodného či nezákonného zničení, ztráty, změny, zpřístupnění neoprávněným stranám, zneužití či jiného způsobu zacházení s osobními údaji v rozporu s Nařízením.</w:t>
      </w:r>
    </w:p>
    <w:p w:rsidR="00EE25FB"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t>Objednatel je oprávněn provádět kontrolu, zda Poskytovatel plní své povinnosti dle tohoto článku. Poskytovatel je povinen a zavazuje se k veškeré součinnosti s Objednatelem, o kterou bude požádán v souvislosti s ochranou osobních údajů. Poskytovatel je povinen na vyžádání zpřístupnit Objednateli svá písemná technická a organizační bezpečnostní opatření a umožnit mu případnou kontrolu dodržování předložených technických a organizačních bezpečnostních opatření.</w:t>
      </w:r>
    </w:p>
    <w:p w:rsidR="00EE25FB" w:rsidRPr="002E0D9F" w:rsidRDefault="00EE25FB" w:rsidP="00EE25FB">
      <w:pPr>
        <w:numPr>
          <w:ilvl w:val="0"/>
          <w:numId w:val="12"/>
        </w:numPr>
        <w:tabs>
          <w:tab w:val="clear" w:pos="709"/>
          <w:tab w:val="clear" w:pos="1418"/>
          <w:tab w:val="clear" w:pos="2127"/>
          <w:tab w:val="clear" w:pos="4395"/>
          <w:tab w:val="clear" w:pos="5103"/>
        </w:tabs>
        <w:spacing w:after="120" w:line="280" w:lineRule="auto"/>
        <w:ind w:left="567" w:hanging="567"/>
        <w:rPr>
          <w:rFonts w:ascii="Arial" w:eastAsia="Calibri" w:hAnsi="Arial" w:cs="Arial"/>
          <w:sz w:val="20"/>
        </w:rPr>
      </w:pPr>
      <w:r w:rsidRPr="002E0D9F">
        <w:rPr>
          <w:rFonts w:ascii="Arial" w:eastAsia="MS Mincho" w:hAnsi="Arial" w:cs="Arial"/>
          <w:sz w:val="20"/>
          <w:lang w:eastAsia="ja-JP"/>
        </w:rPr>
        <w:t>Po skončení účinnosti Smlouvy je Poskytovatel povinen veškerá data, která má v držení, vymazat, a pokud je dosud nepředal Objednateli, předat je Objednateli a dále vymazat všechny existující kopie. Pokud má Poskytovatel přístup k chráněným osobním údajům, má povinnost současně tento přístup deaktivovat či vrátit Objednateli. Povinnost uvedená v tomto článku neplatí, stanoví-li právní předpis EU, případně vnitrostátní právní předpis Poskytovateli data ukládat i po skončení účinnosti této Smlouvy.</w:t>
      </w:r>
    </w:p>
    <w:p w:rsidR="00EE25FB" w:rsidRDefault="00EE25FB" w:rsidP="00EE25FB">
      <w:pPr>
        <w:rPr>
          <w:rFonts w:ascii="Arial" w:hAnsi="Arial" w:cs="Arial"/>
          <w:sz w:val="20"/>
        </w:rPr>
      </w:pPr>
    </w:p>
    <w:p w:rsidR="00EE25FB" w:rsidRPr="00646C88" w:rsidRDefault="00EE25FB" w:rsidP="00EE25FB">
      <w:pPr>
        <w:spacing w:after="120" w:line="276" w:lineRule="auto"/>
        <w:jc w:val="center"/>
        <w:rPr>
          <w:rFonts w:ascii="Arial" w:eastAsia="Calibri" w:hAnsi="Arial" w:cs="Arial"/>
          <w:b/>
          <w:sz w:val="20"/>
        </w:rPr>
      </w:pPr>
      <w:r>
        <w:rPr>
          <w:rFonts w:ascii="Arial" w:eastAsia="Calibri" w:hAnsi="Arial" w:cs="Arial"/>
          <w:b/>
          <w:sz w:val="20"/>
        </w:rPr>
        <w:t>Článek 4</w:t>
      </w:r>
      <w:r w:rsidRPr="00646C88">
        <w:rPr>
          <w:rFonts w:ascii="Arial" w:eastAsia="Calibri" w:hAnsi="Arial" w:cs="Arial"/>
          <w:b/>
          <w:sz w:val="20"/>
        </w:rPr>
        <w:br/>
      </w:r>
      <w:r>
        <w:rPr>
          <w:rFonts w:ascii="Arial" w:eastAsia="Calibri" w:hAnsi="Arial" w:cs="Arial"/>
          <w:b/>
          <w:sz w:val="20"/>
        </w:rPr>
        <w:t>Bezpečnostní pravidla</w:t>
      </w:r>
    </w:p>
    <w:p w:rsidR="00EE25FB" w:rsidRDefault="00EE25FB" w:rsidP="00EE25FB">
      <w:pPr>
        <w:numPr>
          <w:ilvl w:val="1"/>
          <w:numId w:val="9"/>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sidRPr="00646C88">
        <w:rPr>
          <w:rFonts w:ascii="Arial" w:hAnsi="Arial" w:cs="Arial"/>
          <w:sz w:val="20"/>
        </w:rPr>
        <w:t xml:space="preserve">Přejímající se zavazuje dodržovat </w:t>
      </w:r>
      <w:r>
        <w:rPr>
          <w:rFonts w:ascii="Arial" w:hAnsi="Arial" w:cs="Arial"/>
          <w:sz w:val="20"/>
        </w:rPr>
        <w:t>b</w:t>
      </w:r>
      <w:r w:rsidRPr="00646C88">
        <w:rPr>
          <w:rFonts w:ascii="Arial" w:hAnsi="Arial" w:cs="Arial"/>
          <w:sz w:val="20"/>
        </w:rPr>
        <w:t xml:space="preserve">ezpečnostní pravidla uvedená </w:t>
      </w:r>
      <w:r w:rsidR="009447E9">
        <w:rPr>
          <w:rFonts w:ascii="Arial" w:hAnsi="Arial" w:cs="Arial"/>
          <w:sz w:val="20"/>
        </w:rPr>
        <w:t>níže v této příloze</w:t>
      </w:r>
      <w:r w:rsidRPr="00646C88">
        <w:rPr>
          <w:rFonts w:ascii="Arial" w:hAnsi="Arial" w:cs="Arial"/>
          <w:sz w:val="20"/>
        </w:rPr>
        <w:t>.</w:t>
      </w:r>
    </w:p>
    <w:p w:rsidR="00EE25FB" w:rsidRPr="008D24C4" w:rsidRDefault="00EE25FB" w:rsidP="00EE25FB">
      <w:pPr>
        <w:numPr>
          <w:ilvl w:val="1"/>
          <w:numId w:val="9"/>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Pr>
          <w:rFonts w:ascii="Arial" w:eastAsia="Calibri" w:hAnsi="Arial" w:cs="Arial"/>
          <w:sz w:val="20"/>
          <w:lang w:eastAsia="x-none"/>
        </w:rPr>
        <w:t>Přejímající</w:t>
      </w:r>
      <w:r w:rsidRPr="008D24C4">
        <w:rPr>
          <w:rFonts w:ascii="Arial" w:eastAsia="Calibri" w:hAnsi="Arial" w:cs="Arial"/>
          <w:sz w:val="20"/>
          <w:lang w:eastAsia="x-none"/>
        </w:rPr>
        <w:t xml:space="preserve"> </w:t>
      </w:r>
      <w:r w:rsidRPr="00646C88">
        <w:rPr>
          <w:rFonts w:ascii="Arial" w:eastAsia="Calibri" w:hAnsi="Arial" w:cs="Arial"/>
          <w:sz w:val="20"/>
          <w:lang w:eastAsia="x-none"/>
        </w:rPr>
        <w:t xml:space="preserve">se zavazuje, že jeho zaměstnanci budou při svých činnostech dodržovat a zachovávat </w:t>
      </w:r>
      <w:r w:rsidR="009447E9">
        <w:rPr>
          <w:rFonts w:ascii="Arial" w:eastAsia="Calibri" w:hAnsi="Arial" w:cs="Arial"/>
          <w:sz w:val="20"/>
          <w:lang w:eastAsia="x-none"/>
        </w:rPr>
        <w:t xml:space="preserve">tato </w:t>
      </w:r>
      <w:r>
        <w:rPr>
          <w:rFonts w:ascii="Arial" w:eastAsia="Calibri" w:hAnsi="Arial" w:cs="Arial"/>
          <w:sz w:val="20"/>
          <w:lang w:eastAsia="x-none"/>
        </w:rPr>
        <w:t>bezpečnostní pravidla</w:t>
      </w:r>
      <w:r w:rsidRPr="00646C88">
        <w:rPr>
          <w:rFonts w:ascii="Arial" w:eastAsia="Calibri" w:hAnsi="Arial" w:cs="Arial"/>
          <w:sz w:val="20"/>
          <w:lang w:eastAsia="x-none"/>
        </w:rPr>
        <w:t xml:space="preserve">. </w:t>
      </w:r>
    </w:p>
    <w:p w:rsidR="00EE25FB" w:rsidRPr="00500F4D" w:rsidRDefault="00EE25FB" w:rsidP="00EE25FB">
      <w:pPr>
        <w:numPr>
          <w:ilvl w:val="1"/>
          <w:numId w:val="9"/>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hAnsi="Arial" w:cs="Arial"/>
          <w:sz w:val="20"/>
        </w:rPr>
      </w:pPr>
      <w:r>
        <w:rPr>
          <w:rFonts w:ascii="Arial" w:eastAsia="Calibri" w:hAnsi="Arial" w:cs="Arial"/>
          <w:sz w:val="20"/>
          <w:lang w:eastAsia="x-none"/>
        </w:rPr>
        <w:t>Přejímající</w:t>
      </w:r>
      <w:r w:rsidRPr="00646C88">
        <w:rPr>
          <w:rFonts w:ascii="Arial" w:eastAsia="Calibri" w:hAnsi="Arial" w:cs="Arial"/>
          <w:sz w:val="20"/>
          <w:lang w:eastAsia="x-none"/>
        </w:rPr>
        <w:t xml:space="preserve"> se zavazuje, že seznámí všechny </w:t>
      </w:r>
      <w:r>
        <w:rPr>
          <w:rFonts w:ascii="Arial" w:eastAsia="Calibri" w:hAnsi="Arial" w:cs="Arial"/>
          <w:sz w:val="20"/>
          <w:lang w:eastAsia="x-none"/>
        </w:rPr>
        <w:t>své zaměstnance, kteří budou do</w:t>
      </w:r>
      <w:r w:rsidRPr="00646C88">
        <w:rPr>
          <w:rFonts w:ascii="Arial" w:hAnsi="Arial" w:cs="Arial"/>
          <w:sz w:val="20"/>
        </w:rPr>
        <w:t xml:space="preserve"> informačních systémů </w:t>
      </w:r>
      <w:r>
        <w:rPr>
          <w:rFonts w:ascii="Arial" w:hAnsi="Arial" w:cs="Arial"/>
          <w:sz w:val="20"/>
        </w:rPr>
        <w:t>nebo</w:t>
      </w:r>
      <w:r w:rsidRPr="00646C88">
        <w:rPr>
          <w:rFonts w:ascii="Arial" w:hAnsi="Arial" w:cs="Arial"/>
          <w:sz w:val="20"/>
        </w:rPr>
        <w:t xml:space="preserve"> do prostor Předávajícího</w:t>
      </w:r>
      <w:r w:rsidRPr="00646C88">
        <w:rPr>
          <w:rFonts w:ascii="Arial" w:eastAsia="Calibri" w:hAnsi="Arial" w:cs="Arial"/>
          <w:sz w:val="20"/>
          <w:lang w:eastAsia="x-none"/>
        </w:rPr>
        <w:t xml:space="preserve"> přistupovat s bezpečnostními pravidly před začátkem jakýchkoliv aktivit</w:t>
      </w:r>
      <w:r>
        <w:rPr>
          <w:rFonts w:ascii="Arial" w:eastAsia="Calibri" w:hAnsi="Arial" w:cs="Arial"/>
          <w:sz w:val="20"/>
          <w:lang w:eastAsia="x-none"/>
        </w:rPr>
        <w:t>.</w:t>
      </w:r>
    </w:p>
    <w:p w:rsidR="00EE25FB" w:rsidRPr="00500F4D" w:rsidRDefault="00EE25FB" w:rsidP="00EE25FB">
      <w:pPr>
        <w:numPr>
          <w:ilvl w:val="1"/>
          <w:numId w:val="9"/>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eastAsia="Calibri" w:hAnsi="Arial" w:cs="Arial"/>
          <w:sz w:val="20"/>
          <w:lang w:eastAsia="x-none"/>
        </w:rPr>
      </w:pPr>
      <w:r>
        <w:rPr>
          <w:rFonts w:ascii="Arial" w:eastAsia="Calibri" w:hAnsi="Arial" w:cs="Arial"/>
          <w:sz w:val="20"/>
          <w:lang w:eastAsia="x-none"/>
        </w:rPr>
        <w:t>Přejímajícímu</w:t>
      </w:r>
      <w:r w:rsidRPr="00646C88">
        <w:rPr>
          <w:rFonts w:ascii="Arial" w:eastAsia="Calibri" w:hAnsi="Arial" w:cs="Arial"/>
          <w:sz w:val="20"/>
          <w:lang w:eastAsia="x-none"/>
        </w:rPr>
        <w:t xml:space="preserve"> </w:t>
      </w:r>
      <w:r w:rsidRPr="00500F4D">
        <w:rPr>
          <w:rFonts w:ascii="Arial" w:eastAsia="Calibri" w:hAnsi="Arial" w:cs="Arial"/>
          <w:sz w:val="20"/>
          <w:lang w:eastAsia="x-none"/>
        </w:rPr>
        <w:t xml:space="preserve">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 </w:t>
      </w:r>
    </w:p>
    <w:p w:rsidR="00EE25FB" w:rsidRPr="00646C88" w:rsidRDefault="00EE25FB" w:rsidP="00EE25FB">
      <w:pPr>
        <w:rPr>
          <w:rFonts w:ascii="Arial" w:hAnsi="Arial" w:cs="Arial"/>
          <w:sz w:val="20"/>
        </w:rPr>
      </w:pPr>
    </w:p>
    <w:p w:rsidR="00EE25FB" w:rsidRPr="00646C88" w:rsidRDefault="00EE25FB" w:rsidP="00EE25FB">
      <w:pPr>
        <w:spacing w:after="120" w:line="276" w:lineRule="auto"/>
        <w:jc w:val="center"/>
        <w:rPr>
          <w:rFonts w:ascii="Arial" w:eastAsia="Calibri" w:hAnsi="Arial" w:cs="Arial"/>
          <w:b/>
          <w:sz w:val="20"/>
        </w:rPr>
      </w:pPr>
      <w:r>
        <w:rPr>
          <w:rFonts w:ascii="Arial" w:eastAsia="Calibri" w:hAnsi="Arial" w:cs="Arial"/>
          <w:b/>
          <w:sz w:val="20"/>
        </w:rPr>
        <w:t>Článek 5</w:t>
      </w:r>
      <w:r w:rsidRPr="00646C88">
        <w:rPr>
          <w:rFonts w:ascii="Arial" w:eastAsia="Calibri" w:hAnsi="Arial" w:cs="Arial"/>
          <w:b/>
          <w:sz w:val="20"/>
        </w:rPr>
        <w:br/>
        <w:t>Sankce</w:t>
      </w:r>
    </w:p>
    <w:p w:rsidR="00EE25FB" w:rsidRPr="00D26E61" w:rsidRDefault="00EE25FB" w:rsidP="00EE25FB">
      <w:pPr>
        <w:numPr>
          <w:ilvl w:val="1"/>
          <w:numId w:val="11"/>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eastAsia="Calibri" w:hAnsi="Arial" w:cs="Arial"/>
          <w:sz w:val="20"/>
          <w:lang w:eastAsia="x-none"/>
        </w:rPr>
      </w:pPr>
      <w:r w:rsidRPr="00D26E61">
        <w:rPr>
          <w:rFonts w:ascii="Arial" w:eastAsia="Calibri" w:hAnsi="Arial" w:cs="Arial"/>
          <w:sz w:val="20"/>
          <w:lang w:eastAsia="x-none"/>
        </w:rPr>
        <w:t xml:space="preserve">Za porušení povinností týkajících se ochrany důvěrných informací podle článku 2 nebo osobních údajů podle článku 3 nebo </w:t>
      </w:r>
      <w:r w:rsidR="00500862">
        <w:rPr>
          <w:rFonts w:ascii="Arial" w:eastAsia="Calibri" w:hAnsi="Arial" w:cs="Arial"/>
          <w:sz w:val="20"/>
          <w:lang w:eastAsia="x-none"/>
        </w:rPr>
        <w:t xml:space="preserve">dále jmenovitě uvedených ustanovení </w:t>
      </w:r>
      <w:r w:rsidRPr="00D26E61">
        <w:rPr>
          <w:rFonts w:ascii="Arial" w:eastAsia="Calibri" w:hAnsi="Arial" w:cs="Arial"/>
          <w:sz w:val="20"/>
          <w:lang w:eastAsia="x-none"/>
        </w:rPr>
        <w:t xml:space="preserve">bezpečnostních pravidel </w:t>
      </w:r>
      <w:r w:rsidR="00500862" w:rsidRPr="00400183">
        <w:rPr>
          <w:rFonts w:ascii="Arial" w:eastAsia="Calibri" w:hAnsi="Arial" w:cs="Arial"/>
          <w:sz w:val="20"/>
          <w:lang w:eastAsia="x-none"/>
        </w:rPr>
        <w:t>pro práci v informačním systému (IS) Krajského úřadu Zlínského kraje</w:t>
      </w:r>
      <w:r w:rsidR="00500862">
        <w:rPr>
          <w:rFonts w:ascii="Arial" w:eastAsia="Calibri" w:hAnsi="Arial" w:cs="Arial"/>
          <w:sz w:val="20"/>
          <w:lang w:eastAsia="x-none"/>
        </w:rPr>
        <w:t xml:space="preserve">, konkrétně </w:t>
      </w:r>
      <w:r w:rsidRPr="00D26E61">
        <w:rPr>
          <w:rFonts w:ascii="Arial" w:eastAsia="Calibri" w:hAnsi="Arial" w:cs="Arial"/>
          <w:sz w:val="20"/>
          <w:lang w:eastAsia="x-none"/>
        </w:rPr>
        <w:t>článku 1, odst. c) - f), h), čl. 2, odst. a), čl. 3, odst. b), d), čl. 4, odst. d) - f), čl. 5, odst. a), d), f), g), čl. 6, odst. d), čl. 7, čl. 8, odst. a), čl. 9, odst. b) a čl. 10 má poškozená smluvní strana právo uplatnit u druhé Smluvní strany, která tyto povinnosti porušila, nárok na zaplacení smluvní pokuty.</w:t>
      </w:r>
      <w:r w:rsidR="00500862">
        <w:rPr>
          <w:rFonts w:ascii="Arial" w:eastAsia="Calibri" w:hAnsi="Arial" w:cs="Arial"/>
          <w:sz w:val="20"/>
          <w:lang w:eastAsia="x-none"/>
        </w:rPr>
        <w:t xml:space="preserve"> </w:t>
      </w:r>
      <w:r w:rsidR="00500862" w:rsidRPr="00857AEB">
        <w:rPr>
          <w:rFonts w:ascii="Arial" w:eastAsia="Calibri" w:hAnsi="Arial" w:cs="Arial"/>
          <w:sz w:val="20"/>
          <w:lang w:eastAsia="x-none"/>
        </w:rPr>
        <w:t>Výše smluvní pokuty je stanovena na 5 000,- Kč (slovy: pět tisíc korun českých) za každý</w:t>
      </w:r>
      <w:r w:rsidR="00500862" w:rsidRPr="00D26E61">
        <w:rPr>
          <w:rFonts w:ascii="Arial" w:eastAsia="Calibri" w:hAnsi="Arial" w:cs="Arial"/>
          <w:sz w:val="20"/>
          <w:lang w:eastAsia="x-none"/>
        </w:rPr>
        <w:t xml:space="preserve"> jednotlivý prokázaný případ porušení povinností stanovených </w:t>
      </w:r>
      <w:r w:rsidR="00500862">
        <w:rPr>
          <w:rFonts w:ascii="Arial" w:eastAsia="Calibri" w:hAnsi="Arial" w:cs="Arial"/>
          <w:sz w:val="20"/>
          <w:lang w:eastAsia="x-none"/>
        </w:rPr>
        <w:t>příslušné smluvní straně</w:t>
      </w:r>
      <w:r w:rsidR="00500862" w:rsidRPr="00D26E61">
        <w:rPr>
          <w:rFonts w:ascii="Arial" w:eastAsia="Calibri" w:hAnsi="Arial" w:cs="Arial"/>
          <w:sz w:val="20"/>
          <w:lang w:eastAsia="x-none"/>
        </w:rPr>
        <w:t>.</w:t>
      </w:r>
    </w:p>
    <w:p w:rsidR="00EE25FB" w:rsidRPr="00D26E61" w:rsidRDefault="00EE25FB" w:rsidP="00EE25FB">
      <w:pPr>
        <w:numPr>
          <w:ilvl w:val="1"/>
          <w:numId w:val="11"/>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eastAsia="Calibri" w:hAnsi="Arial" w:cs="Arial"/>
          <w:sz w:val="20"/>
          <w:lang w:eastAsia="x-none"/>
        </w:rPr>
      </w:pPr>
      <w:r w:rsidRPr="00D26E61">
        <w:rPr>
          <w:rFonts w:ascii="Arial" w:eastAsia="Calibri" w:hAnsi="Arial" w:cs="Arial"/>
          <w:sz w:val="20"/>
          <w:lang w:eastAsia="x-none"/>
        </w:rPr>
        <w:t xml:space="preserve">Smluvní pokutu, na kterou vznikne poškozené smluvní straně nárok, je druhá smluvní strana povinna uhradit do 30 kalendářních dnů ode dne prokazatelného doručení výzvy k úhradě smluvní pokuty. Má se za to, že řádným doručením druhé Smluvní straně je osobní předání, zaslání </w:t>
      </w:r>
      <w:r w:rsidRPr="00D26E61">
        <w:rPr>
          <w:rFonts w:ascii="Arial" w:eastAsia="Calibri" w:hAnsi="Arial" w:cs="Arial"/>
          <w:sz w:val="20"/>
          <w:lang w:eastAsia="x-none"/>
        </w:rPr>
        <w:lastRenderedPageBreak/>
        <w:t>prostřednictvím kurýrní služby s poskytnutím potvrzení doručení nebo ověřenou elektronickou zprávou na adresu příslušné smluvní strany.</w:t>
      </w:r>
    </w:p>
    <w:p w:rsidR="00EE25FB" w:rsidRPr="00D26E61" w:rsidRDefault="00EE25FB" w:rsidP="00EE25FB">
      <w:pPr>
        <w:numPr>
          <w:ilvl w:val="1"/>
          <w:numId w:val="11"/>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eastAsia="Calibri" w:hAnsi="Arial" w:cs="Arial"/>
          <w:sz w:val="20"/>
          <w:lang w:eastAsia="x-none"/>
        </w:rPr>
      </w:pPr>
      <w:r w:rsidRPr="00D26E61">
        <w:rPr>
          <w:rFonts w:ascii="Arial" w:eastAsia="Calibri" w:hAnsi="Arial" w:cs="Arial"/>
          <w:sz w:val="20"/>
          <w:lang w:eastAsia="x-none"/>
        </w:rPr>
        <w:t>Doručování prostřednictvím držitele poštovní licence se rozumí, že zpráva je doručována poštovní zásilkou ve formě doporučeného dopisu na doručovací adresu Smluvní strany. Dnem doručení se rozumí den přijetí zásilky nebo také den odmítnutí přijetí zásilky. Dnem doručení se také rozumí třetí (3) den ode dne odevzdání zásilky k poštovní přepravě.</w:t>
      </w:r>
    </w:p>
    <w:p w:rsidR="00EE25FB" w:rsidRPr="00D26E61" w:rsidRDefault="00EE25FB" w:rsidP="00EE25FB">
      <w:pPr>
        <w:numPr>
          <w:ilvl w:val="1"/>
          <w:numId w:val="11"/>
        </w:numPr>
        <w:tabs>
          <w:tab w:val="clear" w:pos="709"/>
          <w:tab w:val="clear" w:pos="1430"/>
          <w:tab w:val="clear" w:pos="2127"/>
          <w:tab w:val="clear" w:pos="4395"/>
          <w:tab w:val="clear" w:pos="5103"/>
        </w:tabs>
        <w:overflowPunct w:val="0"/>
        <w:autoSpaceDE w:val="0"/>
        <w:autoSpaceDN w:val="0"/>
        <w:adjustRightInd w:val="0"/>
        <w:spacing w:before="120" w:line="280" w:lineRule="atLeast"/>
        <w:ind w:left="567" w:hanging="567"/>
        <w:rPr>
          <w:rFonts w:ascii="Arial" w:eastAsia="Calibri" w:hAnsi="Arial" w:cs="Arial"/>
          <w:sz w:val="20"/>
          <w:lang w:eastAsia="x-none"/>
        </w:rPr>
      </w:pPr>
      <w:r w:rsidRPr="00D26E61">
        <w:rPr>
          <w:rFonts w:ascii="Arial" w:eastAsia="Calibri" w:hAnsi="Arial" w:cs="Arial"/>
          <w:sz w:val="20"/>
          <w:lang w:eastAsia="x-none"/>
        </w:rPr>
        <w:t xml:space="preserve">Způsobí-li jedna smluvní strana druhé smluvní straně škodu porušením </w:t>
      </w:r>
      <w:r w:rsidR="00500862">
        <w:rPr>
          <w:rFonts w:ascii="Arial" w:eastAsia="Calibri" w:hAnsi="Arial" w:cs="Arial"/>
          <w:sz w:val="20"/>
          <w:lang w:eastAsia="x-none"/>
        </w:rPr>
        <w:t>svých smluvních povinností</w:t>
      </w:r>
      <w:r w:rsidRPr="00D26E61">
        <w:rPr>
          <w:rFonts w:ascii="Arial" w:eastAsia="Calibri" w:hAnsi="Arial" w:cs="Arial"/>
          <w:sz w:val="20"/>
          <w:lang w:eastAsia="x-none"/>
        </w:rPr>
        <w:t xml:space="preserve">, odpovídá za ni dle obecných právních předpisů. Zaplacením smluvní pokuty není </w:t>
      </w:r>
      <w:r w:rsidR="00500862">
        <w:rPr>
          <w:rFonts w:ascii="Arial" w:eastAsia="Calibri" w:hAnsi="Arial" w:cs="Arial"/>
          <w:sz w:val="20"/>
          <w:lang w:eastAsia="x-none"/>
        </w:rPr>
        <w:t xml:space="preserve">nijak </w:t>
      </w:r>
      <w:r w:rsidRPr="00D26E61">
        <w:rPr>
          <w:rFonts w:ascii="Arial" w:eastAsia="Calibri" w:hAnsi="Arial" w:cs="Arial"/>
          <w:sz w:val="20"/>
          <w:lang w:eastAsia="x-none"/>
        </w:rPr>
        <w:t>dotčen nárok na náhradu škody.</w:t>
      </w:r>
    </w:p>
    <w:p w:rsidR="00EE25FB" w:rsidRDefault="00EE25FB" w:rsidP="00EE25FB">
      <w:pPr>
        <w:spacing w:after="120" w:line="276" w:lineRule="auto"/>
        <w:jc w:val="center"/>
        <w:rPr>
          <w:rFonts w:ascii="Arial" w:hAnsi="Arial" w:cs="Arial"/>
          <w:sz w:val="20"/>
        </w:rPr>
      </w:pPr>
    </w:p>
    <w:p w:rsidR="00EE25FB" w:rsidRPr="00857AEB" w:rsidRDefault="00EE25FB" w:rsidP="00EE25FB">
      <w:pPr>
        <w:rPr>
          <w:rFonts w:ascii="Arial" w:hAnsi="Arial" w:cs="Arial"/>
          <w:b/>
        </w:rPr>
      </w:pPr>
      <w:bookmarkStart w:id="2" w:name="_Hlt70308517"/>
      <w:bookmarkStart w:id="3" w:name="_Hlt70308888"/>
      <w:bookmarkEnd w:id="2"/>
      <w:bookmarkEnd w:id="3"/>
      <w:r w:rsidRPr="00857AEB">
        <w:rPr>
          <w:rFonts w:ascii="Arial" w:hAnsi="Arial" w:cs="Arial"/>
          <w:b/>
        </w:rPr>
        <w:t>Bezpečnostní pravidla pro práci v informačním systému (IS) Krajského úřadu Zlínského kraje</w:t>
      </w:r>
    </w:p>
    <w:p w:rsidR="00EE25FB" w:rsidRPr="00857AEB" w:rsidRDefault="00EE25FB" w:rsidP="00EE25FB">
      <w:pPr>
        <w:spacing w:after="200" w:line="276" w:lineRule="auto"/>
        <w:ind w:left="720"/>
        <w:contextualSpacing/>
        <w:rPr>
          <w:rFonts w:ascii="Arial" w:eastAsia="Calibri" w:hAnsi="Arial" w:cs="Arial"/>
          <w:sz w:val="20"/>
          <w:lang w:val="x-none" w:eastAsia="x-none"/>
        </w:rPr>
      </w:pPr>
    </w:p>
    <w:p w:rsidR="00EE25FB" w:rsidRPr="008328A5" w:rsidRDefault="00EE25FB" w:rsidP="00EE25FB">
      <w:pPr>
        <w:rPr>
          <w:rFonts w:ascii="Arial" w:hAnsi="Arial" w:cs="Arial"/>
          <w:sz w:val="20"/>
        </w:rPr>
      </w:pPr>
      <w:r w:rsidRPr="008328A5">
        <w:rPr>
          <w:rFonts w:ascii="Arial" w:hAnsi="Arial" w:cs="Arial"/>
          <w:sz w:val="20"/>
        </w:rPr>
        <w:t>ICT (informační a komunikační technologie) jsou veškeré informační technologie používané pro komunikaci a práci s informacemi</w:t>
      </w:r>
    </w:p>
    <w:p w:rsidR="00EE25FB" w:rsidRPr="008328A5" w:rsidRDefault="00EE25FB" w:rsidP="00EE25FB">
      <w:pPr>
        <w:rPr>
          <w:rFonts w:ascii="Arial" w:hAnsi="Arial" w:cs="Arial"/>
          <w:strike/>
          <w:sz w:val="20"/>
        </w:rPr>
      </w:pPr>
      <w:r w:rsidRPr="008328A5">
        <w:rPr>
          <w:rFonts w:ascii="Arial" w:hAnsi="Arial" w:cs="Arial"/>
          <w:sz w:val="20"/>
        </w:rPr>
        <w:t>IS (Informační systém) je celek složený z počítačového hardwaru, souvisejícího softwaru a dat.</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t>Přístup k IS úřadu</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Přístup jiných subjektů </w:t>
      </w:r>
      <w:r w:rsidRPr="00857AEB">
        <w:rPr>
          <w:rFonts w:ascii="Arial" w:eastAsia="Calibri" w:hAnsi="Arial" w:cs="Arial"/>
          <w:sz w:val="20"/>
          <w:lang w:eastAsia="x-none"/>
        </w:rPr>
        <w:t xml:space="preserve">(dále </w:t>
      </w:r>
      <w:r w:rsidRPr="00857AEB">
        <w:rPr>
          <w:rFonts w:ascii="Arial" w:eastAsia="Calibri" w:hAnsi="Arial" w:cs="Arial"/>
          <w:sz w:val="20"/>
          <w:lang w:val="x-none" w:eastAsia="x-none"/>
        </w:rPr>
        <w:t>jen druhá smluvní strana</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k </w:t>
      </w:r>
      <w:r w:rsidRPr="00857AEB">
        <w:rPr>
          <w:rFonts w:ascii="Arial" w:eastAsia="Calibri" w:hAnsi="Arial" w:cs="Arial"/>
          <w:sz w:val="20"/>
          <w:lang w:eastAsia="x-none"/>
        </w:rPr>
        <w:t>IS</w:t>
      </w:r>
      <w:r w:rsidRPr="00857AEB">
        <w:rPr>
          <w:rFonts w:ascii="Arial" w:eastAsia="Calibri" w:hAnsi="Arial" w:cs="Arial"/>
          <w:sz w:val="20"/>
          <w:lang w:val="x-none" w:eastAsia="x-none"/>
        </w:rPr>
        <w:t xml:space="preserve"> úřadu je možný pouze na základě smluvně ošetřeného vztahu s</w:t>
      </w:r>
      <w:r w:rsidRPr="00857AEB">
        <w:rPr>
          <w:rFonts w:ascii="Arial" w:eastAsia="Calibri" w:hAnsi="Arial" w:cs="Arial"/>
          <w:sz w:val="20"/>
          <w:lang w:eastAsia="x-none"/>
        </w:rPr>
        <w:t>e Zlínským</w:t>
      </w:r>
      <w:r w:rsidRPr="00857AEB">
        <w:rPr>
          <w:rFonts w:ascii="Arial" w:eastAsia="Calibri" w:hAnsi="Arial" w:cs="Arial"/>
          <w:sz w:val="20"/>
          <w:lang w:val="x-none" w:eastAsia="x-none"/>
        </w:rPr>
        <w:t> krajem.</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Druhá smluvní strana je povinna dodržovat bezpečnostní pravidla pro práci v IS úřadu a nese v souladu s platnou legislativou a předpisy svůj díl odpovědnosti za nedodržení či porušení pravidel, případně za škody vzniklé v důsledku bezpečnostních incidentů, které zavinila.</w:t>
      </w:r>
      <w:r w:rsidRPr="00857AEB">
        <w:rPr>
          <w:rFonts w:ascii="Arial" w:eastAsia="Calibri" w:hAnsi="Arial" w:cs="Arial"/>
          <w:sz w:val="20"/>
          <w:lang w:eastAsia="x-none"/>
        </w:rPr>
        <w:t xml:space="preserve"> </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Je přísně zakázáno vykonávat jiné než dohodnuté činnosti, přistupovat k jiným než povoleným prostředkům, serverům a datům. Dále je zakázáno provádět jakékoli úkony směřující k zjišťování rozsahu přidělených oprávnění, dostupnosti síťových prostředků a služeb a způsobů zabezpečení.</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Druhá smluvní strana je povinna používat pouze jí přidělené přístupy a</w:t>
      </w:r>
      <w:r w:rsidRPr="00857AEB">
        <w:rPr>
          <w:rFonts w:ascii="Arial" w:eastAsia="Calibri" w:hAnsi="Arial" w:cs="Arial"/>
          <w:sz w:val="20"/>
          <w:lang w:val="x-none" w:eastAsia="x-none"/>
        </w:rPr>
        <w:t xml:space="preserve"> povolené způsoby přístupu, </w:t>
      </w:r>
      <w:r w:rsidRPr="00857AEB">
        <w:rPr>
          <w:rFonts w:ascii="Arial" w:eastAsia="Calibri" w:hAnsi="Arial" w:cs="Arial"/>
          <w:sz w:val="20"/>
          <w:lang w:eastAsia="x-none"/>
        </w:rPr>
        <w:t xml:space="preserve">(fyzické přístupy, </w:t>
      </w:r>
      <w:r w:rsidRPr="00857AEB">
        <w:rPr>
          <w:rFonts w:ascii="Arial" w:eastAsia="Calibri" w:hAnsi="Arial" w:cs="Arial"/>
          <w:sz w:val="20"/>
          <w:lang w:val="x-none" w:eastAsia="x-none"/>
        </w:rPr>
        <w:t>přístupové údaje</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povolené časy pro přístup a přidělená oprávnění</w:t>
      </w:r>
      <w:r w:rsidRPr="00857AEB">
        <w:rPr>
          <w:rFonts w:ascii="Arial" w:eastAsia="Calibri" w:hAnsi="Arial" w:cs="Arial"/>
          <w:sz w:val="20"/>
          <w:lang w:eastAsia="x-none"/>
        </w:rPr>
        <w:t>), a je odpovědná za jejich používání,</w:t>
      </w:r>
      <w:r w:rsidRPr="00857AEB">
        <w:rPr>
          <w:rFonts w:ascii="Arial" w:eastAsia="Calibri" w:hAnsi="Arial" w:cs="Arial"/>
          <w:sz w:val="20"/>
          <w:lang w:val="x-none" w:eastAsia="x-none"/>
        </w:rPr>
        <w:t xml:space="preserve"> za svou činnost v IS úřadu a </w:t>
      </w:r>
      <w:r w:rsidRPr="00857AEB">
        <w:rPr>
          <w:rFonts w:ascii="Arial" w:eastAsia="Calibri" w:hAnsi="Arial" w:cs="Arial"/>
          <w:sz w:val="20"/>
          <w:lang w:eastAsia="x-none"/>
        </w:rPr>
        <w:t xml:space="preserve">dodržování bezpečnostních pravidel </w:t>
      </w:r>
      <w:r w:rsidRPr="00857AEB">
        <w:rPr>
          <w:rFonts w:ascii="Arial" w:eastAsia="Calibri" w:hAnsi="Arial" w:cs="Arial"/>
          <w:sz w:val="20"/>
          <w:lang w:val="x-none" w:eastAsia="x-none"/>
        </w:rPr>
        <w:t>při práci s informacemi</w:t>
      </w:r>
      <w:r w:rsidRPr="00857AEB">
        <w:rPr>
          <w:rFonts w:ascii="Arial" w:eastAsia="Calibri" w:hAnsi="Arial" w:cs="Arial"/>
          <w:sz w:val="20"/>
          <w:lang w:eastAsia="x-none"/>
        </w:rPr>
        <w:t>. Přidělené</w:t>
      </w:r>
      <w:r w:rsidRPr="00857AEB">
        <w:rPr>
          <w:rFonts w:ascii="Arial" w:eastAsia="Calibri" w:hAnsi="Arial" w:cs="Arial"/>
          <w:sz w:val="20"/>
          <w:lang w:val="x-none" w:eastAsia="x-none"/>
        </w:rPr>
        <w:t xml:space="preserve"> údaje jsou</w:t>
      </w:r>
      <w:r w:rsidRPr="00857AEB">
        <w:rPr>
          <w:rFonts w:ascii="Arial" w:eastAsia="Calibri" w:hAnsi="Arial" w:cs="Arial"/>
          <w:sz w:val="20"/>
          <w:lang w:eastAsia="x-none"/>
        </w:rPr>
        <w:t xml:space="preserve"> pro druhou stranu závazné,</w:t>
      </w:r>
      <w:r w:rsidRPr="00857AEB">
        <w:rPr>
          <w:rFonts w:ascii="Arial" w:eastAsia="Calibri" w:hAnsi="Arial" w:cs="Arial"/>
          <w:sz w:val="20"/>
          <w:lang w:val="x-none" w:eastAsia="x-none"/>
        </w:rPr>
        <w:t xml:space="preserve"> </w:t>
      </w:r>
      <w:r w:rsidRPr="00857AEB">
        <w:rPr>
          <w:rFonts w:ascii="Arial" w:eastAsia="Calibri" w:hAnsi="Arial" w:cs="Arial"/>
          <w:sz w:val="20"/>
          <w:lang w:eastAsia="x-none"/>
        </w:rPr>
        <w:t xml:space="preserve">jsou </w:t>
      </w:r>
      <w:r w:rsidRPr="00857AEB">
        <w:rPr>
          <w:rFonts w:ascii="Arial" w:eastAsia="Calibri" w:hAnsi="Arial" w:cs="Arial"/>
          <w:sz w:val="20"/>
          <w:lang w:val="x-none" w:eastAsia="x-none"/>
        </w:rPr>
        <w:t>důvěrné a jsou platné jen po dobu platnosti smlouvy.</w:t>
      </w:r>
      <w:r w:rsidRPr="00857AEB">
        <w:rPr>
          <w:rFonts w:ascii="Arial" w:eastAsia="Calibri" w:hAnsi="Arial" w:cs="Arial"/>
          <w:sz w:val="20"/>
          <w:lang w:eastAsia="x-none"/>
        </w:rPr>
        <w:t xml:space="preserve"> Tyto údaje jsou </w:t>
      </w:r>
      <w:r w:rsidRPr="00857AEB">
        <w:rPr>
          <w:rFonts w:ascii="Arial" w:eastAsia="Calibri" w:hAnsi="Arial" w:cs="Arial"/>
          <w:sz w:val="20"/>
          <w:lang w:val="x-none" w:eastAsia="x-none"/>
        </w:rPr>
        <w:t>uvedeny ve smlouvě</w:t>
      </w:r>
      <w:r w:rsidRPr="00857AEB">
        <w:rPr>
          <w:rFonts w:ascii="Arial" w:eastAsia="Calibri" w:hAnsi="Arial" w:cs="Arial"/>
          <w:sz w:val="20"/>
          <w:lang w:eastAsia="x-none"/>
        </w:rPr>
        <w:t xml:space="preserve"> nebo v Předávacím protokolu k účtu.</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Přístup</w:t>
      </w:r>
      <w:r w:rsidRPr="00857AEB">
        <w:rPr>
          <w:rFonts w:ascii="Arial" w:eastAsia="Calibri" w:hAnsi="Arial" w:cs="Arial"/>
          <w:sz w:val="20"/>
          <w:lang w:eastAsia="x-none"/>
        </w:rPr>
        <w:t>y</w:t>
      </w:r>
      <w:r w:rsidRPr="00857AEB">
        <w:rPr>
          <w:rFonts w:ascii="Arial" w:eastAsia="Calibri" w:hAnsi="Arial" w:cs="Arial"/>
          <w:sz w:val="20"/>
          <w:lang w:val="x-none" w:eastAsia="x-none"/>
        </w:rPr>
        <w:t xml:space="preserve"> a přístupová oprávnění jsou přidělena pouze v rozsahu nezbytně nutném pro výkon smluvních závazků.</w:t>
      </w:r>
      <w:r w:rsidRPr="00857AEB">
        <w:rPr>
          <w:rFonts w:ascii="Arial" w:eastAsia="Calibri" w:hAnsi="Arial" w:cs="Arial"/>
          <w:sz w:val="20"/>
          <w:lang w:eastAsia="x-none"/>
        </w:rPr>
        <w:t xml:space="preserve"> Druhá smluvní strana nesmí do přidělených oprávnění zasahovat a měnit je. Pokud zjistí, že oprávnění jsou odlišná od dohodnutých, neprodleně na to upozorní odpovědné osoby nebo správce IS.</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 xml:space="preserve">Druhá smluvní strana nesmí vytvářet žádné přístupové cesty do IS úřadu a měnit přístupová oprávnění. Tyto změny může provádět správce IS na základě písemné žádosti.   </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Přistupovat k IS úřadu mohou pouze poučení pracovníci druhé smluvní strany. Druhá smluvní strana zajistí před zahájením</w:t>
      </w:r>
      <w:r w:rsidRPr="00857AEB">
        <w:rPr>
          <w:rFonts w:ascii="Arial" w:eastAsia="Calibri" w:hAnsi="Arial" w:cs="Arial"/>
          <w:sz w:val="20"/>
          <w:lang w:eastAsia="x-none"/>
        </w:rPr>
        <w:t xml:space="preserve"> prací</w:t>
      </w:r>
      <w:r w:rsidRPr="00857AEB">
        <w:rPr>
          <w:rFonts w:ascii="Arial" w:eastAsia="Calibri" w:hAnsi="Arial" w:cs="Arial"/>
          <w:sz w:val="20"/>
          <w:lang w:val="x-none" w:eastAsia="x-none"/>
        </w:rPr>
        <w:t xml:space="preserve"> poučení a proškolení všech svých pracovníků a subdodavatelů, kteří budou přistupovat k I</w:t>
      </w:r>
      <w:r w:rsidRPr="00857AEB">
        <w:rPr>
          <w:rFonts w:ascii="Arial" w:eastAsia="Calibri" w:hAnsi="Arial" w:cs="Arial"/>
          <w:sz w:val="20"/>
          <w:lang w:eastAsia="x-none"/>
        </w:rPr>
        <w:t>S</w:t>
      </w:r>
      <w:r w:rsidRPr="00857AEB">
        <w:rPr>
          <w:rFonts w:ascii="Arial" w:eastAsia="Calibri" w:hAnsi="Arial" w:cs="Arial"/>
          <w:sz w:val="20"/>
          <w:lang w:val="x-none" w:eastAsia="x-none"/>
        </w:rPr>
        <w:t xml:space="preserve"> úřadu.</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Pracovníci druhé smluvní strany jsou povinni řídit se pokyny </w:t>
      </w:r>
      <w:r w:rsidRPr="00857AEB">
        <w:rPr>
          <w:rFonts w:ascii="Arial" w:eastAsia="Calibri" w:hAnsi="Arial" w:cs="Arial"/>
          <w:sz w:val="20"/>
          <w:lang w:eastAsia="x-none"/>
        </w:rPr>
        <w:t xml:space="preserve">odpovědných </w:t>
      </w:r>
      <w:r w:rsidRPr="00857AEB">
        <w:rPr>
          <w:rFonts w:ascii="Arial" w:eastAsia="Calibri" w:hAnsi="Arial" w:cs="Arial"/>
          <w:sz w:val="20"/>
          <w:lang w:val="x-none" w:eastAsia="x-none"/>
        </w:rPr>
        <w:t>osob</w:t>
      </w:r>
      <w:r w:rsidRPr="00857AEB">
        <w:rPr>
          <w:rFonts w:ascii="Arial" w:eastAsia="Calibri" w:hAnsi="Arial" w:cs="Arial"/>
          <w:sz w:val="20"/>
          <w:lang w:eastAsia="x-none"/>
        </w:rPr>
        <w:t xml:space="preserve"> (uvedených ve smlouvě)</w:t>
      </w:r>
      <w:r w:rsidRPr="00857AEB">
        <w:rPr>
          <w:rFonts w:ascii="Arial" w:eastAsia="Calibri" w:hAnsi="Arial" w:cs="Arial"/>
          <w:sz w:val="20"/>
          <w:lang w:val="x-none" w:eastAsia="x-none"/>
        </w:rPr>
        <w:t xml:space="preserve"> </w:t>
      </w:r>
      <w:r w:rsidRPr="00857AEB">
        <w:rPr>
          <w:rFonts w:ascii="Arial" w:eastAsia="Calibri" w:hAnsi="Arial" w:cs="Arial"/>
          <w:sz w:val="20"/>
          <w:lang w:eastAsia="x-none"/>
        </w:rPr>
        <w:t xml:space="preserve">správců IS, případně </w:t>
      </w:r>
      <w:r w:rsidRPr="00857AEB">
        <w:rPr>
          <w:rFonts w:ascii="Arial" w:eastAsia="Calibri" w:hAnsi="Arial" w:cs="Arial"/>
          <w:sz w:val="20"/>
          <w:lang w:val="x-none" w:eastAsia="x-none"/>
        </w:rPr>
        <w:t>dalších pracovníků oddělení informatiky.</w:t>
      </w:r>
      <w:r w:rsidRPr="00857AEB">
        <w:rPr>
          <w:rFonts w:ascii="Arial" w:eastAsia="Calibri" w:hAnsi="Arial" w:cs="Arial"/>
          <w:sz w:val="20"/>
          <w:lang w:eastAsia="x-none"/>
        </w:rPr>
        <w:t xml:space="preserve"> </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Činnost druhé smluvní strany v IS úřadu je monitorována a evidována. Pověření pracovníci úřadu mohou ověřovat dodržování stanovených bezpečnostních pravidel a zakázat neoprávněné aktivity.</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 xml:space="preserve">Porušení </w:t>
      </w:r>
      <w:r w:rsidRPr="00857AEB">
        <w:rPr>
          <w:rFonts w:ascii="Arial" w:eastAsia="Calibri" w:hAnsi="Arial" w:cs="Arial"/>
          <w:sz w:val="20"/>
          <w:lang w:val="x-none" w:eastAsia="x-none"/>
        </w:rPr>
        <w:t xml:space="preserve">bezpečnostních pravidel </w:t>
      </w:r>
      <w:r w:rsidRPr="00857AEB">
        <w:rPr>
          <w:rFonts w:ascii="Arial" w:eastAsia="Calibri" w:hAnsi="Arial" w:cs="Arial"/>
          <w:sz w:val="20"/>
          <w:lang w:eastAsia="x-none"/>
        </w:rPr>
        <w:t>je sankcionováno smluvní pokutou.</w:t>
      </w:r>
    </w:p>
    <w:p w:rsidR="00EE25FB" w:rsidRPr="005149DA"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Druhá smluvní strana je povinna předat informace o provedených zásazích a změnách a bez zbytečného prodlení je promítnout do dokumentace.</w:t>
      </w:r>
    </w:p>
    <w:p w:rsidR="005149DA" w:rsidRDefault="005149DA" w:rsidP="005149DA">
      <w:pPr>
        <w:numPr>
          <w:ilvl w:val="0"/>
          <w:numId w:val="0"/>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eastAsia="x-none"/>
        </w:rPr>
      </w:pPr>
    </w:p>
    <w:p w:rsidR="005149DA" w:rsidRPr="00857AEB" w:rsidRDefault="005149DA" w:rsidP="005149DA">
      <w:pPr>
        <w:numPr>
          <w:ilvl w:val="0"/>
          <w:numId w:val="0"/>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lastRenderedPageBreak/>
        <w:t>Účty a hesla</w:t>
      </w:r>
    </w:p>
    <w:p w:rsidR="00EE25FB" w:rsidRPr="00857AEB" w:rsidRDefault="00EE25FB" w:rsidP="00EE25FB">
      <w:pPr>
        <w:numPr>
          <w:ilvl w:val="0"/>
          <w:numId w:val="13"/>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 xml:space="preserve">Přidělené </w:t>
      </w:r>
      <w:r w:rsidRPr="00857AEB">
        <w:rPr>
          <w:rFonts w:ascii="Arial" w:eastAsia="Calibri" w:hAnsi="Arial" w:cs="Arial"/>
          <w:sz w:val="20"/>
          <w:lang w:val="x-none" w:eastAsia="x-none"/>
        </w:rPr>
        <w:t>přihlašovací účty jsou chráněny heslem. Názvy přihlašovacích účtů a hesla nesmějí být sděleny žádné neoprávněné osobě</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Heslo musí splňovat aktuální požadavky na kvalitu a platnost</w:t>
      </w:r>
      <w:r w:rsidRPr="00857AEB">
        <w:rPr>
          <w:rFonts w:ascii="Arial" w:eastAsia="Calibri" w:hAnsi="Arial" w:cs="Arial"/>
          <w:sz w:val="20"/>
          <w:lang w:eastAsia="x-none"/>
        </w:rPr>
        <w:t xml:space="preserve"> a</w:t>
      </w:r>
      <w:r w:rsidRPr="00857AEB">
        <w:rPr>
          <w:rFonts w:ascii="Arial" w:eastAsia="Calibri" w:hAnsi="Arial" w:cs="Arial"/>
          <w:sz w:val="20"/>
          <w:lang w:val="x-none" w:eastAsia="x-none"/>
        </w:rPr>
        <w:t xml:space="preserve"> musí být uchováno v tajnosti.</w:t>
      </w:r>
    </w:p>
    <w:p w:rsidR="00EE25FB" w:rsidRPr="00857AEB" w:rsidRDefault="00EE25FB" w:rsidP="00EE25FB">
      <w:pPr>
        <w:numPr>
          <w:ilvl w:val="0"/>
          <w:numId w:val="13"/>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Mimo povolené časy pro přístup jsou přístupové účty neaktivní. V případě potřeby mohou jejich aktivaci schválit a zajistit odpovědné osoby.</w:t>
      </w:r>
    </w:p>
    <w:p w:rsidR="00EE25FB" w:rsidRPr="00857AEB" w:rsidRDefault="00EE25FB" w:rsidP="00EE25FB">
      <w:pPr>
        <w:numPr>
          <w:ilvl w:val="0"/>
          <w:numId w:val="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eastAsia="x-none"/>
        </w:rPr>
      </w:pPr>
      <w:r w:rsidRPr="00857AEB">
        <w:rPr>
          <w:rFonts w:ascii="Arial" w:eastAsia="Calibri" w:hAnsi="Arial" w:cs="Arial"/>
          <w:sz w:val="20"/>
          <w:lang w:eastAsia="x-none"/>
        </w:rPr>
        <w:t>Při porušení bezpečnostních pravidel druhou smluvní stranou mohou být přidělené přístupové účty zablokovány nebo zcela odebrány.</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line="280" w:lineRule="atLeast"/>
        <w:rPr>
          <w:rFonts w:ascii="Arial" w:hAnsi="Arial" w:cs="Arial"/>
          <w:b/>
        </w:rPr>
      </w:pPr>
      <w:r w:rsidRPr="00857AEB">
        <w:rPr>
          <w:rFonts w:ascii="Arial" w:hAnsi="Arial" w:cs="Arial"/>
          <w:b/>
        </w:rPr>
        <w:t>Vzdálený přístup a vzdálená údržba</w:t>
      </w:r>
    </w:p>
    <w:p w:rsidR="00EE25FB" w:rsidRPr="00857AEB" w:rsidRDefault="00EE25FB" w:rsidP="00EE25FB">
      <w:pPr>
        <w:numPr>
          <w:ilvl w:val="0"/>
          <w:numId w:val="14"/>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Vzdálený přístup do IS úřadu je možný pouze dohodnutým způsobem</w:t>
      </w:r>
      <w:r w:rsidRPr="00857AEB">
        <w:rPr>
          <w:rFonts w:ascii="Arial" w:eastAsia="Calibri" w:hAnsi="Arial" w:cs="Arial"/>
          <w:sz w:val="20"/>
          <w:lang w:eastAsia="x-none"/>
        </w:rPr>
        <w:t>. Vzdálený přístup je vždy šifrován.</w:t>
      </w:r>
    </w:p>
    <w:p w:rsidR="00EE25FB" w:rsidRPr="00857AEB" w:rsidRDefault="00EE25FB" w:rsidP="00EE25FB">
      <w:pPr>
        <w:numPr>
          <w:ilvl w:val="0"/>
          <w:numId w:val="14"/>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Přístup je možný pouze</w:t>
      </w:r>
      <w:r w:rsidRPr="00857AEB">
        <w:rPr>
          <w:rFonts w:ascii="Arial" w:eastAsia="Calibri" w:hAnsi="Arial" w:cs="Arial"/>
          <w:sz w:val="20"/>
          <w:lang w:val="x-none" w:eastAsia="x-none"/>
        </w:rPr>
        <w:t xml:space="preserve"> z pracovní stanice</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která má </w:t>
      </w:r>
      <w:r w:rsidRPr="00857AEB">
        <w:rPr>
          <w:rFonts w:ascii="Arial" w:eastAsia="Calibri" w:hAnsi="Arial" w:cs="Arial"/>
          <w:sz w:val="20"/>
          <w:lang w:eastAsia="x-none"/>
        </w:rPr>
        <w:t xml:space="preserve">nainstalovaný podporovaný operační systém, </w:t>
      </w:r>
      <w:r w:rsidRPr="00857AEB">
        <w:rPr>
          <w:rFonts w:ascii="Arial" w:eastAsia="Calibri" w:hAnsi="Arial" w:cs="Arial"/>
          <w:sz w:val="20"/>
          <w:lang w:val="x-none" w:eastAsia="x-none"/>
        </w:rPr>
        <w:t>nainstalovány všechny bezpečnostní záplaty operačního systému vydané výrobcem</w:t>
      </w:r>
      <w:r w:rsidRPr="00857AEB">
        <w:rPr>
          <w:rFonts w:ascii="Arial" w:eastAsia="Calibri" w:hAnsi="Arial" w:cs="Arial"/>
          <w:sz w:val="20"/>
          <w:lang w:eastAsia="x-none"/>
        </w:rPr>
        <w:t xml:space="preserve">, a má </w:t>
      </w:r>
      <w:r w:rsidRPr="00857AEB">
        <w:rPr>
          <w:rFonts w:ascii="Arial" w:eastAsia="Calibri" w:hAnsi="Arial" w:cs="Arial"/>
          <w:sz w:val="20"/>
          <w:lang w:val="x-none" w:eastAsia="x-none"/>
        </w:rPr>
        <w:t>aktivní a aktuální antivirovou ochranu</w:t>
      </w:r>
      <w:r w:rsidRPr="00857AEB">
        <w:rPr>
          <w:rFonts w:ascii="Arial" w:eastAsia="Calibri" w:hAnsi="Arial" w:cs="Arial"/>
          <w:sz w:val="20"/>
          <w:lang w:eastAsia="x-none"/>
        </w:rPr>
        <w:t>.</w:t>
      </w:r>
    </w:p>
    <w:p w:rsidR="00EE25FB" w:rsidRPr="00857AEB" w:rsidRDefault="00EE25FB" w:rsidP="00EE25FB">
      <w:pPr>
        <w:numPr>
          <w:ilvl w:val="0"/>
          <w:numId w:val="14"/>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Pro zvýšení bezpečnosti </w:t>
      </w:r>
      <w:r w:rsidRPr="00857AEB">
        <w:rPr>
          <w:rFonts w:ascii="Arial" w:eastAsia="Calibri" w:hAnsi="Arial" w:cs="Arial"/>
          <w:sz w:val="20"/>
          <w:lang w:eastAsia="x-none"/>
        </w:rPr>
        <w:t>může být</w:t>
      </w:r>
      <w:r w:rsidRPr="00857AEB">
        <w:rPr>
          <w:rFonts w:ascii="Arial" w:eastAsia="Calibri" w:hAnsi="Arial" w:cs="Arial"/>
          <w:sz w:val="20"/>
          <w:lang w:val="x-none" w:eastAsia="x-none"/>
        </w:rPr>
        <w:t xml:space="preserve"> </w:t>
      </w:r>
      <w:r w:rsidRPr="00857AEB">
        <w:rPr>
          <w:rFonts w:ascii="Arial" w:eastAsia="Calibri" w:hAnsi="Arial" w:cs="Arial"/>
          <w:sz w:val="20"/>
          <w:lang w:eastAsia="x-none"/>
        </w:rPr>
        <w:t xml:space="preserve">vzdálený </w:t>
      </w:r>
      <w:r w:rsidRPr="00857AEB">
        <w:rPr>
          <w:rFonts w:ascii="Arial" w:eastAsia="Calibri" w:hAnsi="Arial" w:cs="Arial"/>
          <w:sz w:val="20"/>
          <w:lang w:val="x-none" w:eastAsia="x-none"/>
        </w:rPr>
        <w:t xml:space="preserve">přístup </w:t>
      </w:r>
      <w:r w:rsidRPr="00857AEB">
        <w:rPr>
          <w:rFonts w:ascii="Arial" w:eastAsia="Calibri" w:hAnsi="Arial" w:cs="Arial"/>
          <w:sz w:val="20"/>
          <w:lang w:eastAsia="x-none"/>
        </w:rPr>
        <w:t>umožněn</w:t>
      </w:r>
      <w:r w:rsidRPr="00857AEB">
        <w:rPr>
          <w:rFonts w:ascii="Arial" w:eastAsia="Calibri" w:hAnsi="Arial" w:cs="Arial"/>
          <w:sz w:val="20"/>
          <w:lang w:val="x-none" w:eastAsia="x-none"/>
        </w:rPr>
        <w:t xml:space="preserve"> pouze z </w:t>
      </w:r>
      <w:r w:rsidRPr="00857AEB">
        <w:rPr>
          <w:rFonts w:ascii="Arial" w:eastAsia="Calibri" w:hAnsi="Arial" w:cs="Arial"/>
          <w:sz w:val="20"/>
          <w:lang w:eastAsia="x-none"/>
        </w:rPr>
        <w:t xml:space="preserve">ověřených </w:t>
      </w:r>
      <w:r w:rsidRPr="00857AEB">
        <w:rPr>
          <w:rFonts w:ascii="Arial" w:eastAsia="Calibri" w:hAnsi="Arial" w:cs="Arial"/>
          <w:sz w:val="20"/>
          <w:lang w:val="x-none" w:eastAsia="x-none"/>
        </w:rPr>
        <w:t>konkrétních</w:t>
      </w:r>
      <w:r w:rsidRPr="00857AEB">
        <w:rPr>
          <w:rFonts w:ascii="Arial" w:eastAsia="Calibri" w:hAnsi="Arial" w:cs="Arial"/>
          <w:sz w:val="20"/>
          <w:lang w:eastAsia="x-none"/>
        </w:rPr>
        <w:t xml:space="preserve"> předem definovaných</w:t>
      </w:r>
      <w:r w:rsidRPr="00857AEB">
        <w:rPr>
          <w:rFonts w:ascii="Arial" w:eastAsia="Calibri" w:hAnsi="Arial" w:cs="Arial"/>
          <w:sz w:val="20"/>
          <w:lang w:val="x-none" w:eastAsia="x-none"/>
        </w:rPr>
        <w:t xml:space="preserve"> IP adres druhé smluvní strany</w:t>
      </w:r>
      <w:r w:rsidRPr="00857AEB">
        <w:rPr>
          <w:rFonts w:ascii="Arial" w:eastAsia="Calibri" w:hAnsi="Arial" w:cs="Arial"/>
          <w:sz w:val="20"/>
          <w:lang w:eastAsia="x-none"/>
        </w:rPr>
        <w:t>.</w:t>
      </w:r>
    </w:p>
    <w:p w:rsidR="00EE25FB" w:rsidRPr="00857AEB" w:rsidRDefault="00EE25FB" w:rsidP="00EE25FB">
      <w:pPr>
        <w:numPr>
          <w:ilvl w:val="0"/>
          <w:numId w:val="14"/>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Přístup k systémům v oblastech s vysokou úrovní zabezpečení za účelem vzdálené údržby (např. </w:t>
      </w:r>
      <w:r w:rsidRPr="00857AEB">
        <w:rPr>
          <w:rFonts w:ascii="Arial" w:eastAsia="Calibri" w:hAnsi="Arial" w:cs="Arial"/>
          <w:sz w:val="20"/>
          <w:lang w:eastAsia="x-none"/>
        </w:rPr>
        <w:t>u významných informačních systémů úřadu</w:t>
      </w:r>
      <w:r w:rsidRPr="00857AEB">
        <w:rPr>
          <w:rFonts w:ascii="Arial" w:eastAsia="Calibri" w:hAnsi="Arial" w:cs="Arial"/>
          <w:sz w:val="20"/>
          <w:lang w:val="x-none" w:eastAsia="x-none"/>
        </w:rPr>
        <w:t xml:space="preserve">) musí být chráněn </w:t>
      </w:r>
      <w:r w:rsidRPr="00857AEB">
        <w:rPr>
          <w:rFonts w:ascii="Arial" w:eastAsia="Calibri" w:hAnsi="Arial" w:cs="Arial"/>
          <w:sz w:val="20"/>
          <w:lang w:eastAsia="x-none"/>
        </w:rPr>
        <w:t xml:space="preserve">kromě </w:t>
      </w:r>
      <w:r w:rsidRPr="00857AEB">
        <w:rPr>
          <w:rFonts w:ascii="Arial" w:eastAsia="Calibri" w:hAnsi="Arial" w:cs="Arial"/>
          <w:sz w:val="20"/>
          <w:lang w:val="x-none" w:eastAsia="x-none"/>
        </w:rPr>
        <w:t xml:space="preserve">šifrování </w:t>
      </w:r>
      <w:r w:rsidRPr="00857AEB">
        <w:rPr>
          <w:rFonts w:ascii="Arial" w:eastAsia="Calibri" w:hAnsi="Arial" w:cs="Arial"/>
          <w:sz w:val="20"/>
          <w:lang w:eastAsia="x-none"/>
        </w:rPr>
        <w:t>i</w:t>
      </w:r>
      <w:r w:rsidRPr="00857AEB">
        <w:rPr>
          <w:rFonts w:ascii="Arial" w:eastAsia="Calibri" w:hAnsi="Arial" w:cs="Arial"/>
          <w:sz w:val="20"/>
          <w:lang w:val="x-none" w:eastAsia="x-none"/>
        </w:rPr>
        <w:t xml:space="preserve"> silnou autentizací </w:t>
      </w:r>
      <w:r w:rsidRPr="00857AEB">
        <w:rPr>
          <w:rFonts w:ascii="Arial" w:eastAsia="Calibri" w:hAnsi="Arial" w:cs="Arial"/>
          <w:sz w:val="20"/>
          <w:lang w:eastAsia="x-none"/>
        </w:rPr>
        <w:t>druhé smluvní strany</w:t>
      </w:r>
      <w:r w:rsidRPr="00857AEB">
        <w:rPr>
          <w:rFonts w:ascii="Arial" w:eastAsia="Calibri" w:hAnsi="Arial" w:cs="Arial"/>
          <w:sz w:val="20"/>
          <w:lang w:val="x-none" w:eastAsia="x-none"/>
        </w:rPr>
        <w:t>.</w:t>
      </w:r>
    </w:p>
    <w:p w:rsidR="00EE25FB" w:rsidRPr="00857AEB" w:rsidRDefault="00EE25FB" w:rsidP="00EE25FB">
      <w:pPr>
        <w:numPr>
          <w:ilvl w:val="0"/>
          <w:numId w:val="14"/>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Pracovní stanice</w:t>
      </w:r>
      <w:r w:rsidRPr="00857AEB">
        <w:rPr>
          <w:rFonts w:ascii="Arial" w:eastAsia="Calibri" w:hAnsi="Arial" w:cs="Arial"/>
          <w:sz w:val="20"/>
          <w:lang w:val="x-none" w:eastAsia="x-none"/>
        </w:rPr>
        <w:t xml:space="preserve"> určené k přístupu do</w:t>
      </w:r>
      <w:r w:rsidRPr="00857AEB">
        <w:rPr>
          <w:rFonts w:ascii="Arial" w:eastAsia="Calibri" w:hAnsi="Arial" w:cs="Arial"/>
          <w:sz w:val="20"/>
          <w:lang w:eastAsia="x-none"/>
        </w:rPr>
        <w:t xml:space="preserve"> IS</w:t>
      </w:r>
      <w:r w:rsidRPr="00857AEB">
        <w:rPr>
          <w:rFonts w:ascii="Arial" w:eastAsia="Calibri" w:hAnsi="Arial" w:cs="Arial"/>
          <w:sz w:val="20"/>
          <w:lang w:val="x-none" w:eastAsia="x-none"/>
        </w:rPr>
        <w:t xml:space="preserve"> </w:t>
      </w:r>
      <w:r w:rsidRPr="00857AEB">
        <w:rPr>
          <w:rFonts w:ascii="Arial" w:eastAsia="Calibri" w:hAnsi="Arial" w:cs="Arial"/>
          <w:sz w:val="20"/>
          <w:lang w:eastAsia="x-none"/>
        </w:rPr>
        <w:t>úřadu</w:t>
      </w:r>
      <w:r w:rsidRPr="00857AEB">
        <w:rPr>
          <w:rFonts w:ascii="Arial" w:eastAsia="Calibri" w:hAnsi="Arial" w:cs="Arial"/>
          <w:sz w:val="20"/>
          <w:lang w:val="x-none" w:eastAsia="x-none"/>
        </w:rPr>
        <w:t xml:space="preserve"> ze vzdálené lokality</w:t>
      </w:r>
      <w:r w:rsidRPr="00857AEB">
        <w:rPr>
          <w:rFonts w:ascii="Arial" w:eastAsia="Calibri" w:hAnsi="Arial" w:cs="Arial"/>
          <w:sz w:val="20"/>
          <w:lang w:eastAsia="x-none"/>
        </w:rPr>
        <w:t xml:space="preserve"> </w:t>
      </w:r>
      <w:r w:rsidRPr="00857AEB">
        <w:rPr>
          <w:rFonts w:ascii="Arial" w:eastAsia="Calibri" w:hAnsi="Arial" w:cs="Arial"/>
          <w:sz w:val="20"/>
          <w:lang w:val="x-none" w:eastAsia="x-none"/>
        </w:rPr>
        <w:t xml:space="preserve">musí být fyzicky zabezpečeny proti přístupu </w:t>
      </w:r>
      <w:r w:rsidRPr="00857AEB">
        <w:rPr>
          <w:rFonts w:ascii="Arial" w:eastAsia="Calibri" w:hAnsi="Arial" w:cs="Arial"/>
          <w:sz w:val="20"/>
          <w:lang w:eastAsia="x-none"/>
        </w:rPr>
        <w:t>neoprávněných osob</w:t>
      </w:r>
      <w:r w:rsidRPr="00857AEB">
        <w:rPr>
          <w:rFonts w:ascii="Arial" w:eastAsia="Calibri" w:hAnsi="Arial" w:cs="Arial"/>
          <w:sz w:val="20"/>
          <w:lang w:val="x-none" w:eastAsia="x-none"/>
        </w:rPr>
        <w:t>.</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t>Zabezpečení fyzického přístupu k IS</w:t>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Servery</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w:t>
      </w:r>
      <w:r w:rsidRPr="00857AEB">
        <w:rPr>
          <w:rFonts w:ascii="Arial" w:eastAsia="Calibri" w:hAnsi="Arial" w:cs="Arial"/>
          <w:sz w:val="20"/>
          <w:lang w:eastAsia="x-none"/>
        </w:rPr>
        <w:t>síťové komponenty a další ICT zařízení</w:t>
      </w:r>
      <w:r w:rsidRPr="00857AEB">
        <w:rPr>
          <w:rFonts w:ascii="Arial" w:eastAsia="Calibri" w:hAnsi="Arial" w:cs="Arial"/>
          <w:sz w:val="20"/>
          <w:lang w:val="x-none" w:eastAsia="x-none"/>
        </w:rPr>
        <w:t xml:space="preserve"> </w:t>
      </w:r>
      <w:r w:rsidRPr="00857AEB">
        <w:rPr>
          <w:rFonts w:ascii="Arial" w:eastAsia="Calibri" w:hAnsi="Arial" w:cs="Arial"/>
          <w:sz w:val="20"/>
          <w:lang w:eastAsia="x-none"/>
        </w:rPr>
        <w:t>jsou</w:t>
      </w:r>
      <w:r w:rsidRPr="00857AEB">
        <w:rPr>
          <w:rFonts w:ascii="Arial" w:eastAsia="Calibri" w:hAnsi="Arial" w:cs="Arial"/>
          <w:sz w:val="20"/>
          <w:lang w:val="x-none" w:eastAsia="x-none"/>
        </w:rPr>
        <w:t xml:space="preserve"> zabezpečeny proti fyzickému přístupu</w:t>
      </w:r>
      <w:r w:rsidRPr="00857AEB">
        <w:rPr>
          <w:rFonts w:ascii="Arial" w:eastAsia="Calibri" w:hAnsi="Arial" w:cs="Arial"/>
          <w:sz w:val="20"/>
          <w:lang w:eastAsia="x-none"/>
        </w:rPr>
        <w:t xml:space="preserve">. </w:t>
      </w:r>
      <w:r w:rsidRPr="00857AEB">
        <w:rPr>
          <w:rFonts w:ascii="Arial" w:eastAsia="Calibri" w:hAnsi="Arial" w:cs="Arial"/>
          <w:sz w:val="20"/>
          <w:lang w:val="x-none" w:eastAsia="x-none"/>
        </w:rPr>
        <w:t xml:space="preserve">Přístup do místností se servery s citlivými daty a přístup k síťovým zařízením </w:t>
      </w:r>
      <w:r w:rsidRPr="00857AEB">
        <w:rPr>
          <w:rFonts w:ascii="Arial" w:eastAsia="Calibri" w:hAnsi="Arial" w:cs="Arial"/>
          <w:sz w:val="20"/>
          <w:lang w:eastAsia="x-none"/>
        </w:rPr>
        <w:t>je</w:t>
      </w:r>
      <w:r w:rsidRPr="00857AEB">
        <w:rPr>
          <w:rFonts w:ascii="Arial" w:eastAsia="Calibri" w:hAnsi="Arial" w:cs="Arial"/>
          <w:sz w:val="20"/>
          <w:lang w:val="x-none" w:eastAsia="x-none"/>
        </w:rPr>
        <w:t xml:space="preserve"> regulován a odpovídajícím způsobem monitorován. </w:t>
      </w:r>
      <w:r w:rsidRPr="00857AEB">
        <w:rPr>
          <w:rFonts w:ascii="Arial" w:eastAsia="Calibri" w:hAnsi="Arial" w:cs="Arial"/>
          <w:sz w:val="20"/>
          <w:lang w:eastAsia="x-none"/>
        </w:rPr>
        <w:t>Pokud fyzické zabezpečení citlivých dat není dostatečné, musí být zabezpečena šifrováním.</w:t>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Fyzický přístup k prostředkům IS je </w:t>
      </w:r>
      <w:r w:rsidRPr="00857AEB">
        <w:rPr>
          <w:rFonts w:ascii="Arial" w:eastAsia="Calibri" w:hAnsi="Arial" w:cs="Arial"/>
          <w:sz w:val="20"/>
          <w:lang w:eastAsia="x-none"/>
        </w:rPr>
        <w:t xml:space="preserve">umožněn </w:t>
      </w:r>
      <w:r w:rsidRPr="00857AEB">
        <w:rPr>
          <w:rFonts w:ascii="Arial" w:eastAsia="Calibri" w:hAnsi="Arial" w:cs="Arial"/>
          <w:sz w:val="20"/>
          <w:lang w:val="x-none" w:eastAsia="x-none"/>
        </w:rPr>
        <w:t>pou</w:t>
      </w:r>
      <w:r w:rsidRPr="00857AEB">
        <w:rPr>
          <w:rFonts w:ascii="Arial" w:eastAsia="Calibri" w:hAnsi="Arial" w:cs="Arial"/>
          <w:sz w:val="20"/>
          <w:lang w:eastAsia="x-none"/>
        </w:rPr>
        <w:t xml:space="preserve">ze druhým smluvním stranám </w:t>
      </w:r>
      <w:r w:rsidRPr="00857AEB">
        <w:rPr>
          <w:rFonts w:ascii="Arial" w:eastAsia="Calibri" w:hAnsi="Arial" w:cs="Arial"/>
          <w:sz w:val="20"/>
          <w:lang w:val="x-none" w:eastAsia="x-none"/>
        </w:rPr>
        <w:t>(servisní a dodavatelské organizace, dohody o provedení práce apod.)</w:t>
      </w:r>
      <w:r w:rsidRPr="00857AEB">
        <w:rPr>
          <w:rFonts w:ascii="Arial" w:eastAsia="Calibri" w:hAnsi="Arial" w:cs="Arial"/>
          <w:sz w:val="20"/>
          <w:lang w:eastAsia="x-none"/>
        </w:rPr>
        <w:t xml:space="preserve">, u kterých udělení přístupu vyplývá z uzavřené smlouvy. Fyzický přístup k prostředkům IS je možné uskutečnit pouze </w:t>
      </w:r>
      <w:r w:rsidRPr="00857AEB">
        <w:rPr>
          <w:rFonts w:ascii="Arial" w:eastAsia="Calibri" w:hAnsi="Arial" w:cs="Arial"/>
          <w:sz w:val="20"/>
          <w:lang w:val="x-none" w:eastAsia="x-none"/>
        </w:rPr>
        <w:t xml:space="preserve">se souhlasem </w:t>
      </w:r>
      <w:r w:rsidRPr="00857AEB">
        <w:rPr>
          <w:rFonts w:ascii="Arial" w:eastAsia="Calibri" w:hAnsi="Arial" w:cs="Arial"/>
          <w:sz w:val="20"/>
          <w:lang w:eastAsia="x-none"/>
        </w:rPr>
        <w:t>správce IS nebo</w:t>
      </w:r>
      <w:r w:rsidRPr="00857AEB">
        <w:rPr>
          <w:rFonts w:ascii="Arial" w:eastAsia="Calibri" w:hAnsi="Arial" w:cs="Arial"/>
          <w:sz w:val="20"/>
          <w:lang w:val="x-none" w:eastAsia="x-none"/>
        </w:rPr>
        <w:t xml:space="preserve"> vedoucí</w:t>
      </w:r>
      <w:r w:rsidRPr="00857AEB">
        <w:rPr>
          <w:rFonts w:ascii="Arial" w:eastAsia="Calibri" w:hAnsi="Arial" w:cs="Arial"/>
          <w:sz w:val="20"/>
          <w:lang w:eastAsia="x-none"/>
        </w:rPr>
        <w:t>ho</w:t>
      </w:r>
      <w:r w:rsidRPr="00857AEB">
        <w:rPr>
          <w:rFonts w:ascii="Arial" w:eastAsia="Calibri" w:hAnsi="Arial" w:cs="Arial"/>
          <w:sz w:val="20"/>
          <w:lang w:val="x-none" w:eastAsia="x-none"/>
        </w:rPr>
        <w:t xml:space="preserve"> oddělení informatiky.</w:t>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Pohyb pracovníků druhých smluvních stran v prostorách serv</w:t>
      </w:r>
      <w:r w:rsidRPr="00857AEB">
        <w:rPr>
          <w:rFonts w:ascii="Arial" w:eastAsia="Calibri" w:hAnsi="Arial" w:cs="Arial"/>
          <w:sz w:val="20"/>
          <w:lang w:eastAsia="x-none"/>
        </w:rPr>
        <w:t>e</w:t>
      </w:r>
      <w:r w:rsidRPr="00857AEB">
        <w:rPr>
          <w:rFonts w:ascii="Arial" w:eastAsia="Calibri" w:hAnsi="Arial" w:cs="Arial"/>
          <w:sz w:val="20"/>
          <w:lang w:val="x-none" w:eastAsia="x-none"/>
        </w:rPr>
        <w:t xml:space="preserve">rovny (servisní zásah, revize zařízení apod.) je možný pouze v doprovodu odpovědných pracovníků oddělení informatiky </w:t>
      </w:r>
      <w:r w:rsidRPr="00857AEB">
        <w:rPr>
          <w:rFonts w:ascii="Arial" w:eastAsia="Calibri" w:hAnsi="Arial" w:cs="Arial"/>
          <w:sz w:val="20"/>
          <w:lang w:eastAsia="x-none"/>
        </w:rPr>
        <w:t>nebo</w:t>
      </w:r>
      <w:r w:rsidRPr="00857AEB">
        <w:rPr>
          <w:rFonts w:ascii="Arial" w:eastAsia="Calibri" w:hAnsi="Arial" w:cs="Arial"/>
          <w:sz w:val="20"/>
          <w:lang w:val="x-none" w:eastAsia="x-none"/>
        </w:rPr>
        <w:t xml:space="preserve"> se souhlasem vedoucího oddělení informatiky.</w:t>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Pro práci v IS úřadu smí být použita pouze přidělená technika úřadu. Připojování cizí techniky do vnitřní sítě úřadu je</w:t>
      </w:r>
      <w:r w:rsidRPr="00857AEB">
        <w:rPr>
          <w:rFonts w:ascii="Arial" w:eastAsia="Calibri" w:hAnsi="Arial" w:cs="Arial"/>
          <w:sz w:val="20"/>
          <w:lang w:eastAsia="x-none"/>
        </w:rPr>
        <w:t xml:space="preserve"> zakázáno. Výjimky povoluje</w:t>
      </w:r>
      <w:r w:rsidRPr="00857AEB">
        <w:rPr>
          <w:rFonts w:ascii="Arial" w:eastAsia="Calibri" w:hAnsi="Arial" w:cs="Arial"/>
          <w:sz w:val="20"/>
          <w:lang w:val="x-none" w:eastAsia="x-none"/>
        </w:rPr>
        <w:t xml:space="preserve"> správce </w:t>
      </w:r>
      <w:r w:rsidRPr="00857AEB">
        <w:rPr>
          <w:rFonts w:ascii="Arial" w:eastAsia="Calibri" w:hAnsi="Arial" w:cs="Arial"/>
          <w:sz w:val="20"/>
          <w:lang w:eastAsia="x-none"/>
        </w:rPr>
        <w:t>IS</w:t>
      </w:r>
      <w:r w:rsidRPr="00857AEB">
        <w:rPr>
          <w:rFonts w:ascii="Arial" w:eastAsia="Calibri" w:hAnsi="Arial" w:cs="Arial"/>
          <w:sz w:val="20"/>
          <w:lang w:val="x-none" w:eastAsia="x-none"/>
        </w:rPr>
        <w:t>.</w:t>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Na přidělenou techniku</w:t>
      </w:r>
      <w:r w:rsidRPr="00857AEB">
        <w:rPr>
          <w:rFonts w:ascii="Arial" w:eastAsia="Calibri" w:hAnsi="Arial" w:cs="Arial"/>
          <w:sz w:val="20"/>
          <w:lang w:eastAsia="x-none"/>
        </w:rPr>
        <w:t xml:space="preserve"> úřadu</w:t>
      </w:r>
      <w:r w:rsidRPr="00857AEB">
        <w:rPr>
          <w:rFonts w:ascii="Arial" w:eastAsia="Calibri" w:hAnsi="Arial" w:cs="Arial"/>
          <w:sz w:val="20"/>
          <w:lang w:val="x-none" w:eastAsia="x-none"/>
        </w:rPr>
        <w:t xml:space="preserve"> nesmí být bez souhlasu pověřené osoby</w:t>
      </w:r>
      <w:r w:rsidRPr="00857AEB">
        <w:rPr>
          <w:rFonts w:ascii="Arial" w:eastAsia="Calibri" w:hAnsi="Arial" w:cs="Arial"/>
          <w:sz w:val="20"/>
          <w:lang w:eastAsia="x-none"/>
        </w:rPr>
        <w:t xml:space="preserve"> nahráván, </w:t>
      </w:r>
      <w:r w:rsidRPr="00857AEB">
        <w:rPr>
          <w:rFonts w:ascii="Arial" w:eastAsia="Calibri" w:hAnsi="Arial" w:cs="Arial"/>
          <w:sz w:val="20"/>
          <w:lang w:val="x-none" w:eastAsia="x-none"/>
        </w:rPr>
        <w:t>instalován nebo z ní odebírán žádný software.</w:t>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Při opuštění pracoviště je vždy nutné provést vhodným způsobem jeho zajištění (pracovní stanice, nosiče dat, papírové dokumenty).</w:t>
      </w:r>
      <w:r w:rsidRPr="00857AEB">
        <w:rPr>
          <w:rFonts w:ascii="Arial" w:eastAsia="Calibri" w:hAnsi="Arial" w:cs="Arial"/>
          <w:sz w:val="20"/>
          <w:lang w:val="x-none" w:eastAsia="x-none"/>
        </w:rPr>
        <w:tab/>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Přenosná paměťová média</w:t>
      </w:r>
      <w:r w:rsidRPr="00857AEB">
        <w:rPr>
          <w:rFonts w:ascii="Arial" w:eastAsia="Calibri" w:hAnsi="Arial" w:cs="Arial"/>
          <w:sz w:val="20"/>
          <w:lang w:eastAsia="x-none"/>
        </w:rPr>
        <w:t xml:space="preserve"> musí být vždy</w:t>
      </w:r>
      <w:r w:rsidRPr="00857AEB">
        <w:rPr>
          <w:rFonts w:ascii="Arial" w:eastAsia="Calibri" w:hAnsi="Arial" w:cs="Arial"/>
          <w:sz w:val="20"/>
          <w:lang w:val="x-none" w:eastAsia="x-none"/>
        </w:rPr>
        <w:t xml:space="preserve"> uchováv</w:t>
      </w:r>
      <w:r w:rsidRPr="00857AEB">
        <w:rPr>
          <w:rFonts w:ascii="Arial" w:eastAsia="Calibri" w:hAnsi="Arial" w:cs="Arial"/>
          <w:sz w:val="20"/>
          <w:lang w:eastAsia="x-none"/>
        </w:rPr>
        <w:t>ána</w:t>
      </w:r>
      <w:r w:rsidRPr="00857AEB">
        <w:rPr>
          <w:rFonts w:ascii="Arial" w:eastAsia="Calibri" w:hAnsi="Arial" w:cs="Arial"/>
          <w:sz w:val="20"/>
          <w:lang w:val="x-none" w:eastAsia="x-none"/>
        </w:rPr>
        <w:t xml:space="preserve"> na bezpečném místě, </w:t>
      </w:r>
      <w:r w:rsidRPr="00857AEB">
        <w:rPr>
          <w:rFonts w:ascii="Arial" w:eastAsia="Calibri" w:hAnsi="Arial" w:cs="Arial"/>
          <w:sz w:val="20"/>
          <w:lang w:eastAsia="x-none"/>
        </w:rPr>
        <w:t>např.</w:t>
      </w:r>
      <w:r w:rsidRPr="00857AEB">
        <w:rPr>
          <w:rFonts w:ascii="Arial" w:eastAsia="Calibri" w:hAnsi="Arial" w:cs="Arial"/>
          <w:sz w:val="20"/>
          <w:lang w:val="x-none" w:eastAsia="x-none"/>
        </w:rPr>
        <w:t xml:space="preserve"> v uzamčené skříni, stolu nebo místnosti. </w:t>
      </w:r>
      <w:r w:rsidRPr="00857AEB">
        <w:rPr>
          <w:rFonts w:ascii="Arial" w:eastAsia="Calibri" w:hAnsi="Arial" w:cs="Arial"/>
          <w:sz w:val="20"/>
          <w:lang w:eastAsia="x-none"/>
        </w:rPr>
        <w:t xml:space="preserve">Originální </w:t>
      </w:r>
      <w:r w:rsidRPr="00857AEB">
        <w:rPr>
          <w:rFonts w:ascii="Arial" w:eastAsia="Calibri" w:hAnsi="Arial" w:cs="Arial"/>
          <w:sz w:val="20"/>
          <w:lang w:val="x-none" w:eastAsia="x-none"/>
        </w:rPr>
        <w:t>datová média a záložní kopie citlivých souborů musí být ukládány na bezpečném místě</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chráněném </w:t>
      </w:r>
      <w:r w:rsidRPr="00857AEB">
        <w:rPr>
          <w:rFonts w:ascii="Arial" w:eastAsia="Calibri" w:hAnsi="Arial" w:cs="Arial"/>
          <w:sz w:val="20"/>
          <w:lang w:eastAsia="x-none"/>
        </w:rPr>
        <w:t xml:space="preserve">nejen proti odcizení a zneužití, ale i </w:t>
      </w:r>
      <w:r w:rsidRPr="00857AEB">
        <w:rPr>
          <w:rFonts w:ascii="Arial" w:eastAsia="Calibri" w:hAnsi="Arial" w:cs="Arial"/>
          <w:sz w:val="20"/>
          <w:lang w:val="x-none" w:eastAsia="x-none"/>
        </w:rPr>
        <w:t>proti poškození nebo zničení</w:t>
      </w:r>
      <w:r w:rsidRPr="00857AEB">
        <w:rPr>
          <w:rFonts w:ascii="Arial" w:eastAsia="Calibri" w:hAnsi="Arial" w:cs="Arial"/>
          <w:sz w:val="20"/>
          <w:lang w:eastAsia="x-none"/>
        </w:rPr>
        <w:t>.</w:t>
      </w:r>
    </w:p>
    <w:p w:rsidR="00EE25FB" w:rsidRPr="00857AEB" w:rsidRDefault="00EE25FB" w:rsidP="00EE25FB">
      <w:pPr>
        <w:numPr>
          <w:ilvl w:val="0"/>
          <w:numId w:val="15"/>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Pracovní</w:t>
      </w:r>
      <w:r w:rsidRPr="00857AEB">
        <w:rPr>
          <w:rFonts w:ascii="Arial" w:eastAsia="Calibri" w:hAnsi="Arial" w:cs="Arial"/>
          <w:sz w:val="20"/>
          <w:lang w:val="x-none" w:eastAsia="x-none"/>
        </w:rPr>
        <w:t xml:space="preserve"> stanice a data na nich uložená </w:t>
      </w:r>
      <w:r w:rsidRPr="00857AEB">
        <w:rPr>
          <w:rFonts w:ascii="Arial" w:eastAsia="Calibri" w:hAnsi="Arial" w:cs="Arial"/>
          <w:sz w:val="20"/>
          <w:lang w:eastAsia="x-none"/>
        </w:rPr>
        <w:t>musí</w:t>
      </w:r>
      <w:r w:rsidRPr="00857AEB">
        <w:rPr>
          <w:rFonts w:ascii="Arial" w:eastAsia="Calibri" w:hAnsi="Arial" w:cs="Arial"/>
          <w:sz w:val="20"/>
          <w:lang w:val="x-none" w:eastAsia="x-none"/>
        </w:rPr>
        <w:t xml:space="preserve"> být chráněna proti odcizení</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proti neoprávněnému přístupu</w:t>
      </w:r>
      <w:r w:rsidRPr="00857AEB">
        <w:rPr>
          <w:rFonts w:ascii="Arial" w:eastAsia="Calibri" w:hAnsi="Arial" w:cs="Arial"/>
          <w:sz w:val="20"/>
          <w:lang w:eastAsia="x-none"/>
        </w:rPr>
        <w:t xml:space="preserve"> a proti poškození nebo zničení</w:t>
      </w:r>
      <w:r w:rsidRPr="00857AEB">
        <w:rPr>
          <w:rFonts w:ascii="Arial" w:eastAsia="Calibri" w:hAnsi="Arial" w:cs="Arial"/>
          <w:sz w:val="20"/>
          <w:lang w:val="x-none" w:eastAsia="x-none"/>
        </w:rPr>
        <w:t>.</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t>Ochrana dat a informačních aktiv</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Druhá smluvní strana je do protokolárního předání pracovníkům úřadu odpovědná za všechna zpracovávaná aktiva a je povinna je odpovídajícím způsobem zabezpečit.</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 xml:space="preserve">Ukládání </w:t>
      </w:r>
      <w:r w:rsidRPr="00857AEB">
        <w:rPr>
          <w:rFonts w:ascii="Arial" w:eastAsia="Calibri" w:hAnsi="Arial" w:cs="Arial"/>
          <w:sz w:val="20"/>
          <w:lang w:val="x-none" w:eastAsia="x-none"/>
        </w:rPr>
        <w:t>pracovní</w:t>
      </w:r>
      <w:r w:rsidRPr="00857AEB">
        <w:rPr>
          <w:rFonts w:ascii="Arial" w:eastAsia="Calibri" w:hAnsi="Arial" w:cs="Arial"/>
          <w:sz w:val="20"/>
          <w:lang w:eastAsia="x-none"/>
        </w:rPr>
        <w:t>ch</w:t>
      </w:r>
      <w:r w:rsidRPr="00857AEB">
        <w:rPr>
          <w:rFonts w:ascii="Arial" w:eastAsia="Calibri" w:hAnsi="Arial" w:cs="Arial"/>
          <w:sz w:val="20"/>
          <w:lang w:val="x-none" w:eastAsia="x-none"/>
        </w:rPr>
        <w:t xml:space="preserve"> dat je možné pouze na místa, </w:t>
      </w:r>
      <w:r w:rsidRPr="00857AEB">
        <w:rPr>
          <w:rFonts w:ascii="Arial" w:eastAsia="Calibri" w:hAnsi="Arial" w:cs="Arial"/>
          <w:sz w:val="20"/>
          <w:lang w:eastAsia="x-none"/>
        </w:rPr>
        <w:t xml:space="preserve">která </w:t>
      </w:r>
      <w:r w:rsidRPr="00857AEB">
        <w:rPr>
          <w:rFonts w:ascii="Arial" w:eastAsia="Calibri" w:hAnsi="Arial" w:cs="Arial"/>
          <w:sz w:val="20"/>
          <w:lang w:val="x-none" w:eastAsia="x-none"/>
        </w:rPr>
        <w:t>určí odpovědná osoba.</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lastRenderedPageBreak/>
        <w:t>Druhá smluvní strana nesmí</w:t>
      </w:r>
      <w:r w:rsidRPr="00857AEB">
        <w:rPr>
          <w:rFonts w:ascii="Arial" w:eastAsia="Calibri" w:hAnsi="Arial" w:cs="Arial"/>
          <w:sz w:val="20"/>
          <w:lang w:val="x-none" w:eastAsia="x-none"/>
        </w:rPr>
        <w:t xml:space="preserve"> zobrazovat, měnit, mazat nebo kopírovat citlivá data, zejména pak osobní</w:t>
      </w:r>
      <w:r w:rsidRPr="00857AEB">
        <w:rPr>
          <w:rFonts w:ascii="Arial" w:eastAsia="Calibri" w:hAnsi="Arial" w:cs="Arial"/>
          <w:sz w:val="20"/>
          <w:lang w:eastAsia="x-none"/>
        </w:rPr>
        <w:t xml:space="preserve"> údaje, pokud to nesouvisí se schváleným účelem přístupu</w:t>
      </w:r>
      <w:r w:rsidRPr="00857AEB">
        <w:rPr>
          <w:rFonts w:ascii="Arial" w:eastAsia="Calibri" w:hAnsi="Arial" w:cs="Arial"/>
          <w:sz w:val="20"/>
          <w:lang w:val="x-none" w:eastAsia="x-none"/>
        </w:rPr>
        <w:t>.</w:t>
      </w:r>
      <w:r w:rsidRPr="00857AEB">
        <w:rPr>
          <w:rFonts w:ascii="Arial" w:eastAsia="Calibri" w:hAnsi="Arial" w:cs="Arial"/>
          <w:sz w:val="20"/>
          <w:lang w:eastAsia="x-none"/>
        </w:rPr>
        <w:t xml:space="preserve"> </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Opravy</w:t>
      </w:r>
      <w:r w:rsidRPr="00857AEB">
        <w:rPr>
          <w:rFonts w:ascii="Arial" w:eastAsia="Calibri" w:hAnsi="Arial" w:cs="Arial"/>
          <w:sz w:val="20"/>
          <w:lang w:val="x-none" w:eastAsia="x-none"/>
        </w:rPr>
        <w:t xml:space="preserve"> I</w:t>
      </w:r>
      <w:r w:rsidRPr="00857AEB">
        <w:rPr>
          <w:rFonts w:ascii="Arial" w:eastAsia="Calibri" w:hAnsi="Arial" w:cs="Arial"/>
          <w:sz w:val="20"/>
          <w:lang w:eastAsia="x-none"/>
        </w:rPr>
        <w:t>C</w:t>
      </w:r>
      <w:r w:rsidRPr="00857AEB">
        <w:rPr>
          <w:rFonts w:ascii="Arial" w:eastAsia="Calibri" w:hAnsi="Arial" w:cs="Arial"/>
          <w:sz w:val="20"/>
          <w:lang w:val="x-none" w:eastAsia="x-none"/>
        </w:rPr>
        <w:t>T komponent mohou být prováděny pouze na základě smluvně ošetřeného vztahu s </w:t>
      </w:r>
      <w:r w:rsidRPr="00857AEB">
        <w:rPr>
          <w:rFonts w:ascii="Arial" w:eastAsia="Calibri" w:hAnsi="Arial" w:cs="Arial"/>
          <w:sz w:val="20"/>
          <w:lang w:eastAsia="x-none"/>
        </w:rPr>
        <w:t>úřadem.</w:t>
      </w:r>
      <w:r w:rsidRPr="00857AEB">
        <w:rPr>
          <w:rFonts w:ascii="Arial" w:eastAsia="Calibri" w:hAnsi="Arial" w:cs="Arial"/>
          <w:sz w:val="20"/>
          <w:lang w:val="x-none" w:eastAsia="x-none"/>
        </w:rPr>
        <w:t xml:space="preserve"> </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Vadná zařízení (včetně pevných disk</w:t>
      </w:r>
      <w:r w:rsidRPr="00857AEB">
        <w:rPr>
          <w:rFonts w:ascii="Arial" w:eastAsia="Calibri" w:hAnsi="Arial" w:cs="Arial"/>
          <w:sz w:val="20"/>
          <w:lang w:eastAsia="x-none"/>
        </w:rPr>
        <w:t>ů)</w:t>
      </w:r>
      <w:r w:rsidRPr="00857AEB">
        <w:rPr>
          <w:rFonts w:ascii="Arial" w:eastAsia="Calibri" w:hAnsi="Arial" w:cs="Arial"/>
          <w:sz w:val="20"/>
          <w:lang w:val="x-none" w:eastAsia="x-none"/>
        </w:rPr>
        <w:t xml:space="preserve"> s nešifrovanými citlivými daty mohou být předány externím servisním specialistům pouze po </w:t>
      </w:r>
      <w:r w:rsidRPr="00857AEB">
        <w:rPr>
          <w:rFonts w:ascii="Arial" w:eastAsia="Calibri" w:hAnsi="Arial" w:cs="Arial"/>
          <w:sz w:val="20"/>
          <w:lang w:eastAsia="x-none"/>
        </w:rPr>
        <w:t>schválení správcem IS nebo vedoucím</w:t>
      </w:r>
      <w:r w:rsidRPr="00857AEB">
        <w:rPr>
          <w:rFonts w:ascii="Arial" w:eastAsia="Calibri" w:hAnsi="Arial" w:cs="Arial"/>
          <w:sz w:val="20"/>
          <w:lang w:val="x-none" w:eastAsia="x-none"/>
        </w:rPr>
        <w:t> </w:t>
      </w:r>
      <w:r w:rsidRPr="00857AEB">
        <w:rPr>
          <w:rFonts w:ascii="Arial" w:eastAsia="Calibri" w:hAnsi="Arial" w:cs="Arial"/>
          <w:sz w:val="20"/>
          <w:lang w:eastAsia="x-none"/>
        </w:rPr>
        <w:t>oddělení informatiky</w:t>
      </w:r>
      <w:r w:rsidRPr="00857AEB">
        <w:rPr>
          <w:rFonts w:ascii="Arial" w:eastAsia="Calibri" w:hAnsi="Arial" w:cs="Arial"/>
          <w:sz w:val="20"/>
          <w:lang w:val="x-none" w:eastAsia="x-none"/>
        </w:rPr>
        <w:t>.</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Pokud druhá smluvní strana při práci v IS úřadu přijde do styku s osobními údaji dle</w:t>
      </w:r>
      <w:r w:rsidRPr="00857AEB">
        <w:rPr>
          <w:rFonts w:ascii="Arial" w:eastAsia="Calibri" w:hAnsi="Arial" w:cs="Arial"/>
          <w:sz w:val="20"/>
          <w:lang w:eastAsia="x-none"/>
        </w:rPr>
        <w:t xml:space="preserve"> platné legislativy</w:t>
      </w:r>
      <w:r w:rsidRPr="00857AEB">
        <w:rPr>
          <w:rFonts w:ascii="Arial" w:eastAsia="Calibri" w:hAnsi="Arial" w:cs="Arial"/>
          <w:sz w:val="20"/>
          <w:lang w:val="x-none" w:eastAsia="x-none"/>
        </w:rPr>
        <w:t xml:space="preserve"> nebo jinými neveřejnými informacemi, je povinna o zjištěných skutečnostech zachovávat mlčenlivost a zajistit jejich utajení</w:t>
      </w:r>
      <w:r w:rsidRPr="00857AEB">
        <w:rPr>
          <w:rFonts w:ascii="Arial" w:eastAsia="Calibri" w:hAnsi="Arial" w:cs="Arial"/>
          <w:sz w:val="20"/>
          <w:lang w:eastAsia="x-none"/>
        </w:rPr>
        <w:t>.</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Nepotřebná data (elektronická, na mediích i papírová) musí být vždy neprodleně </w:t>
      </w:r>
      <w:r w:rsidRPr="00857AEB">
        <w:rPr>
          <w:rFonts w:ascii="Arial" w:eastAsia="Calibri" w:hAnsi="Arial" w:cs="Arial"/>
          <w:sz w:val="20"/>
          <w:lang w:eastAsia="x-none"/>
        </w:rPr>
        <w:t>skartována.</w:t>
      </w:r>
    </w:p>
    <w:p w:rsidR="00EE25FB" w:rsidRPr="00857AEB" w:rsidRDefault="00EE25FB" w:rsidP="00EE25FB">
      <w:pPr>
        <w:numPr>
          <w:ilvl w:val="0"/>
          <w:numId w:val="16"/>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Všechny zásahy na serverech musí být předem odsouhlaseny správcem IS a zaznamenány stanoveným způsobem</w:t>
      </w:r>
      <w:r w:rsidRPr="00857AEB">
        <w:rPr>
          <w:rFonts w:ascii="Arial" w:eastAsia="Calibri" w:hAnsi="Arial" w:cs="Arial"/>
          <w:sz w:val="20"/>
          <w:lang w:eastAsia="x-none"/>
        </w:rPr>
        <w:t>.</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t>Ochrana proti škodlivým kódům</w:t>
      </w:r>
    </w:p>
    <w:p w:rsidR="00EE25FB" w:rsidRPr="00857AEB" w:rsidRDefault="00EE25FB" w:rsidP="00EE25FB">
      <w:pPr>
        <w:numPr>
          <w:ilvl w:val="0"/>
          <w:numId w:val="17"/>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Pokud </w:t>
      </w:r>
      <w:r w:rsidRPr="00857AEB">
        <w:rPr>
          <w:rFonts w:ascii="Arial" w:eastAsia="Calibri" w:hAnsi="Arial" w:cs="Arial"/>
          <w:sz w:val="20"/>
          <w:lang w:eastAsia="x-none"/>
        </w:rPr>
        <w:t>je to</w:t>
      </w:r>
      <w:r w:rsidRPr="00857AEB">
        <w:rPr>
          <w:rFonts w:ascii="Arial" w:eastAsia="Calibri" w:hAnsi="Arial" w:cs="Arial"/>
          <w:sz w:val="20"/>
          <w:lang w:val="x-none" w:eastAsia="x-none"/>
        </w:rPr>
        <w:t xml:space="preserve"> možné, </w:t>
      </w:r>
      <w:r w:rsidRPr="00857AEB">
        <w:rPr>
          <w:rFonts w:ascii="Arial" w:eastAsia="Calibri" w:hAnsi="Arial" w:cs="Arial"/>
          <w:sz w:val="20"/>
          <w:lang w:eastAsia="x-none"/>
        </w:rPr>
        <w:t xml:space="preserve">jsou </w:t>
      </w:r>
      <w:r w:rsidRPr="00857AEB">
        <w:rPr>
          <w:rFonts w:ascii="Arial" w:eastAsia="Calibri" w:hAnsi="Arial" w:cs="Arial"/>
          <w:sz w:val="20"/>
          <w:lang w:val="x-none" w:eastAsia="x-none"/>
        </w:rPr>
        <w:t xml:space="preserve">servery </w:t>
      </w:r>
      <w:r w:rsidRPr="00857AEB">
        <w:rPr>
          <w:rFonts w:ascii="Arial" w:eastAsia="Calibri" w:hAnsi="Arial" w:cs="Arial"/>
          <w:sz w:val="20"/>
          <w:lang w:eastAsia="x-none"/>
        </w:rPr>
        <w:t xml:space="preserve">a pracovní stanice </w:t>
      </w:r>
      <w:r w:rsidRPr="00857AEB">
        <w:rPr>
          <w:rFonts w:ascii="Arial" w:eastAsia="Calibri" w:hAnsi="Arial" w:cs="Arial"/>
          <w:sz w:val="20"/>
          <w:lang w:val="x-none" w:eastAsia="x-none"/>
        </w:rPr>
        <w:t xml:space="preserve">vybaveny antivirovým skenerem. </w:t>
      </w:r>
    </w:p>
    <w:p w:rsidR="00EE25FB" w:rsidRPr="00857AEB" w:rsidRDefault="00EE25FB" w:rsidP="00EE25FB">
      <w:pPr>
        <w:numPr>
          <w:ilvl w:val="0"/>
          <w:numId w:val="17"/>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Pokud některé aplikace nabízejí</w:t>
      </w:r>
      <w:r w:rsidRPr="00857AEB">
        <w:rPr>
          <w:rFonts w:ascii="Arial" w:eastAsia="Calibri" w:hAnsi="Arial" w:cs="Arial"/>
          <w:sz w:val="20"/>
          <w:lang w:eastAsia="x-none"/>
        </w:rPr>
        <w:t xml:space="preserve"> možnost zvýšené</w:t>
      </w:r>
      <w:r w:rsidRPr="00857AEB">
        <w:rPr>
          <w:rFonts w:ascii="Arial" w:eastAsia="Calibri" w:hAnsi="Arial" w:cs="Arial"/>
          <w:sz w:val="20"/>
          <w:lang w:val="x-none" w:eastAsia="x-none"/>
        </w:rPr>
        <w:t xml:space="preserve"> ochran</w:t>
      </w:r>
      <w:r w:rsidRPr="00857AEB">
        <w:rPr>
          <w:rFonts w:ascii="Arial" w:eastAsia="Calibri" w:hAnsi="Arial" w:cs="Arial"/>
          <w:sz w:val="20"/>
          <w:lang w:eastAsia="x-none"/>
        </w:rPr>
        <w:t>y</w:t>
      </w:r>
      <w:r w:rsidRPr="00857AEB">
        <w:rPr>
          <w:rFonts w:ascii="Arial" w:eastAsia="Calibri" w:hAnsi="Arial" w:cs="Arial"/>
          <w:sz w:val="20"/>
          <w:lang w:val="x-none" w:eastAsia="x-none"/>
        </w:rPr>
        <w:t xml:space="preserve">, musí </w:t>
      </w:r>
      <w:r w:rsidRPr="00857AEB">
        <w:rPr>
          <w:rFonts w:ascii="Arial" w:eastAsia="Calibri" w:hAnsi="Arial" w:cs="Arial"/>
          <w:sz w:val="20"/>
          <w:lang w:eastAsia="x-none"/>
        </w:rPr>
        <w:t xml:space="preserve">být </w:t>
      </w:r>
      <w:r w:rsidRPr="00857AEB">
        <w:rPr>
          <w:rFonts w:ascii="Arial" w:eastAsia="Calibri" w:hAnsi="Arial" w:cs="Arial"/>
          <w:sz w:val="20"/>
          <w:lang w:val="x-none" w:eastAsia="x-none"/>
        </w:rPr>
        <w:t>odpovídajícím způsobem nastav</w:t>
      </w:r>
      <w:r w:rsidRPr="00857AEB">
        <w:rPr>
          <w:rFonts w:ascii="Arial" w:eastAsia="Calibri" w:hAnsi="Arial" w:cs="Arial"/>
          <w:sz w:val="20"/>
          <w:lang w:eastAsia="x-none"/>
        </w:rPr>
        <w:t>ena</w:t>
      </w:r>
      <w:r w:rsidRPr="00857AEB">
        <w:rPr>
          <w:rFonts w:ascii="Arial" w:eastAsia="Calibri" w:hAnsi="Arial" w:cs="Arial"/>
          <w:sz w:val="20"/>
          <w:lang w:val="x-none" w:eastAsia="x-none"/>
        </w:rPr>
        <w:t>.</w:t>
      </w:r>
      <w:r w:rsidRPr="00857AEB">
        <w:rPr>
          <w:rFonts w:ascii="Arial" w:eastAsia="Calibri" w:hAnsi="Arial" w:cs="Arial"/>
          <w:sz w:val="20"/>
          <w:lang w:eastAsia="x-none"/>
        </w:rPr>
        <w:t xml:space="preserve"> Způsob nastavení schvaluje správce IS.</w:t>
      </w:r>
    </w:p>
    <w:p w:rsidR="00EE25FB" w:rsidRPr="00857AEB" w:rsidRDefault="00EE25FB" w:rsidP="00EE25FB">
      <w:pPr>
        <w:numPr>
          <w:ilvl w:val="0"/>
          <w:numId w:val="17"/>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Nebezpečné typy</w:t>
      </w:r>
      <w:r w:rsidRPr="00857AEB">
        <w:rPr>
          <w:rFonts w:ascii="Arial" w:eastAsia="Calibri" w:hAnsi="Arial" w:cs="Arial"/>
          <w:sz w:val="20"/>
          <w:lang w:eastAsia="x-none"/>
        </w:rPr>
        <w:t xml:space="preserve"> </w:t>
      </w:r>
      <w:r w:rsidRPr="00857AEB">
        <w:rPr>
          <w:rFonts w:ascii="Arial" w:eastAsia="Calibri" w:hAnsi="Arial" w:cs="Arial"/>
          <w:sz w:val="20"/>
          <w:lang w:val="x-none" w:eastAsia="x-none"/>
        </w:rPr>
        <w:t>souborů</w:t>
      </w:r>
      <w:r w:rsidRPr="00857AEB">
        <w:rPr>
          <w:rFonts w:ascii="Arial" w:eastAsia="Calibri" w:hAnsi="Arial" w:cs="Arial"/>
          <w:sz w:val="20"/>
          <w:lang w:eastAsia="x-none"/>
        </w:rPr>
        <w:t xml:space="preserve"> jsou</w:t>
      </w:r>
      <w:r w:rsidRPr="00857AEB">
        <w:rPr>
          <w:rFonts w:ascii="Arial" w:eastAsia="Calibri" w:hAnsi="Arial" w:cs="Arial"/>
          <w:sz w:val="20"/>
          <w:lang w:val="x-none" w:eastAsia="x-none"/>
        </w:rPr>
        <w:t xml:space="preserve"> blokovány firewallem nebo skenerem v bráně. Výjimky schvaluje  v řádně odůvodněných a zdokumentovaných případech</w:t>
      </w:r>
      <w:r w:rsidRPr="00857AEB">
        <w:rPr>
          <w:rFonts w:ascii="Arial" w:eastAsia="Calibri" w:hAnsi="Arial" w:cs="Arial"/>
          <w:sz w:val="20"/>
          <w:lang w:eastAsia="x-none"/>
        </w:rPr>
        <w:t xml:space="preserve"> správce IS</w:t>
      </w:r>
      <w:r w:rsidRPr="00857AEB">
        <w:rPr>
          <w:rFonts w:ascii="Arial" w:eastAsia="Calibri" w:hAnsi="Arial" w:cs="Arial"/>
          <w:sz w:val="20"/>
          <w:lang w:val="x-none" w:eastAsia="x-none"/>
        </w:rPr>
        <w:t>.</w:t>
      </w:r>
    </w:p>
    <w:p w:rsidR="00EE25FB" w:rsidRPr="00857AEB" w:rsidRDefault="00EE25FB" w:rsidP="00EE25FB">
      <w:pPr>
        <w:numPr>
          <w:ilvl w:val="0"/>
          <w:numId w:val="17"/>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Druhá smluvní strana je povinna dodržovat zásady ochrany proti virům a škodlivým kódům</w:t>
      </w:r>
      <w:r w:rsidRPr="00857AEB">
        <w:rPr>
          <w:rFonts w:ascii="Arial" w:eastAsia="Calibri" w:hAnsi="Arial" w:cs="Arial"/>
          <w:sz w:val="20"/>
          <w:lang w:eastAsia="x-none"/>
        </w:rPr>
        <w:t xml:space="preserve"> nejen pro nastavení a využívání prostředků úřadu, ale i na přístupových bodech a zařízeních druhé smluvní strany.</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t>Bezpečnostní incidenty</w:t>
      </w:r>
    </w:p>
    <w:p w:rsidR="00EE25FB" w:rsidRPr="00857AEB" w:rsidRDefault="00EE25FB" w:rsidP="00EE25FB">
      <w:pPr>
        <w:numPr>
          <w:ilvl w:val="0"/>
          <w:numId w:val="18"/>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Druhá smluvní strana je povinna neprodleně hlásit odpovědným osobám porušení těchto pravidel, všechny zjištěné neobvyklé události, které jsou, nebo mohou být bezpečnostními incidenty, </w:t>
      </w:r>
      <w:r w:rsidRPr="00857AEB">
        <w:rPr>
          <w:rFonts w:ascii="Arial" w:eastAsia="Calibri" w:hAnsi="Arial" w:cs="Arial"/>
          <w:sz w:val="20"/>
          <w:lang w:eastAsia="x-none"/>
        </w:rPr>
        <w:t xml:space="preserve">zjištěná </w:t>
      </w:r>
      <w:r w:rsidRPr="00857AEB">
        <w:rPr>
          <w:rFonts w:ascii="Arial" w:eastAsia="Calibri" w:hAnsi="Arial" w:cs="Arial"/>
          <w:sz w:val="20"/>
          <w:lang w:val="x-none" w:eastAsia="x-none"/>
        </w:rPr>
        <w:t xml:space="preserve">zranitelná místa, </w:t>
      </w:r>
      <w:r w:rsidRPr="00857AEB">
        <w:rPr>
          <w:rFonts w:ascii="Arial" w:eastAsia="Calibri" w:hAnsi="Arial" w:cs="Arial"/>
          <w:sz w:val="20"/>
          <w:lang w:eastAsia="x-none"/>
        </w:rPr>
        <w:t xml:space="preserve">nedostatky a nesoulady. Při </w:t>
      </w:r>
      <w:r w:rsidRPr="00857AEB">
        <w:rPr>
          <w:rFonts w:ascii="Arial" w:eastAsia="Calibri" w:hAnsi="Arial" w:cs="Arial"/>
          <w:sz w:val="20"/>
          <w:lang w:val="x-none" w:eastAsia="x-none"/>
        </w:rPr>
        <w:t xml:space="preserve">jejich prošetřování a odstraňování je povinna </w:t>
      </w:r>
      <w:r w:rsidRPr="00857AEB">
        <w:rPr>
          <w:rFonts w:ascii="Arial" w:eastAsia="Calibri" w:hAnsi="Arial" w:cs="Arial"/>
          <w:sz w:val="20"/>
          <w:lang w:eastAsia="x-none"/>
        </w:rPr>
        <w:t>poskytnout účinnou součinnost.</w:t>
      </w:r>
    </w:p>
    <w:p w:rsidR="00EE25FB" w:rsidRPr="00857AEB" w:rsidRDefault="00EE25FB" w:rsidP="00EE25FB">
      <w:pPr>
        <w:numPr>
          <w:ilvl w:val="0"/>
          <w:numId w:val="18"/>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Druhé smluvní straně není povoleno řešení bezpečnostních incidentů a odstraňování nedostatků či nesouladů vlastními silami bez předchozího schválení správcem I</w:t>
      </w:r>
      <w:r w:rsidRPr="00857AEB">
        <w:rPr>
          <w:rFonts w:ascii="Arial" w:eastAsia="Calibri" w:hAnsi="Arial" w:cs="Arial"/>
          <w:sz w:val="20"/>
          <w:lang w:eastAsia="x-none"/>
        </w:rPr>
        <w:t>S</w:t>
      </w:r>
      <w:r w:rsidRPr="00857AEB">
        <w:rPr>
          <w:rFonts w:ascii="Arial" w:eastAsia="Calibri" w:hAnsi="Arial" w:cs="Arial"/>
          <w:sz w:val="20"/>
          <w:lang w:val="x-none" w:eastAsia="x-none"/>
        </w:rPr>
        <w:t>.</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t>Používání internetu</w:t>
      </w:r>
    </w:p>
    <w:p w:rsidR="00EE25FB" w:rsidRPr="00857AEB" w:rsidRDefault="00EE25FB" w:rsidP="00EE25FB">
      <w:pPr>
        <w:numPr>
          <w:ilvl w:val="0"/>
          <w:numId w:val="19"/>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Druhá smluvní strana může používat při práci v IS úřadu internet pouze pro účely </w:t>
      </w:r>
      <w:r w:rsidRPr="00857AEB">
        <w:rPr>
          <w:rFonts w:ascii="Arial" w:eastAsia="Calibri" w:hAnsi="Arial" w:cs="Arial"/>
          <w:sz w:val="20"/>
          <w:lang w:eastAsia="x-none"/>
        </w:rPr>
        <w:t>plnění smlouvy za podmínky</w:t>
      </w:r>
      <w:r w:rsidRPr="00857AEB">
        <w:rPr>
          <w:rFonts w:ascii="Arial" w:eastAsia="Calibri" w:hAnsi="Arial" w:cs="Arial"/>
          <w:sz w:val="20"/>
          <w:lang w:val="x-none" w:eastAsia="x-none"/>
        </w:rPr>
        <w:t xml:space="preserve"> dodržování všech bezpečnostních pravidel, platných pro práci s internetem. Stahování souborů, používání FTP a jiných služeb je možné jen po dohodě se správcem </w:t>
      </w:r>
      <w:r w:rsidRPr="00857AEB">
        <w:rPr>
          <w:rFonts w:ascii="Arial" w:eastAsia="Calibri" w:hAnsi="Arial" w:cs="Arial"/>
          <w:sz w:val="20"/>
          <w:lang w:eastAsia="x-none"/>
        </w:rPr>
        <w:t>IS</w:t>
      </w:r>
      <w:r w:rsidRPr="00857AEB">
        <w:rPr>
          <w:rFonts w:ascii="Arial" w:eastAsia="Calibri" w:hAnsi="Arial" w:cs="Arial"/>
          <w:sz w:val="20"/>
          <w:lang w:val="x-none" w:eastAsia="x-none"/>
        </w:rPr>
        <w:t>.</w:t>
      </w:r>
    </w:p>
    <w:p w:rsidR="00EE25FB" w:rsidRPr="00857AEB" w:rsidRDefault="00EE25FB" w:rsidP="00EE25FB">
      <w:pPr>
        <w:numPr>
          <w:ilvl w:val="0"/>
          <w:numId w:val="19"/>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Pokud není ve smlouvě stanoveno jinak, není povoleno využívat elektronickou korespondenci z prostředí úřadu.</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r w:rsidRPr="00857AEB">
        <w:rPr>
          <w:rFonts w:ascii="Arial" w:hAnsi="Arial" w:cs="Arial"/>
          <w:b/>
        </w:rPr>
        <w:t>Tisk</w:t>
      </w:r>
    </w:p>
    <w:p w:rsidR="00EE25FB" w:rsidRPr="00857AEB" w:rsidRDefault="00EE25FB" w:rsidP="00EE25FB">
      <w:pPr>
        <w:numPr>
          <w:ilvl w:val="0"/>
          <w:numId w:val="20"/>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Druhá smluvní strana může tisknout na tiskárnách úřadu pouze s povolením odpovědné osoby. Tisknout je povoleno pouze dokumenty související s předmětem smlouvy a při tisku je nutno šetřit spotřební materiál.</w:t>
      </w:r>
    </w:p>
    <w:p w:rsidR="00EE25FB" w:rsidRPr="00857AEB" w:rsidRDefault="00EE25FB" w:rsidP="00EE25FB">
      <w:pPr>
        <w:numPr>
          <w:ilvl w:val="0"/>
          <w:numId w:val="20"/>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eastAsia="x-none"/>
        </w:rPr>
        <w:t xml:space="preserve">Tištěné </w:t>
      </w:r>
      <w:r w:rsidRPr="00857AEB">
        <w:rPr>
          <w:rFonts w:ascii="Arial" w:eastAsia="Calibri" w:hAnsi="Arial" w:cs="Arial"/>
          <w:sz w:val="20"/>
          <w:lang w:val="x-none" w:eastAsia="x-none"/>
        </w:rPr>
        <w:t xml:space="preserve">dokumenty </w:t>
      </w:r>
      <w:r w:rsidRPr="00857AEB">
        <w:rPr>
          <w:rFonts w:ascii="Arial" w:eastAsia="Calibri" w:hAnsi="Arial" w:cs="Arial"/>
          <w:sz w:val="20"/>
          <w:lang w:eastAsia="x-none"/>
        </w:rPr>
        <w:t xml:space="preserve">musí být </w:t>
      </w:r>
      <w:r w:rsidRPr="00857AEB">
        <w:rPr>
          <w:rFonts w:ascii="Arial" w:eastAsia="Calibri" w:hAnsi="Arial" w:cs="Arial"/>
          <w:sz w:val="20"/>
          <w:lang w:val="x-none" w:eastAsia="x-none"/>
        </w:rPr>
        <w:t>zabezpeč</w:t>
      </w:r>
      <w:r w:rsidRPr="00857AEB">
        <w:rPr>
          <w:rFonts w:ascii="Arial" w:eastAsia="Calibri" w:hAnsi="Arial" w:cs="Arial"/>
          <w:sz w:val="20"/>
          <w:lang w:eastAsia="x-none"/>
        </w:rPr>
        <w:t>eny</w:t>
      </w:r>
      <w:r w:rsidRPr="00857AEB">
        <w:rPr>
          <w:rFonts w:ascii="Arial" w:eastAsia="Calibri" w:hAnsi="Arial" w:cs="Arial"/>
          <w:sz w:val="20"/>
          <w:lang w:val="x-none" w:eastAsia="x-none"/>
        </w:rPr>
        <w:t xml:space="preserve"> proti neoprávněnému přístupu jak během tisku, tak i po jeho vytisknutí</w:t>
      </w:r>
      <w:r w:rsidRPr="00857AEB">
        <w:rPr>
          <w:rFonts w:ascii="Arial" w:eastAsia="Calibri" w:hAnsi="Arial" w:cs="Arial"/>
          <w:sz w:val="20"/>
          <w:lang w:eastAsia="x-none"/>
        </w:rPr>
        <w:t>,</w:t>
      </w:r>
      <w:r w:rsidRPr="00857AEB">
        <w:rPr>
          <w:rFonts w:ascii="Arial" w:eastAsia="Calibri" w:hAnsi="Arial" w:cs="Arial"/>
          <w:sz w:val="20"/>
          <w:lang w:val="x-none" w:eastAsia="x-none"/>
        </w:rPr>
        <w:t xml:space="preserve"> až do jejich bezpečné </w:t>
      </w:r>
      <w:r w:rsidRPr="00857AEB">
        <w:rPr>
          <w:rFonts w:ascii="Arial" w:eastAsia="Calibri" w:hAnsi="Arial" w:cs="Arial"/>
          <w:sz w:val="20"/>
          <w:lang w:eastAsia="x-none"/>
        </w:rPr>
        <w:t>skartace</w:t>
      </w:r>
      <w:r w:rsidRPr="00857AEB">
        <w:rPr>
          <w:rFonts w:ascii="Arial" w:eastAsia="Calibri" w:hAnsi="Arial" w:cs="Arial"/>
          <w:sz w:val="20"/>
          <w:lang w:val="x-none" w:eastAsia="x-none"/>
        </w:rPr>
        <w:t>.</w:t>
      </w:r>
    </w:p>
    <w:p w:rsidR="00EE25FB" w:rsidRPr="00857AEB" w:rsidRDefault="00EE25FB" w:rsidP="00EE25FB">
      <w:pPr>
        <w:numPr>
          <w:ilvl w:val="0"/>
          <w:numId w:val="8"/>
        </w:numPr>
        <w:tabs>
          <w:tab w:val="clear" w:pos="709"/>
          <w:tab w:val="clear" w:pos="1418"/>
          <w:tab w:val="clear" w:pos="2127"/>
          <w:tab w:val="clear" w:pos="4395"/>
          <w:tab w:val="clear" w:pos="5103"/>
        </w:tabs>
        <w:overflowPunct w:val="0"/>
        <w:autoSpaceDE w:val="0"/>
        <w:autoSpaceDN w:val="0"/>
        <w:adjustRightInd w:val="0"/>
        <w:spacing w:before="120" w:line="280" w:lineRule="atLeast"/>
        <w:rPr>
          <w:rFonts w:ascii="Arial" w:hAnsi="Arial" w:cs="Arial"/>
          <w:b/>
        </w:rPr>
      </w:pPr>
      <w:bookmarkStart w:id="4" w:name="_Toc295657358"/>
      <w:r w:rsidRPr="00857AEB">
        <w:rPr>
          <w:rFonts w:ascii="Arial" w:hAnsi="Arial" w:cs="Arial"/>
          <w:b/>
        </w:rPr>
        <w:t>Použití kryptografických technik</w:t>
      </w:r>
      <w:bookmarkEnd w:id="4"/>
      <w:r w:rsidRPr="00857AEB">
        <w:rPr>
          <w:rFonts w:ascii="Arial" w:hAnsi="Arial" w:cs="Arial"/>
          <w:b/>
        </w:rPr>
        <w:t xml:space="preserve"> </w:t>
      </w:r>
    </w:p>
    <w:p w:rsidR="00EE25FB" w:rsidRPr="00857AEB" w:rsidRDefault="00EE25FB" w:rsidP="00EE25FB">
      <w:pPr>
        <w:numPr>
          <w:ilvl w:val="0"/>
          <w:numId w:val="21"/>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 xml:space="preserve">Kryptografické metody musí být použity vždy, jestliže není možné bezpečnost dat nebo komunikace zaručit jinými způsoby. </w:t>
      </w:r>
      <w:r w:rsidRPr="00857AEB">
        <w:rPr>
          <w:rFonts w:ascii="Arial" w:eastAsia="Calibri" w:hAnsi="Arial" w:cs="Arial"/>
          <w:sz w:val="20"/>
          <w:lang w:eastAsia="x-none"/>
        </w:rPr>
        <w:t>Jedná se např. o</w:t>
      </w:r>
      <w:r w:rsidRPr="00857AEB">
        <w:rPr>
          <w:rFonts w:ascii="Arial" w:eastAsia="Calibri" w:hAnsi="Arial" w:cs="Arial"/>
          <w:sz w:val="20"/>
          <w:lang w:val="x-none" w:eastAsia="x-none"/>
        </w:rPr>
        <w:t xml:space="preserve"> přenosy citlivých dat prostřednictvím nedůvěryhodných sítí nebo přístup externích subjektů k citlivým zdrojům.</w:t>
      </w:r>
    </w:p>
    <w:p w:rsidR="00EE25FB" w:rsidRPr="00857AEB" w:rsidRDefault="00EE25FB" w:rsidP="00EE25FB">
      <w:pPr>
        <w:numPr>
          <w:ilvl w:val="0"/>
          <w:numId w:val="21"/>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Použity mohou být pouze takové kryptografické algoritmy a protokoly</w:t>
      </w:r>
      <w:r w:rsidRPr="00857AEB">
        <w:rPr>
          <w:rFonts w:ascii="Arial" w:eastAsia="Calibri" w:hAnsi="Arial" w:cs="Arial"/>
          <w:sz w:val="20"/>
          <w:lang w:eastAsia="x-none"/>
        </w:rPr>
        <w:t xml:space="preserve"> a v takovém užití (např. odpovídající délky klíčů)</w:t>
      </w:r>
      <w:r w:rsidRPr="00857AEB">
        <w:rPr>
          <w:rFonts w:ascii="Arial" w:eastAsia="Calibri" w:hAnsi="Arial" w:cs="Arial"/>
          <w:sz w:val="20"/>
          <w:lang w:val="x-none" w:eastAsia="x-none"/>
        </w:rPr>
        <w:t xml:space="preserve">, které jsou podle platných standardů všeobecně považovány za bezpečné. </w:t>
      </w:r>
    </w:p>
    <w:p w:rsidR="00EE25FB" w:rsidRPr="005149DA" w:rsidRDefault="00EE25FB" w:rsidP="00EE25FB">
      <w:pPr>
        <w:numPr>
          <w:ilvl w:val="0"/>
          <w:numId w:val="21"/>
        </w:numPr>
        <w:tabs>
          <w:tab w:val="clear" w:pos="709"/>
          <w:tab w:val="clear" w:pos="1418"/>
          <w:tab w:val="clear" w:pos="2127"/>
          <w:tab w:val="clear" w:pos="4395"/>
          <w:tab w:val="clear" w:pos="5103"/>
        </w:tabs>
        <w:overflowPunct w:val="0"/>
        <w:autoSpaceDE w:val="0"/>
        <w:autoSpaceDN w:val="0"/>
        <w:adjustRightInd w:val="0"/>
        <w:spacing w:before="120" w:after="200" w:line="276" w:lineRule="auto"/>
        <w:contextualSpacing/>
        <w:rPr>
          <w:rFonts w:ascii="Arial" w:eastAsia="Calibri" w:hAnsi="Arial" w:cs="Arial"/>
          <w:sz w:val="20"/>
          <w:lang w:val="x-none" w:eastAsia="x-none"/>
        </w:rPr>
      </w:pPr>
      <w:r w:rsidRPr="00857AEB">
        <w:rPr>
          <w:rFonts w:ascii="Arial" w:eastAsia="Calibri" w:hAnsi="Arial" w:cs="Arial"/>
          <w:sz w:val="20"/>
          <w:lang w:val="x-none" w:eastAsia="x-none"/>
        </w:rPr>
        <w:t>Použití proprietárních nebo obecně neuznávaných algoritmů není dovoleno</w:t>
      </w:r>
      <w:r w:rsidRPr="00857AEB">
        <w:rPr>
          <w:rFonts w:ascii="Arial" w:eastAsia="Calibri" w:hAnsi="Arial" w:cs="Arial"/>
          <w:sz w:val="20"/>
          <w:lang w:eastAsia="x-none"/>
        </w:rPr>
        <w:t>, výjimky povoluje správce IS</w:t>
      </w:r>
      <w:r w:rsidR="005149DA">
        <w:rPr>
          <w:rFonts w:ascii="Arial" w:eastAsia="Calibri" w:hAnsi="Arial" w:cs="Arial"/>
          <w:sz w:val="20"/>
          <w:lang w:val="x-none" w:eastAsia="x-none"/>
        </w:rPr>
        <w:t>.</w:t>
      </w:r>
    </w:p>
    <w:p w:rsidR="00EE25FB" w:rsidRPr="00C20808" w:rsidRDefault="00EE25FB" w:rsidP="005149DA">
      <w:pPr>
        <w:pStyle w:val="Ploha"/>
        <w:rPr>
          <w:rFonts w:ascii="Arial" w:hAnsi="Arial" w:cs="Arial"/>
          <w:sz w:val="28"/>
          <w:szCs w:val="28"/>
        </w:rPr>
      </w:pPr>
      <w:r w:rsidRPr="00646C88">
        <w:rPr>
          <w:rFonts w:ascii="Arial" w:hAnsi="Arial" w:cs="Arial"/>
          <w:sz w:val="20"/>
        </w:rPr>
        <w:br w:type="page"/>
      </w:r>
      <w:r w:rsidRPr="00C20808">
        <w:rPr>
          <w:rFonts w:ascii="Arial" w:hAnsi="Arial" w:cs="Arial"/>
          <w:sz w:val="28"/>
          <w:szCs w:val="28"/>
        </w:rPr>
        <w:lastRenderedPageBreak/>
        <w:t>Předávací protokol o předání přihlašovacích údajů do informačních systémů nebo přístupů do prostor Předávajícího</w:t>
      </w:r>
    </w:p>
    <w:p w:rsidR="00EE25FB" w:rsidRPr="00646C88" w:rsidRDefault="00EE25FB" w:rsidP="00EE25FB">
      <w:pPr>
        <w:jc w:val="center"/>
        <w:rPr>
          <w:rFonts w:ascii="Arial" w:hAnsi="Arial" w:cs="Arial"/>
          <w:b/>
        </w:rPr>
      </w:pPr>
    </w:p>
    <w:p w:rsidR="00EE25FB" w:rsidRPr="007835F6" w:rsidRDefault="00EE25FB" w:rsidP="00EE25FB">
      <w:pPr>
        <w:spacing w:line="276" w:lineRule="auto"/>
        <w:contextualSpacing/>
        <w:rPr>
          <w:rFonts w:ascii="Arial" w:eastAsia="Calibri" w:hAnsi="Arial" w:cs="Arial"/>
          <w:sz w:val="20"/>
          <w:lang w:eastAsia="x-none"/>
        </w:rPr>
      </w:pPr>
      <w:r w:rsidRPr="007835F6">
        <w:rPr>
          <w:rFonts w:ascii="Arial" w:eastAsia="Calibri" w:hAnsi="Arial" w:cs="Arial"/>
          <w:sz w:val="20"/>
          <w:lang w:eastAsia="x-none"/>
        </w:rPr>
        <w:t>Předávající předává Přejímajícímu tyto přihlašovací údaje nebo přístupy</w:t>
      </w:r>
      <w:r w:rsidRPr="007835F6">
        <w:rPr>
          <w:rFonts w:ascii="Arial" w:eastAsia="Calibri" w:hAnsi="Arial" w:cs="Arial"/>
          <w:sz w:val="20"/>
          <w:lang w:val="x-none" w:eastAsia="x-none"/>
        </w:rPr>
        <w:t xml:space="preserve"> do informačních systém</w:t>
      </w:r>
      <w:r w:rsidRPr="007835F6">
        <w:rPr>
          <w:rFonts w:ascii="Arial" w:eastAsia="Calibri" w:hAnsi="Arial" w:cs="Arial"/>
          <w:sz w:val="20"/>
          <w:lang w:eastAsia="x-none"/>
        </w:rPr>
        <w:t>ů</w:t>
      </w:r>
      <w:r w:rsidRPr="007835F6">
        <w:rPr>
          <w:rFonts w:ascii="Arial" w:eastAsia="Calibri" w:hAnsi="Arial" w:cs="Arial"/>
          <w:sz w:val="20"/>
          <w:lang w:val="x-none" w:eastAsia="x-none"/>
        </w:rPr>
        <w:t xml:space="preserve"> Zlínského kraje (IS ZK) </w:t>
      </w:r>
      <w:r>
        <w:rPr>
          <w:rFonts w:ascii="Arial" w:eastAsia="Calibri" w:hAnsi="Arial" w:cs="Arial"/>
          <w:sz w:val="20"/>
          <w:lang w:eastAsia="x-none"/>
        </w:rPr>
        <w:t>za účelem provedení dohodnutých prací.</w:t>
      </w:r>
    </w:p>
    <w:tbl>
      <w:tblPr>
        <w:tblW w:w="97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1E0" w:firstRow="1" w:lastRow="1" w:firstColumn="1" w:lastColumn="1" w:noHBand="0" w:noVBand="0"/>
      </w:tblPr>
      <w:tblGrid>
        <w:gridCol w:w="2395"/>
        <w:gridCol w:w="7352"/>
      </w:tblGrid>
      <w:tr w:rsidR="00EE25FB" w:rsidRPr="007835F6" w:rsidTr="00182E21">
        <w:tc>
          <w:tcPr>
            <w:tcW w:w="2395" w:type="dxa"/>
            <w:tcBorders>
              <w:top w:val="single" w:sz="4" w:space="0" w:color="000000"/>
              <w:left w:val="single" w:sz="4" w:space="0" w:color="000000"/>
              <w:bottom w:val="single" w:sz="4" w:space="0" w:color="000000"/>
              <w:right w:val="nil"/>
            </w:tcBorders>
            <w:shd w:val="clear" w:color="auto" w:fill="000000"/>
          </w:tcPr>
          <w:p w:rsidR="00EE25FB" w:rsidRPr="007835F6" w:rsidRDefault="00EE25FB" w:rsidP="00182E21">
            <w:pPr>
              <w:rPr>
                <w:rFonts w:ascii="Arial" w:hAnsi="Arial" w:cs="Arial"/>
                <w:b/>
                <w:bCs/>
                <w:color w:val="FFFFFF"/>
                <w:sz w:val="20"/>
              </w:rPr>
            </w:pPr>
            <w:r w:rsidRPr="007835F6">
              <w:rPr>
                <w:rFonts w:ascii="Arial" w:hAnsi="Arial" w:cs="Arial"/>
                <w:b/>
                <w:bCs/>
                <w:color w:val="FFFFFF"/>
                <w:sz w:val="20"/>
              </w:rPr>
              <w:t>Předávající:</w:t>
            </w:r>
          </w:p>
        </w:tc>
        <w:tc>
          <w:tcPr>
            <w:tcW w:w="7352" w:type="dxa"/>
            <w:tcBorders>
              <w:top w:val="single" w:sz="4" w:space="0" w:color="000000"/>
              <w:left w:val="nil"/>
              <w:bottom w:val="single" w:sz="4" w:space="0" w:color="000000"/>
              <w:right w:val="single" w:sz="4" w:space="0" w:color="000000"/>
            </w:tcBorders>
            <w:shd w:val="clear" w:color="auto" w:fill="000000"/>
          </w:tcPr>
          <w:p w:rsidR="00EE25FB" w:rsidRPr="007835F6" w:rsidRDefault="00EE25FB" w:rsidP="00182E21">
            <w:pPr>
              <w:rPr>
                <w:rFonts w:ascii="Arial" w:hAnsi="Arial" w:cs="Arial"/>
                <w:b/>
                <w:bCs/>
                <w:color w:val="FFFFFF"/>
                <w:sz w:val="20"/>
                <w:lang w:val="en-US"/>
              </w:rPr>
            </w:pPr>
            <w:r w:rsidRPr="007835F6">
              <w:rPr>
                <w:rFonts w:ascii="Arial" w:hAnsi="Arial" w:cs="Arial"/>
                <w:b/>
                <w:bCs/>
                <w:color w:val="FFFFFF"/>
                <w:sz w:val="20"/>
                <w:lang w:val="en-US"/>
              </w:rPr>
              <w:t>Zlínský kraj, třída Tomáše Bati 21, 761 90 Zlín</w:t>
            </w:r>
          </w:p>
        </w:tc>
      </w:tr>
      <w:tr w:rsidR="00EE25FB" w:rsidRPr="007835F6" w:rsidTr="00182E21">
        <w:tc>
          <w:tcPr>
            <w:tcW w:w="2395" w:type="dxa"/>
            <w:shd w:val="clear" w:color="auto" w:fill="CCCCCC"/>
          </w:tcPr>
          <w:p w:rsidR="00EE25FB" w:rsidRPr="007835F6" w:rsidRDefault="00EE25FB" w:rsidP="00182E21">
            <w:pPr>
              <w:rPr>
                <w:rFonts w:ascii="Arial" w:hAnsi="Arial" w:cs="Arial"/>
                <w:b/>
                <w:bCs/>
                <w:sz w:val="20"/>
              </w:rPr>
            </w:pPr>
            <w:r w:rsidRPr="007835F6">
              <w:rPr>
                <w:rFonts w:ascii="Arial" w:hAnsi="Arial" w:cs="Arial"/>
                <w:b/>
                <w:bCs/>
                <w:sz w:val="20"/>
              </w:rPr>
              <w:t>Přejímající:</w:t>
            </w:r>
          </w:p>
        </w:tc>
        <w:tc>
          <w:tcPr>
            <w:tcW w:w="7352" w:type="dxa"/>
            <w:shd w:val="clear" w:color="auto" w:fill="CCCCCC"/>
          </w:tcPr>
          <w:p w:rsidR="00EE25FB" w:rsidRPr="007835F6" w:rsidRDefault="00EE25FB" w:rsidP="00182E21">
            <w:pPr>
              <w:jc w:val="left"/>
              <w:rPr>
                <w:rFonts w:ascii="Arial" w:hAnsi="Arial" w:cs="Arial"/>
                <w:b/>
                <w:bCs/>
                <w:sz w:val="20"/>
                <w:lang w:val="en-US"/>
              </w:rPr>
            </w:pPr>
            <w:r w:rsidRPr="001B1287">
              <w:rPr>
                <w:rFonts w:ascii="Arial" w:hAnsi="Arial" w:cs="Arial"/>
                <w:b/>
                <w:bCs/>
                <w:sz w:val="18"/>
                <w:szCs w:val="18"/>
              </w:rPr>
              <w:t>RTS,a.s., Lazaretní 13, Brno 615 00</w:t>
            </w:r>
          </w:p>
        </w:tc>
      </w:tr>
      <w:tr w:rsidR="00EE25FB" w:rsidRPr="007835F6" w:rsidTr="00182E21">
        <w:tc>
          <w:tcPr>
            <w:tcW w:w="2395" w:type="dxa"/>
            <w:shd w:val="clear" w:color="auto" w:fill="auto"/>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Název účtu (Login):</w:t>
            </w:r>
          </w:p>
        </w:tc>
        <w:tc>
          <w:tcPr>
            <w:tcW w:w="7352" w:type="dxa"/>
            <w:shd w:val="clear" w:color="auto" w:fill="auto"/>
          </w:tcPr>
          <w:p w:rsidR="00EE25FB" w:rsidRPr="00875FAB" w:rsidRDefault="00EE25FB" w:rsidP="00182E21">
            <w:pPr>
              <w:jc w:val="left"/>
              <w:rPr>
                <w:rFonts w:ascii="Arial" w:hAnsi="Arial" w:cs="Arial"/>
                <w:b/>
                <w:bCs/>
                <w:sz w:val="18"/>
                <w:szCs w:val="18"/>
                <w:lang w:val="en-GB"/>
              </w:rPr>
            </w:pPr>
            <w:r w:rsidRPr="0074411E">
              <w:rPr>
                <w:rFonts w:ascii="Arial" w:hAnsi="Arial" w:cs="Arial"/>
                <w:b/>
                <w:bCs/>
                <w:sz w:val="18"/>
                <w:szCs w:val="18"/>
              </w:rPr>
              <w:t>KRAJ\rts</w:t>
            </w:r>
            <w:r w:rsidRPr="0074411E">
              <w:rPr>
                <w:rFonts w:ascii="Arial" w:hAnsi="Arial" w:cs="Arial"/>
                <w:b/>
                <w:bCs/>
                <w:sz w:val="18"/>
                <w:szCs w:val="18"/>
                <w:lang w:val="en-GB"/>
              </w:rPr>
              <w:t>as</w:t>
            </w:r>
          </w:p>
        </w:tc>
      </w:tr>
      <w:tr w:rsidR="00EE25FB" w:rsidRPr="007835F6" w:rsidTr="00182E21">
        <w:tc>
          <w:tcPr>
            <w:tcW w:w="2395" w:type="dxa"/>
            <w:shd w:val="clear" w:color="auto" w:fill="CCCCCC"/>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Heslo:</w:t>
            </w:r>
          </w:p>
        </w:tc>
        <w:tc>
          <w:tcPr>
            <w:tcW w:w="7352" w:type="dxa"/>
            <w:shd w:val="clear" w:color="auto" w:fill="CCCCCC"/>
          </w:tcPr>
          <w:p w:rsidR="00EE25FB" w:rsidRPr="007835F6" w:rsidRDefault="00EE25FB" w:rsidP="00182E21">
            <w:pPr>
              <w:jc w:val="left"/>
              <w:rPr>
                <w:rFonts w:ascii="Arial" w:hAnsi="Arial" w:cs="Arial"/>
                <w:b/>
                <w:bCs/>
                <w:sz w:val="18"/>
                <w:szCs w:val="18"/>
              </w:rPr>
            </w:pPr>
            <w:r>
              <w:rPr>
                <w:rFonts w:ascii="Arial" w:hAnsi="Arial" w:cs="Arial"/>
                <w:b/>
                <w:bCs/>
                <w:sz w:val="18"/>
                <w:szCs w:val="18"/>
              </w:rPr>
              <w:t>Bude předáno jiným dohodnutým způsobem (SMS, mail apod.)</w:t>
            </w:r>
          </w:p>
        </w:tc>
      </w:tr>
      <w:tr w:rsidR="00EE25FB" w:rsidRPr="007835F6" w:rsidTr="00182E21">
        <w:tc>
          <w:tcPr>
            <w:tcW w:w="2395" w:type="dxa"/>
            <w:shd w:val="clear" w:color="auto" w:fill="auto"/>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Platnost účtu:</w:t>
            </w:r>
          </w:p>
        </w:tc>
        <w:tc>
          <w:tcPr>
            <w:tcW w:w="7352" w:type="dxa"/>
            <w:shd w:val="clear" w:color="auto" w:fill="auto"/>
          </w:tcPr>
          <w:p w:rsidR="00EE25FB" w:rsidRPr="007835F6" w:rsidRDefault="00EE25FB" w:rsidP="00182E21">
            <w:pPr>
              <w:jc w:val="left"/>
              <w:rPr>
                <w:rFonts w:ascii="Arial" w:hAnsi="Arial" w:cs="Arial"/>
                <w:b/>
                <w:bCs/>
                <w:sz w:val="18"/>
                <w:szCs w:val="18"/>
              </w:rPr>
            </w:pPr>
            <w:r>
              <w:rPr>
                <w:rFonts w:ascii="Arial" w:hAnsi="Arial" w:cs="Arial"/>
                <w:b/>
                <w:bCs/>
                <w:sz w:val="18"/>
                <w:szCs w:val="18"/>
              </w:rPr>
              <w:t>Účet je zřízen p</w:t>
            </w:r>
            <w:r w:rsidRPr="002E6296">
              <w:rPr>
                <w:rFonts w:ascii="Arial" w:hAnsi="Arial" w:cs="Arial"/>
                <w:b/>
                <w:bCs/>
                <w:sz w:val="18"/>
                <w:szCs w:val="18"/>
              </w:rPr>
              <w:t>o dobu platnosti Servisní smlouvy dle článku 1. této smlouvy</w:t>
            </w:r>
          </w:p>
        </w:tc>
      </w:tr>
      <w:tr w:rsidR="00EE25FB" w:rsidRPr="007835F6" w:rsidTr="00182E21">
        <w:tc>
          <w:tcPr>
            <w:tcW w:w="2395" w:type="dxa"/>
            <w:shd w:val="clear" w:color="auto" w:fill="auto"/>
          </w:tcPr>
          <w:p w:rsidR="00EE25FB" w:rsidRPr="007835F6" w:rsidRDefault="00EE25FB" w:rsidP="00182E21">
            <w:pPr>
              <w:jc w:val="left"/>
              <w:rPr>
                <w:rFonts w:ascii="Arial" w:hAnsi="Arial" w:cs="Arial"/>
                <w:b/>
                <w:bCs/>
                <w:sz w:val="18"/>
                <w:szCs w:val="18"/>
              </w:rPr>
            </w:pPr>
            <w:r>
              <w:rPr>
                <w:rFonts w:ascii="Arial" w:hAnsi="Arial" w:cs="Arial"/>
                <w:b/>
                <w:bCs/>
                <w:sz w:val="18"/>
                <w:szCs w:val="18"/>
              </w:rPr>
              <w:t>Přístupnost účtu:</w:t>
            </w:r>
          </w:p>
        </w:tc>
        <w:tc>
          <w:tcPr>
            <w:tcW w:w="7352" w:type="dxa"/>
            <w:shd w:val="clear" w:color="auto" w:fill="auto"/>
          </w:tcPr>
          <w:p w:rsidR="00EE25FB" w:rsidRPr="007835F6" w:rsidRDefault="00EE25FB" w:rsidP="00182E21">
            <w:pPr>
              <w:jc w:val="left"/>
              <w:rPr>
                <w:rFonts w:ascii="Arial" w:hAnsi="Arial" w:cs="Arial"/>
                <w:b/>
                <w:bCs/>
                <w:sz w:val="18"/>
                <w:szCs w:val="18"/>
                <w:highlight w:val="yellow"/>
              </w:rPr>
            </w:pPr>
            <w:r>
              <w:rPr>
                <w:rFonts w:ascii="Arial" w:hAnsi="Arial" w:cs="Arial"/>
                <w:b/>
                <w:bCs/>
                <w:sz w:val="18"/>
                <w:szCs w:val="18"/>
              </w:rPr>
              <w:t>Na základě požadavku odpovědné osoby</w:t>
            </w:r>
          </w:p>
        </w:tc>
      </w:tr>
      <w:tr w:rsidR="00EE25FB" w:rsidRPr="007835F6" w:rsidTr="00182E21">
        <w:tc>
          <w:tcPr>
            <w:tcW w:w="2395" w:type="dxa"/>
            <w:shd w:val="clear" w:color="auto" w:fill="CCCCCC"/>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Platnost hesla:</w:t>
            </w:r>
          </w:p>
        </w:tc>
        <w:tc>
          <w:tcPr>
            <w:tcW w:w="7352" w:type="dxa"/>
            <w:shd w:val="clear" w:color="auto" w:fill="CCCCCC"/>
          </w:tcPr>
          <w:p w:rsidR="00EE25FB" w:rsidRPr="007835F6" w:rsidRDefault="00EE25FB" w:rsidP="00182E21">
            <w:pPr>
              <w:jc w:val="left"/>
              <w:rPr>
                <w:rFonts w:ascii="Arial" w:hAnsi="Arial" w:cs="Arial"/>
                <w:b/>
                <w:bCs/>
                <w:sz w:val="18"/>
                <w:szCs w:val="18"/>
              </w:rPr>
            </w:pPr>
            <w:r>
              <w:rPr>
                <w:rFonts w:ascii="Arial" w:hAnsi="Arial" w:cs="Arial"/>
                <w:b/>
                <w:bCs/>
                <w:sz w:val="18"/>
                <w:szCs w:val="18"/>
              </w:rPr>
              <w:t>360</w:t>
            </w:r>
            <w:r w:rsidRPr="007835F6">
              <w:rPr>
                <w:rFonts w:ascii="Arial" w:hAnsi="Arial" w:cs="Arial"/>
                <w:b/>
                <w:bCs/>
                <w:sz w:val="18"/>
                <w:szCs w:val="18"/>
              </w:rPr>
              <w:t xml:space="preserve"> dní (viz. dále)</w:t>
            </w:r>
          </w:p>
        </w:tc>
      </w:tr>
      <w:tr w:rsidR="00EE25FB" w:rsidRPr="007835F6" w:rsidTr="00182E21">
        <w:tc>
          <w:tcPr>
            <w:tcW w:w="2395" w:type="dxa"/>
            <w:shd w:val="clear" w:color="auto" w:fill="auto"/>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Přístup povolen z IP adres:</w:t>
            </w:r>
          </w:p>
        </w:tc>
        <w:tc>
          <w:tcPr>
            <w:tcW w:w="7352" w:type="dxa"/>
            <w:shd w:val="clear" w:color="auto" w:fill="auto"/>
          </w:tcPr>
          <w:p w:rsidR="00EE25FB" w:rsidRPr="007835F6" w:rsidRDefault="00EE25FB" w:rsidP="00182E21">
            <w:pPr>
              <w:jc w:val="left"/>
              <w:rPr>
                <w:rFonts w:ascii="Arial" w:hAnsi="Arial" w:cs="Arial"/>
                <w:b/>
                <w:bCs/>
                <w:sz w:val="18"/>
                <w:szCs w:val="18"/>
              </w:rPr>
            </w:pPr>
            <w:r>
              <w:rPr>
                <w:rFonts w:ascii="Arial" w:hAnsi="Arial" w:cs="Arial"/>
                <w:b/>
                <w:bCs/>
                <w:sz w:val="18"/>
                <w:szCs w:val="18"/>
              </w:rPr>
              <w:t>Neomezeno</w:t>
            </w:r>
          </w:p>
        </w:tc>
      </w:tr>
      <w:tr w:rsidR="00EE25FB" w:rsidRPr="007835F6" w:rsidTr="00182E21">
        <w:tc>
          <w:tcPr>
            <w:tcW w:w="2395" w:type="dxa"/>
            <w:shd w:val="clear" w:color="auto" w:fill="CCCCCC"/>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 xml:space="preserve">Odpovědné osoby </w:t>
            </w:r>
            <w:r>
              <w:rPr>
                <w:rFonts w:ascii="Arial" w:hAnsi="Arial" w:cs="Arial"/>
                <w:b/>
                <w:bCs/>
                <w:sz w:val="18"/>
                <w:szCs w:val="18"/>
              </w:rPr>
              <w:t>Předávajícího</w:t>
            </w:r>
            <w:r w:rsidRPr="007835F6">
              <w:rPr>
                <w:rFonts w:ascii="Arial" w:hAnsi="Arial" w:cs="Arial"/>
                <w:b/>
                <w:bCs/>
                <w:sz w:val="18"/>
                <w:szCs w:val="18"/>
              </w:rPr>
              <w:t>:</w:t>
            </w:r>
          </w:p>
        </w:tc>
        <w:tc>
          <w:tcPr>
            <w:tcW w:w="7352" w:type="dxa"/>
            <w:shd w:val="clear" w:color="auto" w:fill="CCCCCC"/>
          </w:tcPr>
          <w:p w:rsidR="00EE25FB" w:rsidRPr="0074411E" w:rsidRDefault="00D278F1" w:rsidP="00182E21">
            <w:pPr>
              <w:jc w:val="left"/>
              <w:rPr>
                <w:rFonts w:ascii="Arial" w:hAnsi="Arial" w:cs="Arial"/>
                <w:b/>
                <w:bCs/>
                <w:sz w:val="18"/>
                <w:szCs w:val="18"/>
                <w:lang w:val="en-GB"/>
              </w:rPr>
            </w:pPr>
            <w:r>
              <w:rPr>
                <w:rFonts w:ascii="Arial" w:hAnsi="Arial" w:cs="Arial"/>
                <w:b/>
                <w:bCs/>
                <w:sz w:val="18"/>
                <w:szCs w:val="18"/>
              </w:rPr>
              <w:t>XXXX</w:t>
            </w:r>
          </w:p>
          <w:p w:rsidR="00EE25FB" w:rsidRPr="00875FAB" w:rsidRDefault="00EE25FB" w:rsidP="00182E21">
            <w:pPr>
              <w:jc w:val="left"/>
              <w:rPr>
                <w:rFonts w:ascii="Arial" w:hAnsi="Arial" w:cs="Arial"/>
                <w:b/>
                <w:bCs/>
                <w:sz w:val="18"/>
                <w:szCs w:val="18"/>
                <w:highlight w:val="yellow"/>
                <w:lang w:val="en-GB"/>
              </w:rPr>
            </w:pPr>
          </w:p>
        </w:tc>
      </w:tr>
      <w:tr w:rsidR="00EE25FB" w:rsidRPr="007835F6" w:rsidTr="00182E21">
        <w:tc>
          <w:tcPr>
            <w:tcW w:w="2395" w:type="dxa"/>
            <w:shd w:val="clear" w:color="auto" w:fill="auto"/>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Odpovědné osoby P</w:t>
            </w:r>
            <w:r>
              <w:rPr>
                <w:rFonts w:ascii="Arial" w:hAnsi="Arial" w:cs="Arial"/>
                <w:b/>
                <w:bCs/>
                <w:sz w:val="18"/>
                <w:szCs w:val="18"/>
              </w:rPr>
              <w:t>řejímajícího</w:t>
            </w:r>
            <w:r w:rsidRPr="007835F6">
              <w:rPr>
                <w:rFonts w:ascii="Arial" w:hAnsi="Arial" w:cs="Arial"/>
                <w:b/>
                <w:bCs/>
                <w:sz w:val="18"/>
                <w:szCs w:val="18"/>
              </w:rPr>
              <w:t xml:space="preserve">: </w:t>
            </w:r>
          </w:p>
        </w:tc>
        <w:tc>
          <w:tcPr>
            <w:tcW w:w="7352" w:type="dxa"/>
            <w:shd w:val="clear" w:color="auto" w:fill="auto"/>
          </w:tcPr>
          <w:p w:rsidR="00EE25FB" w:rsidRPr="007835F6" w:rsidRDefault="00D278F1" w:rsidP="00182E21">
            <w:pPr>
              <w:jc w:val="left"/>
              <w:rPr>
                <w:rFonts w:ascii="Arial" w:hAnsi="Arial" w:cs="Arial"/>
                <w:b/>
                <w:bCs/>
                <w:sz w:val="18"/>
                <w:szCs w:val="18"/>
                <w:highlight w:val="yellow"/>
              </w:rPr>
            </w:pPr>
            <w:r>
              <w:rPr>
                <w:rFonts w:ascii="Arial" w:hAnsi="Arial" w:cs="Arial"/>
                <w:b/>
                <w:bCs/>
                <w:sz w:val="18"/>
                <w:szCs w:val="18"/>
              </w:rPr>
              <w:t>XXXX</w:t>
            </w:r>
          </w:p>
        </w:tc>
      </w:tr>
      <w:tr w:rsidR="00EE25FB" w:rsidRPr="007835F6" w:rsidTr="00182E21">
        <w:tc>
          <w:tcPr>
            <w:tcW w:w="2395" w:type="dxa"/>
            <w:shd w:val="clear" w:color="auto" w:fill="CCCCCC"/>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Účel přidělení účtu:</w:t>
            </w:r>
          </w:p>
        </w:tc>
        <w:tc>
          <w:tcPr>
            <w:tcW w:w="7352" w:type="dxa"/>
            <w:shd w:val="clear" w:color="auto" w:fill="CCCCCC"/>
          </w:tcPr>
          <w:p w:rsidR="00EE25FB" w:rsidRPr="00875FAB" w:rsidRDefault="00EE25FB" w:rsidP="00182E21">
            <w:pPr>
              <w:jc w:val="left"/>
              <w:rPr>
                <w:rFonts w:ascii="Arial" w:hAnsi="Arial" w:cs="Arial"/>
                <w:b/>
                <w:bCs/>
                <w:sz w:val="18"/>
                <w:szCs w:val="18"/>
                <w:highlight w:val="yellow"/>
              </w:rPr>
            </w:pPr>
            <w:r w:rsidRPr="0074411E">
              <w:rPr>
                <w:rFonts w:ascii="Arial" w:hAnsi="Arial" w:cs="Arial"/>
                <w:b/>
                <w:bCs/>
                <w:sz w:val="18"/>
                <w:szCs w:val="18"/>
              </w:rPr>
              <w:t>Vzdálená instalace a správa aplikace BUILDpowerS</w:t>
            </w:r>
          </w:p>
        </w:tc>
      </w:tr>
      <w:tr w:rsidR="00EE25FB" w:rsidRPr="007835F6" w:rsidTr="00182E21">
        <w:tc>
          <w:tcPr>
            <w:tcW w:w="2395" w:type="dxa"/>
            <w:shd w:val="clear" w:color="auto" w:fill="auto"/>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Způsob přístupu:</w:t>
            </w:r>
          </w:p>
        </w:tc>
        <w:tc>
          <w:tcPr>
            <w:tcW w:w="7352" w:type="dxa"/>
            <w:shd w:val="clear" w:color="auto" w:fill="auto"/>
          </w:tcPr>
          <w:p w:rsidR="00EE25FB" w:rsidRPr="0074411E" w:rsidRDefault="00EE25FB" w:rsidP="00182E21">
            <w:pPr>
              <w:jc w:val="left"/>
              <w:rPr>
                <w:rFonts w:ascii="Arial" w:hAnsi="Arial" w:cs="Arial"/>
                <w:b/>
                <w:bCs/>
                <w:sz w:val="18"/>
                <w:szCs w:val="18"/>
              </w:rPr>
            </w:pPr>
            <w:r w:rsidRPr="0074411E">
              <w:rPr>
                <w:rFonts w:ascii="Arial" w:hAnsi="Arial" w:cs="Arial"/>
                <w:b/>
                <w:bCs/>
                <w:sz w:val="18"/>
                <w:szCs w:val="18"/>
              </w:rPr>
              <w:t xml:space="preserve">Přístup k síti Poskytovatele bude pomocí VPN na adrese </w:t>
            </w:r>
            <w:r w:rsidR="005950E1">
              <w:t>XXXX</w:t>
            </w:r>
            <w:bookmarkStart w:id="5" w:name="_GoBack"/>
            <w:bookmarkEnd w:id="5"/>
          </w:p>
          <w:p w:rsidR="00EE25FB" w:rsidRPr="0074411E" w:rsidRDefault="00EE25FB" w:rsidP="00182E21">
            <w:pPr>
              <w:jc w:val="left"/>
              <w:rPr>
                <w:rFonts w:ascii="Arial" w:hAnsi="Arial" w:cs="Arial"/>
                <w:b/>
                <w:bCs/>
                <w:sz w:val="18"/>
                <w:szCs w:val="18"/>
              </w:rPr>
            </w:pPr>
            <w:r w:rsidRPr="0074411E">
              <w:rPr>
                <w:rFonts w:ascii="Arial" w:hAnsi="Arial" w:cs="Arial"/>
                <w:b/>
                <w:bCs/>
                <w:sz w:val="18"/>
                <w:szCs w:val="18"/>
              </w:rPr>
              <w:t>Přístup na povolené servery bude přes RDP a je potřeba použít Internet Explorer.</w:t>
            </w:r>
          </w:p>
          <w:p w:rsidR="00EE25FB" w:rsidRPr="0074411E" w:rsidRDefault="00EE25FB" w:rsidP="00182E21">
            <w:pPr>
              <w:jc w:val="left"/>
              <w:rPr>
                <w:rFonts w:ascii="Arial" w:hAnsi="Arial" w:cs="Arial"/>
                <w:b/>
                <w:bCs/>
                <w:sz w:val="18"/>
                <w:szCs w:val="18"/>
              </w:rPr>
            </w:pPr>
          </w:p>
        </w:tc>
      </w:tr>
      <w:tr w:rsidR="00EE25FB" w:rsidRPr="007835F6" w:rsidTr="00182E21">
        <w:tc>
          <w:tcPr>
            <w:tcW w:w="2395" w:type="dxa"/>
            <w:tcBorders>
              <w:top w:val="double" w:sz="4" w:space="0" w:color="000000"/>
            </w:tcBorders>
            <w:shd w:val="clear" w:color="auto" w:fill="auto"/>
          </w:tcPr>
          <w:p w:rsidR="00EE25FB" w:rsidRPr="007835F6" w:rsidRDefault="00EE25FB" w:rsidP="00182E21">
            <w:pPr>
              <w:jc w:val="left"/>
              <w:rPr>
                <w:rFonts w:ascii="Arial" w:hAnsi="Arial" w:cs="Arial"/>
                <w:b/>
                <w:bCs/>
                <w:sz w:val="18"/>
                <w:szCs w:val="18"/>
              </w:rPr>
            </w:pPr>
            <w:r w:rsidRPr="007835F6">
              <w:rPr>
                <w:rFonts w:ascii="Arial" w:hAnsi="Arial" w:cs="Arial"/>
                <w:b/>
                <w:bCs/>
                <w:sz w:val="18"/>
                <w:szCs w:val="18"/>
              </w:rPr>
              <w:t>Rozsah oprávnění účtu:</w:t>
            </w:r>
          </w:p>
        </w:tc>
        <w:tc>
          <w:tcPr>
            <w:tcW w:w="7352" w:type="dxa"/>
            <w:tcBorders>
              <w:top w:val="double" w:sz="4" w:space="0" w:color="000000"/>
            </w:tcBorders>
            <w:shd w:val="clear" w:color="auto" w:fill="auto"/>
          </w:tcPr>
          <w:p w:rsidR="00EE25FB" w:rsidRPr="0074411E" w:rsidRDefault="00EE25FB" w:rsidP="00182E21">
            <w:pPr>
              <w:jc w:val="left"/>
              <w:rPr>
                <w:rFonts w:ascii="Arial" w:hAnsi="Arial" w:cs="Arial"/>
                <w:b/>
                <w:bCs/>
                <w:sz w:val="18"/>
                <w:szCs w:val="18"/>
              </w:rPr>
            </w:pPr>
            <w:r w:rsidRPr="0074411E">
              <w:rPr>
                <w:rFonts w:ascii="Arial" w:hAnsi="Arial" w:cs="Arial"/>
                <w:b/>
                <w:bCs/>
                <w:sz w:val="18"/>
                <w:szCs w:val="18"/>
              </w:rPr>
              <w:t>Dle následující tabulky</w:t>
            </w:r>
          </w:p>
        </w:tc>
      </w:tr>
    </w:tbl>
    <w:p w:rsidR="00EE25FB" w:rsidRPr="007835F6" w:rsidRDefault="00EE25FB" w:rsidP="00EE25FB">
      <w:pPr>
        <w:rPr>
          <w:rFonts w:ascii="Arial" w:hAnsi="Arial" w:cs="Arial"/>
          <w:b/>
          <w:sz w:val="20"/>
        </w:rPr>
      </w:pPr>
    </w:p>
    <w:p w:rsidR="00EE25FB" w:rsidRPr="007835F6" w:rsidRDefault="00EE25FB" w:rsidP="00EE25FB">
      <w:pPr>
        <w:rPr>
          <w:rFonts w:ascii="Arial" w:hAnsi="Arial" w:cs="Arial"/>
          <w:b/>
          <w:sz w:val="20"/>
        </w:rPr>
      </w:pPr>
      <w:r w:rsidRPr="007835F6">
        <w:rPr>
          <w:rFonts w:ascii="Arial" w:hAnsi="Arial" w:cs="Arial"/>
          <w:b/>
          <w:sz w:val="20"/>
        </w:rPr>
        <w:t>Prostřednictvím přiděleného účtu je možno přistupovat k</w:t>
      </w:r>
      <w:r>
        <w:rPr>
          <w:rFonts w:ascii="Arial" w:hAnsi="Arial" w:cs="Arial"/>
          <w:b/>
          <w:sz w:val="20"/>
        </w:rPr>
        <w:t> </w:t>
      </w:r>
      <w:r w:rsidRPr="007835F6">
        <w:rPr>
          <w:rFonts w:ascii="Arial" w:hAnsi="Arial" w:cs="Arial"/>
          <w:b/>
          <w:sz w:val="20"/>
        </w:rPr>
        <w:t>serverům</w:t>
      </w:r>
      <w:r>
        <w:rPr>
          <w:rFonts w:ascii="Arial" w:hAnsi="Arial" w:cs="Arial"/>
          <w:b/>
          <w:sz w:val="20"/>
        </w:rPr>
        <w:t xml:space="preserve"> s následujícím oprávněním</w:t>
      </w:r>
      <w:r w:rsidRPr="007835F6">
        <w:rPr>
          <w:rFonts w:ascii="Arial" w:hAnsi="Arial" w:cs="Arial"/>
          <w:b/>
          <w:sz w:val="20"/>
        </w:rPr>
        <w:t>:</w:t>
      </w:r>
    </w:p>
    <w:tbl>
      <w:tblPr>
        <w:tblW w:w="9747" w:type="dxa"/>
        <w:tblLayout w:type="fixed"/>
        <w:tblCellMar>
          <w:left w:w="0" w:type="dxa"/>
          <w:right w:w="0" w:type="dxa"/>
        </w:tblCellMar>
        <w:tblLook w:val="04A0" w:firstRow="1" w:lastRow="0" w:firstColumn="1" w:lastColumn="0" w:noHBand="0" w:noVBand="1"/>
      </w:tblPr>
      <w:tblGrid>
        <w:gridCol w:w="1242"/>
        <w:gridCol w:w="1559"/>
        <w:gridCol w:w="3119"/>
        <w:gridCol w:w="3827"/>
      </w:tblGrid>
      <w:tr w:rsidR="00EE25FB" w:rsidRPr="007835F6" w:rsidTr="00182E21">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25FB" w:rsidRPr="007835F6" w:rsidRDefault="00EE25FB" w:rsidP="00182E21">
            <w:pPr>
              <w:spacing w:line="252" w:lineRule="auto"/>
              <w:jc w:val="left"/>
              <w:rPr>
                <w:rFonts w:ascii="Arial" w:eastAsia="Calibri" w:hAnsi="Arial" w:cs="Arial"/>
                <w:sz w:val="18"/>
                <w:szCs w:val="18"/>
              </w:rPr>
            </w:pPr>
            <w:r w:rsidRPr="007835F6">
              <w:rPr>
                <w:rFonts w:ascii="Arial" w:eastAsia="Calibri" w:hAnsi="Arial" w:cs="Arial"/>
                <w:sz w:val="18"/>
                <w:szCs w:val="18"/>
              </w:rPr>
              <w:t>Server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25FB" w:rsidRPr="007835F6" w:rsidRDefault="00EE25FB" w:rsidP="00182E21">
            <w:pPr>
              <w:spacing w:line="252" w:lineRule="auto"/>
              <w:jc w:val="left"/>
              <w:rPr>
                <w:rFonts w:ascii="Arial" w:eastAsia="Calibri" w:hAnsi="Arial" w:cs="Arial"/>
                <w:sz w:val="18"/>
                <w:szCs w:val="18"/>
              </w:rPr>
            </w:pPr>
            <w:r w:rsidRPr="007835F6">
              <w:rPr>
                <w:rFonts w:ascii="Arial" w:eastAsia="Calibri" w:hAnsi="Arial" w:cs="Arial"/>
                <w:sz w:val="18"/>
                <w:szCs w:val="18"/>
              </w:rPr>
              <w:t>IP</w:t>
            </w:r>
          </w:p>
        </w:tc>
        <w:tc>
          <w:tcPr>
            <w:tcW w:w="3119" w:type="dxa"/>
            <w:tcBorders>
              <w:top w:val="single" w:sz="8" w:space="0" w:color="auto"/>
              <w:left w:val="nil"/>
              <w:bottom w:val="single" w:sz="8" w:space="0" w:color="auto"/>
              <w:right w:val="single" w:sz="8" w:space="0" w:color="auto"/>
            </w:tcBorders>
          </w:tcPr>
          <w:p w:rsidR="00EE25FB" w:rsidRPr="007835F6" w:rsidRDefault="00EE25FB" w:rsidP="00182E21">
            <w:pPr>
              <w:spacing w:line="252" w:lineRule="auto"/>
              <w:jc w:val="left"/>
              <w:rPr>
                <w:rFonts w:ascii="Arial" w:eastAsia="Calibri" w:hAnsi="Arial" w:cs="Arial"/>
                <w:sz w:val="18"/>
                <w:szCs w:val="18"/>
              </w:rPr>
            </w:pPr>
            <w:r w:rsidRPr="007835F6">
              <w:rPr>
                <w:rFonts w:ascii="Arial" w:eastAsia="Calibri" w:hAnsi="Arial" w:cs="Arial"/>
                <w:sz w:val="18"/>
                <w:szCs w:val="18"/>
              </w:rPr>
              <w:t>Oprávnění</w:t>
            </w:r>
          </w:p>
        </w:tc>
        <w:tc>
          <w:tcPr>
            <w:tcW w:w="3827" w:type="dxa"/>
            <w:tcBorders>
              <w:top w:val="single" w:sz="8" w:space="0" w:color="auto"/>
              <w:left w:val="single" w:sz="8" w:space="0" w:color="auto"/>
              <w:bottom w:val="single" w:sz="8" w:space="0" w:color="auto"/>
              <w:right w:val="single" w:sz="8" w:space="0" w:color="auto"/>
            </w:tcBorders>
          </w:tcPr>
          <w:p w:rsidR="00EE25FB" w:rsidRPr="007835F6" w:rsidRDefault="00EE25FB" w:rsidP="00182E21">
            <w:pPr>
              <w:spacing w:line="252" w:lineRule="auto"/>
              <w:jc w:val="left"/>
              <w:rPr>
                <w:rFonts w:ascii="Arial" w:eastAsia="Calibri" w:hAnsi="Arial" w:cs="Arial"/>
                <w:sz w:val="18"/>
                <w:szCs w:val="18"/>
              </w:rPr>
            </w:pPr>
            <w:r w:rsidRPr="007835F6">
              <w:rPr>
                <w:rFonts w:ascii="Arial" w:eastAsia="Calibri" w:hAnsi="Arial" w:cs="Arial"/>
                <w:sz w:val="18"/>
                <w:szCs w:val="18"/>
              </w:rPr>
              <w:t xml:space="preserve"> Popis</w:t>
            </w:r>
          </w:p>
        </w:tc>
      </w:tr>
      <w:tr w:rsidR="00EE25FB" w:rsidRPr="007835F6" w:rsidTr="00182E21">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25FB" w:rsidRPr="0074411E" w:rsidRDefault="00EE25FB" w:rsidP="00182E21">
            <w:pPr>
              <w:spacing w:line="252" w:lineRule="auto"/>
              <w:jc w:val="left"/>
              <w:rPr>
                <w:rFonts w:ascii="Arial" w:eastAsia="Calibri" w:hAnsi="Arial" w:cs="Arial"/>
                <w:sz w:val="18"/>
                <w:szCs w:val="18"/>
              </w:rPr>
            </w:pPr>
            <w:r w:rsidRPr="0074411E">
              <w:rPr>
                <w:rFonts w:ascii="Arial" w:eastAsia="Calibri" w:hAnsi="Arial" w:cs="Arial"/>
                <w:sz w:val="18"/>
                <w:szCs w:val="18"/>
              </w:rPr>
              <w:t>SRVAPP05</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25FB" w:rsidRPr="0074411E" w:rsidRDefault="00EE25FB" w:rsidP="00182E21">
            <w:pPr>
              <w:spacing w:line="252" w:lineRule="auto"/>
              <w:jc w:val="left"/>
              <w:rPr>
                <w:rFonts w:ascii="Arial" w:eastAsia="Calibri" w:hAnsi="Arial" w:cs="Arial"/>
                <w:iCs/>
                <w:sz w:val="18"/>
                <w:szCs w:val="18"/>
              </w:rPr>
            </w:pPr>
            <w:r w:rsidRPr="0074411E">
              <w:rPr>
                <w:rFonts w:ascii="Arial" w:eastAsia="Calibri" w:hAnsi="Arial" w:cs="Arial"/>
                <w:iCs/>
                <w:sz w:val="18"/>
                <w:szCs w:val="18"/>
              </w:rPr>
              <w:t>192.168.10.46</w:t>
            </w:r>
          </w:p>
        </w:tc>
        <w:tc>
          <w:tcPr>
            <w:tcW w:w="3119" w:type="dxa"/>
            <w:tcBorders>
              <w:top w:val="single" w:sz="8" w:space="0" w:color="auto"/>
              <w:left w:val="nil"/>
              <w:bottom w:val="single" w:sz="8" w:space="0" w:color="auto"/>
              <w:right w:val="single" w:sz="8" w:space="0" w:color="auto"/>
            </w:tcBorders>
          </w:tcPr>
          <w:p w:rsidR="00EE25FB" w:rsidRPr="0074411E" w:rsidRDefault="00EE25FB" w:rsidP="00182E21">
            <w:pPr>
              <w:spacing w:line="252" w:lineRule="auto"/>
              <w:jc w:val="left"/>
              <w:rPr>
                <w:rFonts w:ascii="Arial" w:eastAsia="Calibri" w:hAnsi="Arial" w:cs="Arial"/>
                <w:sz w:val="18"/>
                <w:szCs w:val="18"/>
              </w:rPr>
            </w:pPr>
            <w:r w:rsidRPr="0074411E">
              <w:rPr>
                <w:rFonts w:ascii="Arial" w:eastAsia="Calibri" w:hAnsi="Arial" w:cs="Arial"/>
                <w:sz w:val="18"/>
                <w:szCs w:val="18"/>
              </w:rPr>
              <w:t>Local Administrators</w:t>
            </w:r>
          </w:p>
        </w:tc>
        <w:tc>
          <w:tcPr>
            <w:tcW w:w="3827" w:type="dxa"/>
            <w:tcBorders>
              <w:top w:val="single" w:sz="8" w:space="0" w:color="auto"/>
              <w:left w:val="single" w:sz="8" w:space="0" w:color="auto"/>
              <w:bottom w:val="single" w:sz="8" w:space="0" w:color="auto"/>
              <w:right w:val="single" w:sz="8" w:space="0" w:color="auto"/>
            </w:tcBorders>
          </w:tcPr>
          <w:p w:rsidR="00EE25FB" w:rsidRPr="0074411E" w:rsidRDefault="00EE25FB" w:rsidP="00182E21">
            <w:pPr>
              <w:spacing w:line="252" w:lineRule="auto"/>
              <w:jc w:val="left"/>
              <w:rPr>
                <w:rFonts w:ascii="Arial" w:eastAsia="Calibri" w:hAnsi="Arial" w:cs="Arial"/>
                <w:sz w:val="18"/>
                <w:szCs w:val="18"/>
              </w:rPr>
            </w:pPr>
            <w:r w:rsidRPr="0074411E">
              <w:rPr>
                <w:rFonts w:ascii="Arial" w:eastAsia="Calibri" w:hAnsi="Arial" w:cs="Arial"/>
                <w:sz w:val="18"/>
                <w:szCs w:val="18"/>
              </w:rPr>
              <w:t>Aplikační server</w:t>
            </w:r>
          </w:p>
        </w:tc>
      </w:tr>
      <w:tr w:rsidR="00EE25FB" w:rsidRPr="007835F6" w:rsidTr="00182E21">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5FB" w:rsidRPr="0074411E" w:rsidRDefault="00EE25FB" w:rsidP="00182E21">
            <w:pPr>
              <w:spacing w:line="252" w:lineRule="auto"/>
              <w:jc w:val="left"/>
              <w:rPr>
                <w:rFonts w:ascii="Arial" w:eastAsia="Calibri" w:hAnsi="Arial" w:cs="Arial"/>
                <w:sz w:val="18"/>
                <w:szCs w:val="18"/>
              </w:rPr>
            </w:pPr>
            <w:r w:rsidRPr="0074411E">
              <w:rPr>
                <w:rFonts w:ascii="Arial" w:eastAsia="Calibri" w:hAnsi="Arial" w:cs="Arial"/>
                <w:sz w:val="18"/>
                <w:szCs w:val="18"/>
              </w:rPr>
              <w:t>SRVDB01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EE25FB" w:rsidRPr="0074411E" w:rsidRDefault="00EE25FB" w:rsidP="00182E21">
            <w:pPr>
              <w:spacing w:line="252" w:lineRule="auto"/>
              <w:jc w:val="left"/>
              <w:rPr>
                <w:rFonts w:ascii="Arial" w:eastAsia="Calibri" w:hAnsi="Arial" w:cs="Arial"/>
                <w:iCs/>
                <w:sz w:val="18"/>
                <w:szCs w:val="18"/>
              </w:rPr>
            </w:pPr>
            <w:r w:rsidRPr="0074411E">
              <w:rPr>
                <w:rFonts w:ascii="Arial" w:eastAsia="Calibri" w:hAnsi="Arial" w:cs="Arial"/>
                <w:iCs/>
                <w:sz w:val="18"/>
                <w:szCs w:val="18"/>
              </w:rPr>
              <w:t>192.168.9.20</w:t>
            </w:r>
          </w:p>
        </w:tc>
        <w:tc>
          <w:tcPr>
            <w:tcW w:w="3119" w:type="dxa"/>
            <w:tcBorders>
              <w:top w:val="single" w:sz="8" w:space="0" w:color="auto"/>
              <w:left w:val="nil"/>
              <w:bottom w:val="single" w:sz="8" w:space="0" w:color="auto"/>
              <w:right w:val="single" w:sz="8" w:space="0" w:color="auto"/>
            </w:tcBorders>
          </w:tcPr>
          <w:p w:rsidR="00EE25FB" w:rsidRPr="0074411E" w:rsidRDefault="00EE25FB" w:rsidP="00182E21">
            <w:pPr>
              <w:spacing w:line="252" w:lineRule="auto"/>
              <w:jc w:val="left"/>
              <w:rPr>
                <w:rFonts w:ascii="Arial" w:eastAsia="Calibri" w:hAnsi="Arial" w:cs="Arial"/>
                <w:sz w:val="18"/>
                <w:szCs w:val="18"/>
              </w:rPr>
            </w:pPr>
            <w:r w:rsidRPr="0074411E">
              <w:rPr>
                <w:rFonts w:ascii="Arial" w:eastAsia="Calibri" w:hAnsi="Arial" w:cs="Arial"/>
                <w:sz w:val="18"/>
                <w:szCs w:val="18"/>
              </w:rPr>
              <w:t>SQL Public Access, Owner Access: BUILDPowerS db</w:t>
            </w:r>
          </w:p>
        </w:tc>
        <w:tc>
          <w:tcPr>
            <w:tcW w:w="3827" w:type="dxa"/>
            <w:tcBorders>
              <w:top w:val="nil"/>
              <w:left w:val="single" w:sz="8" w:space="0" w:color="auto"/>
              <w:bottom w:val="single" w:sz="8" w:space="0" w:color="auto"/>
              <w:right w:val="single" w:sz="8" w:space="0" w:color="auto"/>
            </w:tcBorders>
            <w:hideMark/>
          </w:tcPr>
          <w:p w:rsidR="00EE25FB" w:rsidRPr="0074411E" w:rsidRDefault="00EE25FB" w:rsidP="00182E21">
            <w:pPr>
              <w:spacing w:line="252" w:lineRule="auto"/>
              <w:jc w:val="left"/>
              <w:rPr>
                <w:rFonts w:ascii="Arial" w:eastAsia="Calibri" w:hAnsi="Arial" w:cs="Arial"/>
                <w:sz w:val="18"/>
                <w:szCs w:val="18"/>
              </w:rPr>
            </w:pPr>
            <w:r w:rsidRPr="0074411E">
              <w:rPr>
                <w:rFonts w:ascii="Arial" w:eastAsia="Calibri" w:hAnsi="Arial" w:cs="Arial"/>
                <w:sz w:val="18"/>
                <w:szCs w:val="18"/>
              </w:rPr>
              <w:t>SQL server</w:t>
            </w:r>
          </w:p>
        </w:tc>
      </w:tr>
    </w:tbl>
    <w:p w:rsidR="008D1659" w:rsidRDefault="008D1659" w:rsidP="008D1659"/>
    <w:p w:rsidR="008D1659" w:rsidRPr="008D1659" w:rsidRDefault="008D1659" w:rsidP="008D1659"/>
    <w:p w:rsidR="00EE25FB" w:rsidRPr="00BD1111" w:rsidRDefault="00EE25FB" w:rsidP="008D1659">
      <w:pPr>
        <w:pStyle w:val="Nadpis4"/>
        <w:numPr>
          <w:ilvl w:val="0"/>
          <w:numId w:val="0"/>
        </w:numPr>
        <w:ind w:left="864" w:hanging="864"/>
        <w:rPr>
          <w:rFonts w:ascii="Arial" w:hAnsi="Arial" w:cs="Arial"/>
          <w:szCs w:val="24"/>
        </w:rPr>
      </w:pPr>
      <w:r w:rsidRPr="00BD1111">
        <w:rPr>
          <w:rFonts w:ascii="Arial" w:hAnsi="Arial" w:cs="Arial"/>
          <w:szCs w:val="24"/>
        </w:rPr>
        <w:t>Základní pokyny pro práci s účtem a hesly</w:t>
      </w:r>
      <w:bookmarkStart w:id="6" w:name="_Toc249760643"/>
    </w:p>
    <w:bookmarkEnd w:id="6"/>
    <w:p w:rsidR="008D1659" w:rsidRDefault="008D1659" w:rsidP="00EE25FB">
      <w:pPr>
        <w:rPr>
          <w:rFonts w:ascii="Arial" w:hAnsi="Arial" w:cs="Arial"/>
          <w:sz w:val="20"/>
        </w:rPr>
      </w:pPr>
    </w:p>
    <w:p w:rsidR="00EE25FB" w:rsidRPr="00BD1111" w:rsidRDefault="00EE25FB" w:rsidP="00EE25FB">
      <w:pPr>
        <w:rPr>
          <w:rFonts w:ascii="Arial" w:hAnsi="Arial" w:cs="Arial"/>
          <w:sz w:val="20"/>
        </w:rPr>
      </w:pPr>
      <w:r w:rsidRPr="00BD1111">
        <w:rPr>
          <w:rFonts w:ascii="Arial" w:hAnsi="Arial" w:cs="Arial"/>
          <w:sz w:val="20"/>
        </w:rPr>
        <w:t xml:space="preserve">Přihlašovací účet je chráněn heslem. </w:t>
      </w:r>
      <w:r w:rsidRPr="002E1E68">
        <w:rPr>
          <w:rFonts w:ascii="Arial" w:hAnsi="Arial" w:cs="Arial"/>
          <w:sz w:val="20"/>
        </w:rPr>
        <w:t>Prvotní heslo je vygenerováno správcem a předáno dohodnutým způsobem odpovědným osobám Přejímajícího.</w:t>
      </w:r>
      <w:r w:rsidRPr="00BD1111">
        <w:rPr>
          <w:rFonts w:ascii="Arial" w:hAnsi="Arial" w:cs="Arial"/>
          <w:sz w:val="20"/>
        </w:rPr>
        <w:t xml:space="preserve"> </w:t>
      </w:r>
      <w:r>
        <w:rPr>
          <w:rFonts w:ascii="Arial" w:hAnsi="Arial" w:cs="Arial"/>
          <w:sz w:val="20"/>
        </w:rPr>
        <w:t>Toto p</w:t>
      </w:r>
      <w:r w:rsidRPr="00BD1111">
        <w:rPr>
          <w:rFonts w:ascii="Arial" w:hAnsi="Arial" w:cs="Arial"/>
          <w:sz w:val="20"/>
        </w:rPr>
        <w:t xml:space="preserve">rvotní heslo nahraďte ihned </w:t>
      </w:r>
      <w:r>
        <w:rPr>
          <w:rFonts w:ascii="Arial" w:hAnsi="Arial" w:cs="Arial"/>
          <w:sz w:val="20"/>
        </w:rPr>
        <w:t xml:space="preserve">po převzetí účtu </w:t>
      </w:r>
      <w:r w:rsidRPr="00BD1111">
        <w:rPr>
          <w:rFonts w:ascii="Arial" w:hAnsi="Arial" w:cs="Arial"/>
          <w:sz w:val="20"/>
        </w:rPr>
        <w:t xml:space="preserve">vlastním heslem. </w:t>
      </w:r>
      <w:r>
        <w:rPr>
          <w:rFonts w:ascii="Arial" w:hAnsi="Arial" w:cs="Arial"/>
          <w:sz w:val="20"/>
        </w:rPr>
        <w:t>Přejímající</w:t>
      </w:r>
      <w:r w:rsidRPr="00BD1111">
        <w:rPr>
          <w:rFonts w:ascii="Arial" w:hAnsi="Arial" w:cs="Arial"/>
          <w:sz w:val="20"/>
        </w:rPr>
        <w:t xml:space="preserve"> musí heslo měnit nejméně každých </w:t>
      </w:r>
      <w:r>
        <w:rPr>
          <w:rFonts w:ascii="Arial" w:hAnsi="Arial" w:cs="Arial"/>
          <w:sz w:val="20"/>
        </w:rPr>
        <w:t>360</w:t>
      </w:r>
      <w:r w:rsidRPr="00BD1111">
        <w:rPr>
          <w:rFonts w:ascii="Arial" w:hAnsi="Arial" w:cs="Arial"/>
          <w:sz w:val="20"/>
        </w:rPr>
        <w:t xml:space="preserve"> dní. Heslo lze změnit přes rozhraní VPN.</w:t>
      </w:r>
    </w:p>
    <w:p w:rsidR="00EE25FB" w:rsidRPr="00BD1111" w:rsidRDefault="00EE25FB" w:rsidP="00EE25FB">
      <w:pPr>
        <w:rPr>
          <w:rFonts w:ascii="Arial" w:hAnsi="Arial" w:cs="Arial"/>
          <w:sz w:val="20"/>
        </w:rPr>
      </w:pPr>
      <w:r w:rsidRPr="00BD1111">
        <w:rPr>
          <w:rFonts w:ascii="Arial" w:hAnsi="Arial" w:cs="Arial"/>
          <w:sz w:val="20"/>
        </w:rPr>
        <w:t>Z důvodu zajištění požadované míry bezpečnosti musí Heslo splňovat následující požadavky</w:t>
      </w:r>
      <w:r>
        <w:rPr>
          <w:rFonts w:ascii="Arial" w:hAnsi="Arial" w:cs="Arial"/>
          <w:sz w:val="20"/>
        </w:rPr>
        <w:t>:</w:t>
      </w:r>
      <w:r w:rsidRPr="00BD1111">
        <w:rPr>
          <w:rFonts w:ascii="Arial" w:hAnsi="Arial" w:cs="Arial"/>
          <w:sz w:val="20"/>
        </w:rPr>
        <w:t xml:space="preserve"> </w:t>
      </w:r>
    </w:p>
    <w:p w:rsidR="00EE25FB" w:rsidRPr="00BD1111" w:rsidRDefault="00EE25FB" w:rsidP="00EE25FB">
      <w:pPr>
        <w:numPr>
          <w:ilvl w:val="0"/>
          <w:numId w:val="10"/>
        </w:numPr>
        <w:tabs>
          <w:tab w:val="clear" w:pos="709"/>
          <w:tab w:val="clear" w:pos="1418"/>
          <w:tab w:val="clear" w:pos="2127"/>
          <w:tab w:val="clear" w:pos="4395"/>
          <w:tab w:val="clear" w:pos="5103"/>
        </w:tabs>
        <w:spacing w:after="120"/>
        <w:jc w:val="left"/>
        <w:rPr>
          <w:rFonts w:ascii="Arial" w:hAnsi="Arial" w:cs="Arial"/>
          <w:sz w:val="20"/>
        </w:rPr>
      </w:pPr>
      <w:r w:rsidRPr="00BD1111">
        <w:rPr>
          <w:rFonts w:ascii="Arial" w:hAnsi="Arial" w:cs="Arial"/>
          <w:sz w:val="20"/>
        </w:rPr>
        <w:t>Heslo je kombinac</w:t>
      </w:r>
      <w:r>
        <w:rPr>
          <w:rFonts w:ascii="Arial" w:hAnsi="Arial" w:cs="Arial"/>
          <w:sz w:val="20"/>
        </w:rPr>
        <w:t>í</w:t>
      </w:r>
      <w:r w:rsidRPr="00BD1111">
        <w:rPr>
          <w:rFonts w:ascii="Arial" w:hAnsi="Arial" w:cs="Arial"/>
          <w:sz w:val="20"/>
        </w:rPr>
        <w:t xml:space="preserve"> alfabetických </w:t>
      </w:r>
      <w:r>
        <w:rPr>
          <w:rFonts w:ascii="Arial" w:hAnsi="Arial" w:cs="Arial"/>
          <w:sz w:val="20"/>
        </w:rPr>
        <w:t>(</w:t>
      </w:r>
      <w:r w:rsidRPr="00BD1111">
        <w:rPr>
          <w:rFonts w:ascii="Arial" w:hAnsi="Arial" w:cs="Arial"/>
          <w:sz w:val="20"/>
        </w:rPr>
        <w:t>písmena</w:t>
      </w:r>
      <w:r>
        <w:rPr>
          <w:rFonts w:ascii="Arial" w:hAnsi="Arial" w:cs="Arial"/>
          <w:sz w:val="20"/>
        </w:rPr>
        <w:t>),</w:t>
      </w:r>
      <w:r w:rsidRPr="00BD1111">
        <w:rPr>
          <w:rFonts w:ascii="Arial" w:hAnsi="Arial" w:cs="Arial"/>
          <w:sz w:val="20"/>
        </w:rPr>
        <w:t xml:space="preserve"> numerických znaků (číslice)</w:t>
      </w:r>
      <w:r>
        <w:rPr>
          <w:rFonts w:ascii="Arial" w:hAnsi="Arial" w:cs="Arial"/>
          <w:sz w:val="20"/>
        </w:rPr>
        <w:t xml:space="preserve"> a speciálních</w:t>
      </w:r>
      <w:r w:rsidRPr="00BD1111">
        <w:rPr>
          <w:rFonts w:ascii="Arial" w:hAnsi="Arial" w:cs="Arial"/>
          <w:sz w:val="20"/>
        </w:rPr>
        <w:t xml:space="preserve"> znaků. Heslo musí obsahovat znaky alespoň tří z následujících čtyř tříd - velká písmena (A, B, C, ... Z), malá písmena (a, b, c, … z), arabské číslice (0, 1, 2, ... 9) a speciální znaky (.  ,  ;  :  *  &amp;  %  !)</w:t>
      </w:r>
    </w:p>
    <w:p w:rsidR="00EE25FB" w:rsidRDefault="00EE25FB" w:rsidP="00EE25FB">
      <w:pPr>
        <w:numPr>
          <w:ilvl w:val="0"/>
          <w:numId w:val="10"/>
        </w:numPr>
        <w:tabs>
          <w:tab w:val="clear" w:pos="709"/>
          <w:tab w:val="clear" w:pos="1418"/>
          <w:tab w:val="clear" w:pos="2127"/>
          <w:tab w:val="clear" w:pos="4395"/>
          <w:tab w:val="clear" w:pos="5103"/>
        </w:tabs>
        <w:spacing w:after="120"/>
        <w:jc w:val="left"/>
        <w:rPr>
          <w:rFonts w:ascii="Arial" w:hAnsi="Arial" w:cs="Arial"/>
          <w:sz w:val="20"/>
        </w:rPr>
      </w:pPr>
      <w:r>
        <w:rPr>
          <w:rFonts w:ascii="Arial" w:hAnsi="Arial" w:cs="Arial"/>
          <w:sz w:val="20"/>
        </w:rPr>
        <w:t>Délka hesla musí být nejméně 17</w:t>
      </w:r>
      <w:r w:rsidRPr="00BD1111">
        <w:rPr>
          <w:rFonts w:ascii="Arial" w:hAnsi="Arial" w:cs="Arial"/>
          <w:sz w:val="20"/>
        </w:rPr>
        <w:t xml:space="preserve"> znaků;</w:t>
      </w:r>
    </w:p>
    <w:p w:rsidR="00EE25FB" w:rsidRPr="002E1E68" w:rsidRDefault="00EE25FB" w:rsidP="00EE25FB">
      <w:pPr>
        <w:numPr>
          <w:ilvl w:val="0"/>
          <w:numId w:val="10"/>
        </w:numPr>
        <w:tabs>
          <w:tab w:val="clear" w:pos="709"/>
          <w:tab w:val="clear" w:pos="1418"/>
          <w:tab w:val="clear" w:pos="2127"/>
          <w:tab w:val="clear" w:pos="4395"/>
          <w:tab w:val="clear" w:pos="5103"/>
        </w:tabs>
        <w:spacing w:after="120"/>
        <w:rPr>
          <w:rFonts w:ascii="Arial" w:hAnsi="Arial" w:cs="Arial"/>
          <w:b/>
          <w:sz w:val="20"/>
        </w:rPr>
      </w:pPr>
      <w:r w:rsidRPr="00BD1111">
        <w:rPr>
          <w:rFonts w:ascii="Arial" w:hAnsi="Arial" w:cs="Arial"/>
          <w:sz w:val="20"/>
        </w:rPr>
        <w:t>Heslo nesmí obsahovat přihlašovací jméno</w:t>
      </w:r>
      <w:r>
        <w:rPr>
          <w:rFonts w:ascii="Arial" w:hAnsi="Arial" w:cs="Arial"/>
          <w:sz w:val="20"/>
        </w:rPr>
        <w:t xml:space="preserve"> ani jeho část, delší než 2 po sobě jdoucí znaky.</w:t>
      </w:r>
    </w:p>
    <w:p w:rsidR="00EE25FB" w:rsidRPr="002E1E68" w:rsidRDefault="00EE25FB" w:rsidP="00EE25FB">
      <w:pPr>
        <w:numPr>
          <w:ilvl w:val="0"/>
          <w:numId w:val="10"/>
        </w:numPr>
        <w:tabs>
          <w:tab w:val="clear" w:pos="709"/>
          <w:tab w:val="clear" w:pos="1418"/>
          <w:tab w:val="clear" w:pos="2127"/>
          <w:tab w:val="clear" w:pos="4395"/>
          <w:tab w:val="clear" w:pos="5103"/>
        </w:tabs>
        <w:spacing w:after="120"/>
        <w:rPr>
          <w:rFonts w:ascii="Arial" w:hAnsi="Arial" w:cs="Arial"/>
          <w:b/>
          <w:sz w:val="20"/>
        </w:rPr>
      </w:pPr>
      <w:r>
        <w:rPr>
          <w:rFonts w:ascii="Arial" w:hAnsi="Arial" w:cs="Arial"/>
          <w:sz w:val="20"/>
        </w:rPr>
        <w:t xml:space="preserve"> </w:t>
      </w:r>
      <w:r w:rsidRPr="00BD1111">
        <w:rPr>
          <w:rFonts w:ascii="Arial" w:hAnsi="Arial" w:cs="Arial"/>
          <w:b/>
          <w:sz w:val="20"/>
        </w:rPr>
        <w:t>Je zakázáno používání znaků s diakritikou!</w:t>
      </w:r>
    </w:p>
    <w:p w:rsidR="00EE25FB" w:rsidRPr="00BD1111" w:rsidRDefault="00EE25FB" w:rsidP="00EE25FB">
      <w:pPr>
        <w:numPr>
          <w:ilvl w:val="0"/>
          <w:numId w:val="10"/>
        </w:numPr>
        <w:tabs>
          <w:tab w:val="clear" w:pos="709"/>
          <w:tab w:val="clear" w:pos="1418"/>
          <w:tab w:val="clear" w:pos="2127"/>
          <w:tab w:val="clear" w:pos="4395"/>
          <w:tab w:val="clear" w:pos="5103"/>
        </w:tabs>
        <w:spacing w:after="120"/>
        <w:rPr>
          <w:rFonts w:ascii="Arial" w:hAnsi="Arial" w:cs="Arial"/>
          <w:sz w:val="20"/>
        </w:rPr>
      </w:pPr>
      <w:r w:rsidRPr="00BD1111">
        <w:rPr>
          <w:rFonts w:ascii="Arial" w:hAnsi="Arial" w:cs="Arial"/>
          <w:sz w:val="20"/>
        </w:rPr>
        <w:t>Je zakázáno používání lehce odhalitelných hesel (běžných jednoduchých slov umožňujících tzv. slovníkový útok, ap.). Nepoužívejte hesla, jako jsou vzory na klávesnici, data nebo termíny obsažené ve slovnících, měsíce a roky.</w:t>
      </w:r>
    </w:p>
    <w:p w:rsidR="00EE25FB" w:rsidRPr="00BD1111" w:rsidRDefault="00EE25FB" w:rsidP="00EE25FB">
      <w:pPr>
        <w:numPr>
          <w:ilvl w:val="0"/>
          <w:numId w:val="10"/>
        </w:numPr>
        <w:tabs>
          <w:tab w:val="clear" w:pos="709"/>
          <w:tab w:val="clear" w:pos="1418"/>
          <w:tab w:val="clear" w:pos="2127"/>
          <w:tab w:val="clear" w:pos="4395"/>
          <w:tab w:val="clear" w:pos="5103"/>
        </w:tabs>
        <w:spacing w:after="120"/>
        <w:rPr>
          <w:rFonts w:ascii="Arial" w:hAnsi="Arial" w:cs="Arial"/>
          <w:sz w:val="20"/>
        </w:rPr>
      </w:pPr>
      <w:r w:rsidRPr="00BD1111">
        <w:rPr>
          <w:rFonts w:ascii="Arial" w:hAnsi="Arial" w:cs="Arial"/>
          <w:sz w:val="20"/>
        </w:rPr>
        <w:t>Hesla při změně nelze opakovat. (12 po sobě použitých hesel musí být různých)</w:t>
      </w:r>
    </w:p>
    <w:p w:rsidR="00EE25FB" w:rsidRPr="00BD1111" w:rsidRDefault="00EE25FB" w:rsidP="00EE25FB">
      <w:pPr>
        <w:numPr>
          <w:ilvl w:val="0"/>
          <w:numId w:val="10"/>
        </w:numPr>
        <w:tabs>
          <w:tab w:val="clear" w:pos="709"/>
          <w:tab w:val="clear" w:pos="1418"/>
          <w:tab w:val="clear" w:pos="2127"/>
          <w:tab w:val="clear" w:pos="4395"/>
          <w:tab w:val="clear" w:pos="5103"/>
        </w:tabs>
        <w:spacing w:after="100" w:afterAutospacing="1"/>
        <w:rPr>
          <w:rFonts w:ascii="Arial" w:hAnsi="Arial" w:cs="Arial"/>
          <w:sz w:val="20"/>
        </w:rPr>
      </w:pPr>
      <w:r w:rsidRPr="00BD1111">
        <w:rPr>
          <w:rFonts w:ascii="Arial" w:hAnsi="Arial" w:cs="Arial"/>
          <w:sz w:val="20"/>
        </w:rPr>
        <w:t xml:space="preserve">Je nutno dodržovat důvěrnost hesla. Heslo </w:t>
      </w:r>
      <w:r w:rsidRPr="008328A5">
        <w:rPr>
          <w:rFonts w:ascii="Arial" w:hAnsi="Arial" w:cs="Arial"/>
          <w:sz w:val="20"/>
        </w:rPr>
        <w:t xml:space="preserve">musí být udržováno v tajnosti </w:t>
      </w:r>
      <w:r>
        <w:rPr>
          <w:rFonts w:ascii="Arial" w:hAnsi="Arial" w:cs="Arial"/>
          <w:sz w:val="20"/>
        </w:rPr>
        <w:t xml:space="preserve">a </w:t>
      </w:r>
      <w:r w:rsidRPr="00BD1111">
        <w:rPr>
          <w:rFonts w:ascii="Arial" w:hAnsi="Arial" w:cs="Arial"/>
          <w:sz w:val="20"/>
        </w:rPr>
        <w:t>nesmí být sdělová</w:t>
      </w:r>
      <w:r>
        <w:rPr>
          <w:rFonts w:ascii="Arial" w:hAnsi="Arial" w:cs="Arial"/>
          <w:sz w:val="20"/>
        </w:rPr>
        <w:t>no neoprávněným osobám.</w:t>
      </w:r>
      <w:r w:rsidRPr="00BD1111">
        <w:rPr>
          <w:rFonts w:ascii="Arial" w:hAnsi="Arial" w:cs="Arial"/>
          <w:sz w:val="20"/>
        </w:rPr>
        <w:t xml:space="preserve"> </w:t>
      </w:r>
      <w:r>
        <w:rPr>
          <w:rFonts w:ascii="Arial" w:hAnsi="Arial" w:cs="Arial"/>
          <w:sz w:val="20"/>
        </w:rPr>
        <w:t>H</w:t>
      </w:r>
      <w:r w:rsidRPr="00BD1111">
        <w:rPr>
          <w:rFonts w:ascii="Arial" w:hAnsi="Arial" w:cs="Arial"/>
          <w:sz w:val="20"/>
        </w:rPr>
        <w:t>eslo nesmí být nezapisováno na lehce přístupná místa (zápisník, okraj monitoru, kalendář, klávesnice, myš apod.).</w:t>
      </w:r>
    </w:p>
    <w:p w:rsidR="00EE25FB" w:rsidRPr="00BD1111" w:rsidRDefault="00EE25FB" w:rsidP="00EE25FB">
      <w:pPr>
        <w:rPr>
          <w:rFonts w:ascii="Arial" w:hAnsi="Arial" w:cs="Arial"/>
          <w:sz w:val="20"/>
        </w:rPr>
      </w:pPr>
      <w:r w:rsidRPr="00BD1111">
        <w:rPr>
          <w:rFonts w:ascii="Arial" w:hAnsi="Arial" w:cs="Arial"/>
          <w:sz w:val="20"/>
        </w:rPr>
        <w:t xml:space="preserve">Počet neúspěšných pokusů o přihlášení je 10, poté bude přístup na 30 minut uzamčen. </w:t>
      </w:r>
    </w:p>
    <w:p w:rsidR="00EE25FB" w:rsidRPr="00BD1111" w:rsidRDefault="00EE25FB" w:rsidP="00EE25FB">
      <w:pPr>
        <w:rPr>
          <w:rFonts w:ascii="Arial" w:hAnsi="Arial" w:cs="Arial"/>
          <w:sz w:val="20"/>
        </w:rPr>
      </w:pPr>
      <w:r w:rsidRPr="00BD1111">
        <w:rPr>
          <w:rFonts w:ascii="Arial" w:hAnsi="Arial" w:cs="Arial"/>
          <w:sz w:val="20"/>
        </w:rPr>
        <w:lastRenderedPageBreak/>
        <w:t xml:space="preserve">V případě, že </w:t>
      </w:r>
      <w:r>
        <w:rPr>
          <w:rFonts w:ascii="Arial" w:hAnsi="Arial" w:cs="Arial"/>
          <w:sz w:val="20"/>
        </w:rPr>
        <w:t>Přejímající</w:t>
      </w:r>
      <w:r w:rsidRPr="00BD1111">
        <w:rPr>
          <w:rFonts w:ascii="Arial" w:hAnsi="Arial" w:cs="Arial"/>
          <w:sz w:val="20"/>
        </w:rPr>
        <w:t xml:space="preserve"> zapomene heslo k</w:t>
      </w:r>
      <w:r>
        <w:rPr>
          <w:rFonts w:ascii="Arial" w:hAnsi="Arial" w:cs="Arial"/>
          <w:sz w:val="20"/>
        </w:rPr>
        <w:t xml:space="preserve"> přidělenému</w:t>
      </w:r>
      <w:r w:rsidRPr="00BD1111">
        <w:rPr>
          <w:rFonts w:ascii="Arial" w:hAnsi="Arial" w:cs="Arial"/>
          <w:sz w:val="20"/>
        </w:rPr>
        <w:t xml:space="preserve"> účtu nebo mu vyprší platnost hesla, může požádat o jeho resetování odpovědné osoby P</w:t>
      </w:r>
      <w:r>
        <w:rPr>
          <w:rFonts w:ascii="Arial" w:hAnsi="Arial" w:cs="Arial"/>
          <w:sz w:val="20"/>
        </w:rPr>
        <w:t>ředávajícího</w:t>
      </w:r>
      <w:r w:rsidRPr="00BD1111">
        <w:rPr>
          <w:rFonts w:ascii="Arial" w:hAnsi="Arial" w:cs="Arial"/>
          <w:sz w:val="20"/>
        </w:rPr>
        <w:t>.</w:t>
      </w:r>
      <w:r>
        <w:rPr>
          <w:rFonts w:ascii="Arial" w:hAnsi="Arial" w:cs="Arial"/>
          <w:sz w:val="20"/>
        </w:rPr>
        <w:t xml:space="preserve"> </w:t>
      </w:r>
      <w:r w:rsidRPr="008328A5">
        <w:rPr>
          <w:rFonts w:ascii="Arial" w:hAnsi="Arial" w:cs="Arial"/>
          <w:sz w:val="20"/>
        </w:rPr>
        <w:t>Resetované heslo je povinen si ihned změnit.</w:t>
      </w:r>
    </w:p>
    <w:p w:rsidR="00EE25FB" w:rsidRDefault="00EE25FB" w:rsidP="00EE25FB">
      <w:pPr>
        <w:rPr>
          <w:rFonts w:ascii="Arial" w:hAnsi="Arial" w:cs="Arial"/>
          <w:sz w:val="20"/>
        </w:rPr>
      </w:pPr>
    </w:p>
    <w:p w:rsidR="00EE25FB" w:rsidRPr="005149DA" w:rsidRDefault="00EE25FB" w:rsidP="005149DA">
      <w:pPr>
        <w:rPr>
          <w:rFonts w:ascii="Arial" w:hAnsi="Arial" w:cs="Arial"/>
          <w:b/>
        </w:rPr>
      </w:pPr>
      <w:r>
        <w:rPr>
          <w:rFonts w:ascii="Arial" w:hAnsi="Arial" w:cs="Arial"/>
          <w:b/>
        </w:rPr>
        <w:t xml:space="preserve">Přejímající je povinen dodržovat ujednání o zachování mlčenlivosti a </w:t>
      </w:r>
      <w:r w:rsidRPr="00970DE7">
        <w:rPr>
          <w:rFonts w:ascii="Arial" w:hAnsi="Arial" w:cs="Arial"/>
          <w:b/>
        </w:rPr>
        <w:t>bezpečnostní</w:t>
      </w:r>
      <w:r>
        <w:rPr>
          <w:rFonts w:ascii="Arial" w:hAnsi="Arial" w:cs="Arial"/>
          <w:b/>
        </w:rPr>
        <w:t xml:space="preserve"> pravid</w:t>
      </w:r>
      <w:r w:rsidRPr="00970DE7">
        <w:rPr>
          <w:rFonts w:ascii="Arial" w:hAnsi="Arial" w:cs="Arial"/>
          <w:b/>
        </w:rPr>
        <w:t>l</w:t>
      </w:r>
      <w:r>
        <w:rPr>
          <w:rFonts w:ascii="Arial" w:hAnsi="Arial" w:cs="Arial"/>
          <w:b/>
        </w:rPr>
        <w:t>a obsažené ve smlouvě. V případě jejich porušení může být přístup odebrán.</w:t>
      </w:r>
    </w:p>
    <w:p w:rsidR="00EE25FB" w:rsidRPr="00646C88" w:rsidRDefault="00EE25FB" w:rsidP="00EE25FB">
      <w:pPr>
        <w:pStyle w:val="Ploha"/>
        <w:rPr>
          <w:rFonts w:ascii="Arial" w:hAnsi="Arial" w:cs="Arial"/>
          <w:b w:val="0"/>
          <w:szCs w:val="36"/>
        </w:rPr>
      </w:pPr>
    </w:p>
    <w:p w:rsidR="00FB0548" w:rsidRPr="00896768" w:rsidRDefault="00EE25FB">
      <w:pPr>
        <w:rPr>
          <w:sz w:val="8"/>
          <w:szCs w:val="8"/>
        </w:rPr>
      </w:pPr>
      <w:r>
        <w:rPr>
          <w:sz w:val="8"/>
          <w:szCs w:val="8"/>
        </w:rPr>
        <w:t xml:space="preserve"> </w:t>
      </w:r>
    </w:p>
    <w:sectPr w:rsidR="00FB0548" w:rsidRPr="00896768" w:rsidSect="00CC194B">
      <w:headerReference w:type="default" r:id="rId7"/>
      <w:footerReference w:type="default" r:id="rId8"/>
      <w:pgSz w:w="11906" w:h="16838"/>
      <w:pgMar w:top="993" w:right="1417" w:bottom="851" w:left="1417" w:header="708" w:footer="8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4BF" w:rsidRDefault="00CE24BF" w:rsidP="007A3A2C">
      <w:r>
        <w:separator/>
      </w:r>
    </w:p>
  </w:endnote>
  <w:endnote w:type="continuationSeparator" w:id="0">
    <w:p w:rsidR="00CE24BF" w:rsidRDefault="00CE24BF" w:rsidP="007A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F2A" w:rsidRDefault="00194F2A" w:rsidP="00194F2A">
    <w:pPr>
      <w:pStyle w:val="Zpat"/>
      <w:ind w:right="360"/>
      <w:rPr>
        <w:rFonts w:ascii="Arial" w:hAnsi="Arial"/>
        <w:sz w:val="20"/>
      </w:rPr>
    </w:pPr>
  </w:p>
  <w:p w:rsidR="00194F2A" w:rsidRPr="00A51C00" w:rsidRDefault="00F55DC7" w:rsidP="00194F2A">
    <w:pPr>
      <w:pStyle w:val="Zpat"/>
      <w:ind w:right="360"/>
      <w:jc w:val="center"/>
      <w:rPr>
        <w:rFonts w:ascii="Calibri" w:hAnsi="Calibri"/>
        <w:color w:val="404040"/>
        <w:sz w:val="20"/>
      </w:rPr>
    </w:pPr>
    <w:r w:rsidRPr="00A51C00">
      <w:rPr>
        <w:rFonts w:ascii="Calibri" w:hAnsi="Calibri"/>
        <w:noProof/>
        <w:color w:val="404040"/>
        <w:lang w:val="cs-CZ"/>
      </w:rPr>
      <mc:AlternateContent>
        <mc:Choice Requires="wps">
          <w:drawing>
            <wp:anchor distT="0" distB="0" distL="114300" distR="114300" simplePos="0" relativeHeight="251658240" behindDoc="0" locked="0" layoutInCell="0" allowOverlap="1" wp14:anchorId="75EA75CD" wp14:editId="75EA75CE">
              <wp:simplePos x="0" y="0"/>
              <wp:positionH relativeFrom="column">
                <wp:posOffset>15240</wp:posOffset>
              </wp:positionH>
              <wp:positionV relativeFrom="paragraph">
                <wp:posOffset>-94615</wp:posOffset>
              </wp:positionV>
              <wp:extent cx="5760720" cy="0"/>
              <wp:effectExtent l="5715" t="10160" r="571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09277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45pt" to="454.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wWEw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" o:allowincell="f" strokecolor="blue"/>
          </w:pict>
        </mc:Fallback>
      </mc:AlternateContent>
    </w:r>
    <w:r w:rsidR="00194F2A" w:rsidRPr="00A51C00">
      <w:rPr>
        <w:rFonts w:ascii="Calibri" w:hAnsi="Calibri"/>
        <w:color w:val="404040"/>
        <w:sz w:val="20"/>
      </w:rPr>
      <w:t xml:space="preserve">Strana </w:t>
    </w:r>
    <w:r w:rsidR="00861915" w:rsidRPr="00A51C00">
      <w:rPr>
        <w:rFonts w:ascii="Calibri" w:hAnsi="Calibri"/>
        <w:color w:val="404040"/>
        <w:sz w:val="20"/>
      </w:rPr>
      <w:fldChar w:fldCharType="begin"/>
    </w:r>
    <w:r w:rsidR="00194F2A" w:rsidRPr="00A51C00">
      <w:rPr>
        <w:rFonts w:ascii="Calibri" w:hAnsi="Calibri"/>
        <w:color w:val="404040"/>
        <w:sz w:val="20"/>
      </w:rPr>
      <w:instrText xml:space="preserve"> PAGE </w:instrText>
    </w:r>
    <w:r w:rsidR="00861915" w:rsidRPr="00A51C00">
      <w:rPr>
        <w:rFonts w:ascii="Calibri" w:hAnsi="Calibri"/>
        <w:color w:val="404040"/>
        <w:sz w:val="20"/>
      </w:rPr>
      <w:fldChar w:fldCharType="separate"/>
    </w:r>
    <w:r w:rsidR="005950E1">
      <w:rPr>
        <w:rFonts w:ascii="Calibri" w:hAnsi="Calibri"/>
        <w:noProof/>
        <w:color w:val="404040"/>
        <w:sz w:val="20"/>
      </w:rPr>
      <w:t>9</w:t>
    </w:r>
    <w:r w:rsidR="00861915" w:rsidRPr="00A51C00">
      <w:rPr>
        <w:rFonts w:ascii="Calibri" w:hAnsi="Calibri"/>
        <w:color w:val="404040"/>
        <w:sz w:val="20"/>
      </w:rPr>
      <w:fldChar w:fldCharType="end"/>
    </w:r>
    <w:r w:rsidR="00194F2A" w:rsidRPr="00A51C00">
      <w:rPr>
        <w:rFonts w:ascii="Calibri" w:hAnsi="Calibri"/>
        <w:color w:val="404040"/>
        <w:sz w:val="20"/>
      </w:rPr>
      <w:t xml:space="preserve"> (celkem </w:t>
    </w:r>
    <w:r w:rsidR="00861915" w:rsidRPr="00A51C00">
      <w:rPr>
        <w:rStyle w:val="slostrnky"/>
        <w:rFonts w:ascii="Calibri" w:hAnsi="Calibri"/>
        <w:color w:val="404040"/>
        <w:sz w:val="20"/>
      </w:rPr>
      <w:fldChar w:fldCharType="begin"/>
    </w:r>
    <w:r w:rsidR="00194F2A" w:rsidRPr="00A51C00">
      <w:rPr>
        <w:rStyle w:val="slostrnky"/>
        <w:rFonts w:ascii="Calibri" w:hAnsi="Calibri"/>
        <w:color w:val="404040"/>
        <w:sz w:val="20"/>
      </w:rPr>
      <w:instrText xml:space="preserve"> NUMPAGES </w:instrText>
    </w:r>
    <w:r w:rsidR="00861915" w:rsidRPr="00A51C00">
      <w:rPr>
        <w:rStyle w:val="slostrnky"/>
        <w:rFonts w:ascii="Calibri" w:hAnsi="Calibri"/>
        <w:color w:val="404040"/>
        <w:sz w:val="20"/>
      </w:rPr>
      <w:fldChar w:fldCharType="separate"/>
    </w:r>
    <w:r w:rsidR="005950E1">
      <w:rPr>
        <w:rStyle w:val="slostrnky"/>
        <w:rFonts w:ascii="Calibri" w:hAnsi="Calibri"/>
        <w:noProof/>
        <w:color w:val="404040"/>
        <w:sz w:val="20"/>
      </w:rPr>
      <w:t>13</w:t>
    </w:r>
    <w:r w:rsidR="00861915" w:rsidRPr="00A51C00">
      <w:rPr>
        <w:rStyle w:val="slostrnky"/>
        <w:rFonts w:ascii="Calibri" w:hAnsi="Calibri"/>
        <w:color w:val="404040"/>
        <w:sz w:val="20"/>
      </w:rPr>
      <w:fldChar w:fldCharType="end"/>
    </w:r>
    <w:r w:rsidR="00194F2A" w:rsidRPr="00A51C00">
      <w:rPr>
        <w:rFonts w:ascii="Calibri" w:hAnsi="Calibri"/>
        <w:color w:val="40404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4BF" w:rsidRDefault="00CE24BF" w:rsidP="007A3A2C">
      <w:r>
        <w:separator/>
      </w:r>
    </w:p>
  </w:footnote>
  <w:footnote w:type="continuationSeparator" w:id="0">
    <w:p w:rsidR="00CE24BF" w:rsidRDefault="00CE24BF" w:rsidP="007A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2C" w:rsidRPr="00701668" w:rsidRDefault="00F55DC7" w:rsidP="007A3A2C">
    <w:pPr>
      <w:pStyle w:val="Zhlav"/>
      <w:tabs>
        <w:tab w:val="clear" w:pos="4536"/>
      </w:tabs>
      <w:rPr>
        <w:rFonts w:ascii="Calibri" w:hAnsi="Calibri"/>
        <w:i/>
        <w:color w:val="7F7F7F" w:themeColor="text1" w:themeTint="80"/>
        <w:szCs w:val="22"/>
        <w:u w:val="single"/>
      </w:rPr>
    </w:pPr>
    <w:r w:rsidRPr="00701668">
      <w:rPr>
        <w:noProof/>
        <w:color w:val="7F7F7F" w:themeColor="text1" w:themeTint="80"/>
        <w:szCs w:val="24"/>
        <w:u w:val="single"/>
        <w:lang w:val="cs-CZ"/>
      </w:rPr>
      <w:drawing>
        <wp:anchor distT="0" distB="0" distL="114300" distR="114300" simplePos="0" relativeHeight="251657216" behindDoc="0" locked="0" layoutInCell="1" allowOverlap="1" wp14:anchorId="75EA75CB" wp14:editId="75EA75CC">
          <wp:simplePos x="0" y="0"/>
          <wp:positionH relativeFrom="column">
            <wp:posOffset>-23495</wp:posOffset>
          </wp:positionH>
          <wp:positionV relativeFrom="paragraph">
            <wp:posOffset>-192405</wp:posOffset>
          </wp:positionV>
          <wp:extent cx="819150" cy="323850"/>
          <wp:effectExtent l="0" t="0" r="0" b="0"/>
          <wp:wrapTopAndBottom/>
          <wp:docPr id="6" name="obrázek 1"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A2C" w:rsidRPr="00701668">
      <w:rPr>
        <w:color w:val="7F7F7F" w:themeColor="text1" w:themeTint="80"/>
        <w:u w:val="single"/>
      </w:rPr>
      <w:tab/>
    </w:r>
    <w:r w:rsidR="00D93F28">
      <w:rPr>
        <w:rFonts w:ascii="Calibri" w:hAnsi="Calibri"/>
        <w:i/>
        <w:color w:val="7F7F7F" w:themeColor="text1" w:themeTint="80"/>
        <w:szCs w:val="22"/>
        <w:u w:val="single"/>
        <w:lang w:val="cs-CZ"/>
      </w:rPr>
      <w:t>S</w:t>
    </w:r>
    <w:r w:rsidR="007A3A2C" w:rsidRPr="00701668">
      <w:rPr>
        <w:rFonts w:ascii="Calibri" w:hAnsi="Calibri"/>
        <w:i/>
        <w:color w:val="7F7F7F" w:themeColor="text1" w:themeTint="80"/>
        <w:szCs w:val="22"/>
        <w:u w:val="single"/>
      </w:rPr>
      <w:t>mlouva</w:t>
    </w:r>
  </w:p>
  <w:p w:rsidR="002C3E1E" w:rsidRPr="00701668" w:rsidRDefault="002C3E1E" w:rsidP="007A3A2C">
    <w:pPr>
      <w:pStyle w:val="Zhlav"/>
      <w:tabs>
        <w:tab w:val="clear" w:pos="4536"/>
      </w:tabs>
      <w:rPr>
        <w:rFonts w:ascii="Calibri" w:hAnsi="Calibri"/>
        <w:i/>
        <w:color w:val="7F7F7F" w:themeColor="text1" w:themeTint="80"/>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16B"/>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547C9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211D5A"/>
    <w:multiLevelType w:val="hybridMultilevel"/>
    <w:tmpl w:val="7BD8AF66"/>
    <w:lvl w:ilvl="0" w:tplc="87A4276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C8593A"/>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5" w15:restartNumberingAfterBreak="0">
    <w:nsid w:val="301A09DE"/>
    <w:multiLevelType w:val="multilevel"/>
    <w:tmpl w:val="021AF1BA"/>
    <w:lvl w:ilvl="0">
      <w:start w:val="4"/>
      <w:numFmt w:val="decimal"/>
      <w:lvlText w:val="%1."/>
      <w:lvlJc w:val="left"/>
      <w:pPr>
        <w:tabs>
          <w:tab w:val="num" w:pos="480"/>
        </w:tabs>
        <w:ind w:left="480" w:hanging="480"/>
      </w:pPr>
    </w:lvl>
    <w:lvl w:ilvl="1">
      <w:start w:val="1"/>
      <w:numFmt w:val="decimal"/>
      <w:lvlText w:val="%2."/>
      <w:lvlJc w:val="left"/>
      <w:pPr>
        <w:tabs>
          <w:tab w:val="num" w:pos="1430"/>
        </w:tabs>
        <w:ind w:left="1430" w:hanging="720"/>
      </w:pPr>
      <w:rPr>
        <w:rFonts w:hint="default"/>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6" w15:restartNumberingAfterBreak="0">
    <w:nsid w:val="349A407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F8504C"/>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3313F4"/>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104A5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6543F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3D060C"/>
    <w:multiLevelType w:val="hybridMultilevel"/>
    <w:tmpl w:val="861E9E8A"/>
    <w:lvl w:ilvl="0" w:tplc="0405000F">
      <w:start w:val="1"/>
      <w:numFmt w:val="decimal"/>
      <w:lvlText w:val="%1."/>
      <w:lvlJc w:val="left"/>
      <w:pPr>
        <w:ind w:left="720" w:hanging="360"/>
      </w:pPr>
      <w:rPr>
        <w:rFonts w:eastAsia="Times New Roman"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75564B"/>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3" w15:restartNumberingAfterBreak="0">
    <w:nsid w:val="422E24D1"/>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B94E78"/>
    <w:multiLevelType w:val="hybridMultilevel"/>
    <w:tmpl w:val="8BA6EE7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5D07FE"/>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2F4C19"/>
    <w:multiLevelType w:val="multilevel"/>
    <w:tmpl w:val="6BD66A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B87198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5F4860"/>
    <w:multiLevelType w:val="multilevel"/>
    <w:tmpl w:val="BDBA2DAE"/>
    <w:lvl w:ilvl="0">
      <w:start w:val="10"/>
      <w:numFmt w:val="decimal"/>
      <w:lvlText w:val="%1."/>
      <w:lvlJc w:val="left"/>
      <w:pPr>
        <w:tabs>
          <w:tab w:val="num" w:pos="630"/>
        </w:tabs>
        <w:ind w:left="630" w:hanging="63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9" w15:restartNumberingAfterBreak="0">
    <w:nsid w:val="668B314F"/>
    <w:multiLevelType w:val="multilevel"/>
    <w:tmpl w:val="63D20E3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67"/>
        </w:tabs>
        <w:ind w:left="567" w:hanging="567"/>
      </w:pPr>
      <w:rPr>
        <w:rFonts w:asciiTheme="minorHAnsi" w:hAnsiTheme="minorHAnsi" w:cs="Times New Roman" w:hint="default"/>
        <w:b w:val="0"/>
        <w:bCs w:val="0"/>
        <w:i w:val="0"/>
        <w:iCs w:val="0"/>
        <w:caps w:val="0"/>
        <w:strike w:val="0"/>
        <w:dstrike w:val="0"/>
        <w:color w:val="auto"/>
        <w:spacing w:val="0"/>
        <w:w w:val="100"/>
        <w:kern w:val="0"/>
        <w:position w:val="0"/>
        <w:sz w:val="22"/>
        <w:szCs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5"/>
  </w:num>
  <w:num w:numId="5">
    <w:abstractNumId w:val="18"/>
  </w:num>
  <w:num w:numId="6">
    <w:abstractNumId w:val="14"/>
  </w:num>
  <w:num w:numId="7">
    <w:abstractNumId w:val="4"/>
  </w:num>
  <w:num w:numId="8">
    <w:abstractNumId w:val="1"/>
  </w:num>
  <w:num w:numId="9">
    <w:abstractNumId w:val="0"/>
  </w:num>
  <w:num w:numId="10">
    <w:abstractNumId w:val="3"/>
  </w:num>
  <w:num w:numId="11">
    <w:abstractNumId w:val="12"/>
  </w:num>
  <w:num w:numId="12">
    <w:abstractNumId w:val="11"/>
  </w:num>
  <w:num w:numId="13">
    <w:abstractNumId w:val="13"/>
  </w:num>
  <w:num w:numId="14">
    <w:abstractNumId w:val="10"/>
  </w:num>
  <w:num w:numId="15">
    <w:abstractNumId w:val="8"/>
  </w:num>
  <w:num w:numId="16">
    <w:abstractNumId w:val="7"/>
  </w:num>
  <w:num w:numId="17">
    <w:abstractNumId w:val="9"/>
  </w:num>
  <w:num w:numId="18">
    <w:abstractNumId w:val="2"/>
  </w:num>
  <w:num w:numId="19">
    <w:abstractNumId w:val="6"/>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2A"/>
    <w:rsid w:val="0001686A"/>
    <w:rsid w:val="000329B9"/>
    <w:rsid w:val="00054379"/>
    <w:rsid w:val="00055FB7"/>
    <w:rsid w:val="00056CB7"/>
    <w:rsid w:val="000700B0"/>
    <w:rsid w:val="0008065B"/>
    <w:rsid w:val="0008224B"/>
    <w:rsid w:val="000840CE"/>
    <w:rsid w:val="00085BC0"/>
    <w:rsid w:val="000A301C"/>
    <w:rsid w:val="000B3E70"/>
    <w:rsid w:val="000F32B9"/>
    <w:rsid w:val="00105644"/>
    <w:rsid w:val="00155ADE"/>
    <w:rsid w:val="00163449"/>
    <w:rsid w:val="00191526"/>
    <w:rsid w:val="00194F2A"/>
    <w:rsid w:val="001C29F7"/>
    <w:rsid w:val="001F2A24"/>
    <w:rsid w:val="002058B5"/>
    <w:rsid w:val="002339CC"/>
    <w:rsid w:val="0024220A"/>
    <w:rsid w:val="00257112"/>
    <w:rsid w:val="002937BC"/>
    <w:rsid w:val="002A7EB9"/>
    <w:rsid w:val="002C3E1E"/>
    <w:rsid w:val="002E1A98"/>
    <w:rsid w:val="002E1EC6"/>
    <w:rsid w:val="00306868"/>
    <w:rsid w:val="003157FC"/>
    <w:rsid w:val="003170A4"/>
    <w:rsid w:val="00322A16"/>
    <w:rsid w:val="003359FB"/>
    <w:rsid w:val="00335DD6"/>
    <w:rsid w:val="00336BEE"/>
    <w:rsid w:val="00394437"/>
    <w:rsid w:val="003A1C4B"/>
    <w:rsid w:val="003E0B11"/>
    <w:rsid w:val="003F23A7"/>
    <w:rsid w:val="003F5DFA"/>
    <w:rsid w:val="003F75D6"/>
    <w:rsid w:val="00400183"/>
    <w:rsid w:val="0041321C"/>
    <w:rsid w:val="00413E33"/>
    <w:rsid w:val="00446C0A"/>
    <w:rsid w:val="00454106"/>
    <w:rsid w:val="0045669C"/>
    <w:rsid w:val="004778BD"/>
    <w:rsid w:val="00485EB7"/>
    <w:rsid w:val="00486CCB"/>
    <w:rsid w:val="004C0914"/>
    <w:rsid w:val="004F62C6"/>
    <w:rsid w:val="00500862"/>
    <w:rsid w:val="005149DA"/>
    <w:rsid w:val="00515F59"/>
    <w:rsid w:val="00531755"/>
    <w:rsid w:val="00553AFE"/>
    <w:rsid w:val="005950E1"/>
    <w:rsid w:val="005A1947"/>
    <w:rsid w:val="005B2168"/>
    <w:rsid w:val="005C4735"/>
    <w:rsid w:val="005D0DB6"/>
    <w:rsid w:val="005D1338"/>
    <w:rsid w:val="005E2E9B"/>
    <w:rsid w:val="005F29FF"/>
    <w:rsid w:val="005F3A33"/>
    <w:rsid w:val="00621475"/>
    <w:rsid w:val="00652A2A"/>
    <w:rsid w:val="00661D7E"/>
    <w:rsid w:val="006639E1"/>
    <w:rsid w:val="006701D1"/>
    <w:rsid w:val="00676E50"/>
    <w:rsid w:val="006A2BA1"/>
    <w:rsid w:val="006B395A"/>
    <w:rsid w:val="006C17D2"/>
    <w:rsid w:val="006D05A6"/>
    <w:rsid w:val="00701668"/>
    <w:rsid w:val="0070312F"/>
    <w:rsid w:val="00720E80"/>
    <w:rsid w:val="00724E9B"/>
    <w:rsid w:val="00727BC6"/>
    <w:rsid w:val="0076025E"/>
    <w:rsid w:val="00766D51"/>
    <w:rsid w:val="00780039"/>
    <w:rsid w:val="00783034"/>
    <w:rsid w:val="007A3A2C"/>
    <w:rsid w:val="007A5D74"/>
    <w:rsid w:val="007B536E"/>
    <w:rsid w:val="007F6258"/>
    <w:rsid w:val="007F75C1"/>
    <w:rsid w:val="00832C5F"/>
    <w:rsid w:val="0083545A"/>
    <w:rsid w:val="00851E46"/>
    <w:rsid w:val="00861915"/>
    <w:rsid w:val="008906D7"/>
    <w:rsid w:val="0089375D"/>
    <w:rsid w:val="00896768"/>
    <w:rsid w:val="008C707F"/>
    <w:rsid w:val="008D0E53"/>
    <w:rsid w:val="008D1659"/>
    <w:rsid w:val="008D59FF"/>
    <w:rsid w:val="008D6266"/>
    <w:rsid w:val="00906795"/>
    <w:rsid w:val="009447E9"/>
    <w:rsid w:val="009530C6"/>
    <w:rsid w:val="0097445C"/>
    <w:rsid w:val="0098014C"/>
    <w:rsid w:val="00996574"/>
    <w:rsid w:val="009A30A6"/>
    <w:rsid w:val="009B037C"/>
    <w:rsid w:val="009B32B0"/>
    <w:rsid w:val="009C0143"/>
    <w:rsid w:val="009D2454"/>
    <w:rsid w:val="00A0067A"/>
    <w:rsid w:val="00A44B33"/>
    <w:rsid w:val="00A51606"/>
    <w:rsid w:val="00A51C00"/>
    <w:rsid w:val="00A96FCD"/>
    <w:rsid w:val="00AF5945"/>
    <w:rsid w:val="00B1302A"/>
    <w:rsid w:val="00B1452B"/>
    <w:rsid w:val="00B17F5B"/>
    <w:rsid w:val="00B31B7F"/>
    <w:rsid w:val="00B41597"/>
    <w:rsid w:val="00B51CC7"/>
    <w:rsid w:val="00B52B15"/>
    <w:rsid w:val="00B54EC6"/>
    <w:rsid w:val="00B72655"/>
    <w:rsid w:val="00B74B46"/>
    <w:rsid w:val="00B81648"/>
    <w:rsid w:val="00B82D09"/>
    <w:rsid w:val="00B97F5A"/>
    <w:rsid w:val="00BB5CFA"/>
    <w:rsid w:val="00BC730E"/>
    <w:rsid w:val="00C20808"/>
    <w:rsid w:val="00C368BA"/>
    <w:rsid w:val="00C53B48"/>
    <w:rsid w:val="00C72FF6"/>
    <w:rsid w:val="00C731A6"/>
    <w:rsid w:val="00CC194B"/>
    <w:rsid w:val="00CE24BF"/>
    <w:rsid w:val="00CE3794"/>
    <w:rsid w:val="00CE5A08"/>
    <w:rsid w:val="00CF3BC8"/>
    <w:rsid w:val="00D008CE"/>
    <w:rsid w:val="00D01E14"/>
    <w:rsid w:val="00D14082"/>
    <w:rsid w:val="00D14559"/>
    <w:rsid w:val="00D278F1"/>
    <w:rsid w:val="00D3314E"/>
    <w:rsid w:val="00D47095"/>
    <w:rsid w:val="00D47F74"/>
    <w:rsid w:val="00D54699"/>
    <w:rsid w:val="00D93F28"/>
    <w:rsid w:val="00DB68E8"/>
    <w:rsid w:val="00DC2040"/>
    <w:rsid w:val="00DC2E85"/>
    <w:rsid w:val="00DD3758"/>
    <w:rsid w:val="00DD3D32"/>
    <w:rsid w:val="00DE31D9"/>
    <w:rsid w:val="00E05711"/>
    <w:rsid w:val="00E12706"/>
    <w:rsid w:val="00E14628"/>
    <w:rsid w:val="00E45E2B"/>
    <w:rsid w:val="00E741E1"/>
    <w:rsid w:val="00E83FAD"/>
    <w:rsid w:val="00E903AC"/>
    <w:rsid w:val="00EA6DEA"/>
    <w:rsid w:val="00EB3215"/>
    <w:rsid w:val="00EE25FB"/>
    <w:rsid w:val="00F177AD"/>
    <w:rsid w:val="00F258BE"/>
    <w:rsid w:val="00F313E9"/>
    <w:rsid w:val="00F55DC7"/>
    <w:rsid w:val="00F574CD"/>
    <w:rsid w:val="00F57C82"/>
    <w:rsid w:val="00F7103F"/>
    <w:rsid w:val="00F73600"/>
    <w:rsid w:val="00FA7E08"/>
    <w:rsid w:val="00FB0548"/>
    <w:rsid w:val="00FB5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03B9C"/>
  <w15:chartTrackingRefBased/>
  <w15:docId w15:val="{F243B80C-9AE7-465C-B1F9-E351F17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6DEA"/>
    <w:pPr>
      <w:numPr>
        <w:ilvl w:val="12"/>
      </w:numPr>
      <w:tabs>
        <w:tab w:val="left" w:pos="709"/>
        <w:tab w:val="left" w:pos="1418"/>
        <w:tab w:val="left" w:pos="2127"/>
        <w:tab w:val="left" w:pos="4395"/>
        <w:tab w:val="left" w:pos="5103"/>
      </w:tabs>
      <w:jc w:val="both"/>
    </w:pPr>
    <w:rPr>
      <w:rFonts w:asciiTheme="minorHAnsi" w:eastAsia="Times New Roman" w:hAnsiTheme="minorHAnsi"/>
      <w:sz w:val="22"/>
    </w:rPr>
  </w:style>
  <w:style w:type="paragraph" w:styleId="Nadpis1">
    <w:name w:val="heading 1"/>
    <w:basedOn w:val="Normln"/>
    <w:next w:val="Normln"/>
    <w:link w:val="Nadpis1Char"/>
    <w:autoRedefine/>
    <w:uiPriority w:val="9"/>
    <w:qFormat/>
    <w:rsid w:val="00335DD6"/>
    <w:pPr>
      <w:keepNext/>
      <w:keepLines/>
      <w:numPr>
        <w:ilvl w:val="0"/>
        <w:numId w:val="3"/>
      </w:numPr>
      <w:tabs>
        <w:tab w:val="clear" w:pos="709"/>
      </w:tabs>
      <w:snapToGrid w:val="0"/>
      <w:spacing w:before="200" w:after="60" w:line="240" w:lineRule="exact"/>
      <w:jc w:val="center"/>
      <w:outlineLvl w:val="0"/>
    </w:pPr>
    <w:rPr>
      <w:rFonts w:asciiTheme="majorHAnsi" w:hAnsiTheme="majorHAnsi"/>
      <w:b/>
      <w:caps/>
      <w:sz w:val="28"/>
      <w:szCs w:val="24"/>
      <w:lang w:val="x-none"/>
    </w:rPr>
  </w:style>
  <w:style w:type="paragraph" w:styleId="Nadpis2">
    <w:name w:val="heading 2"/>
    <w:next w:val="Normln"/>
    <w:link w:val="Nadpis2Char"/>
    <w:autoRedefine/>
    <w:uiPriority w:val="9"/>
    <w:unhideWhenUsed/>
    <w:qFormat/>
    <w:rsid w:val="00CC194B"/>
    <w:pPr>
      <w:numPr>
        <w:ilvl w:val="1"/>
        <w:numId w:val="3"/>
      </w:numPr>
      <w:tabs>
        <w:tab w:val="left" w:pos="1418"/>
      </w:tabs>
      <w:spacing w:before="60" w:after="40" w:line="240" w:lineRule="exact"/>
      <w:jc w:val="both"/>
      <w:outlineLvl w:val="1"/>
    </w:pPr>
    <w:rPr>
      <w:rFonts w:asciiTheme="minorHAnsi" w:eastAsia="Times New Roman" w:hAnsiTheme="minorHAnsi" w:cs="Tahoma"/>
      <w:sz w:val="22"/>
    </w:rPr>
  </w:style>
  <w:style w:type="paragraph" w:styleId="Nadpis3">
    <w:name w:val="heading 3"/>
    <w:next w:val="Normln"/>
    <w:link w:val="Nadpis3Char"/>
    <w:autoRedefine/>
    <w:uiPriority w:val="9"/>
    <w:unhideWhenUsed/>
    <w:qFormat/>
    <w:rsid w:val="00553AFE"/>
    <w:pPr>
      <w:keepNext/>
      <w:numPr>
        <w:ilvl w:val="2"/>
        <w:numId w:val="3"/>
      </w:numPr>
      <w:spacing w:before="120"/>
      <w:jc w:val="both"/>
      <w:outlineLvl w:val="2"/>
    </w:pPr>
    <w:rPr>
      <w:rFonts w:ascii="Times New Roman" w:eastAsia="Times New Roman" w:hAnsi="Times New Roman"/>
      <w:noProof/>
      <w:sz w:val="24"/>
    </w:rPr>
  </w:style>
  <w:style w:type="paragraph" w:styleId="Nadpis4">
    <w:name w:val="heading 4"/>
    <w:next w:val="Normln"/>
    <w:link w:val="Nadpis4Char"/>
    <w:uiPriority w:val="9"/>
    <w:unhideWhenUsed/>
    <w:qFormat/>
    <w:rsid w:val="00553AFE"/>
    <w:pPr>
      <w:numPr>
        <w:ilvl w:val="3"/>
        <w:numId w:val="3"/>
      </w:numPr>
      <w:spacing w:before="60"/>
      <w:outlineLvl w:val="3"/>
    </w:pPr>
    <w:rPr>
      <w:rFonts w:ascii="Times New Roman" w:eastAsia="Times New Roman" w:hAnsi="Times New Roman"/>
      <w:noProof/>
      <w:sz w:val="24"/>
    </w:rPr>
  </w:style>
  <w:style w:type="paragraph" w:styleId="Nadpis5">
    <w:name w:val="heading 5"/>
    <w:basedOn w:val="Normln"/>
    <w:next w:val="Normln"/>
    <w:link w:val="Nadpis5Char"/>
    <w:uiPriority w:val="9"/>
    <w:unhideWhenUsed/>
    <w:qFormat/>
    <w:rsid w:val="00553AFE"/>
    <w:pPr>
      <w:keepNext/>
      <w:widowControl w:val="0"/>
      <w:numPr>
        <w:ilvl w:val="4"/>
        <w:numId w:val="3"/>
      </w:numPr>
      <w:tabs>
        <w:tab w:val="left" w:pos="5529"/>
      </w:tabs>
      <w:snapToGrid w:val="0"/>
      <w:outlineLvl w:val="4"/>
    </w:pPr>
    <w:rPr>
      <w:b/>
      <w:color w:val="000000"/>
      <w:lang w:val="x-none"/>
    </w:rPr>
  </w:style>
  <w:style w:type="paragraph" w:styleId="Nadpis6">
    <w:name w:val="heading 6"/>
    <w:basedOn w:val="Normln"/>
    <w:next w:val="Normln"/>
    <w:link w:val="Nadpis6Char"/>
    <w:uiPriority w:val="9"/>
    <w:unhideWhenUsed/>
    <w:qFormat/>
    <w:rsid w:val="00553AFE"/>
    <w:pPr>
      <w:keepNext/>
      <w:numPr>
        <w:ilvl w:val="5"/>
        <w:numId w:val="3"/>
      </w:numPr>
      <w:tabs>
        <w:tab w:val="left" w:pos="5529"/>
      </w:tabs>
      <w:jc w:val="center"/>
      <w:outlineLvl w:val="5"/>
    </w:pPr>
    <w:rPr>
      <w:b/>
      <w:sz w:val="28"/>
      <w:lang w:val="x-none"/>
    </w:rPr>
  </w:style>
  <w:style w:type="paragraph" w:styleId="Nadpis7">
    <w:name w:val="heading 7"/>
    <w:basedOn w:val="Normln"/>
    <w:next w:val="Normln"/>
    <w:link w:val="Nadpis7Char"/>
    <w:uiPriority w:val="9"/>
    <w:unhideWhenUsed/>
    <w:qFormat/>
    <w:rsid w:val="00553AFE"/>
    <w:pPr>
      <w:numPr>
        <w:ilvl w:val="6"/>
        <w:numId w:val="3"/>
      </w:numPr>
      <w:spacing w:before="240" w:after="60"/>
      <w:outlineLvl w:val="6"/>
    </w:pPr>
    <w:rPr>
      <w:rFonts w:ascii="Arial" w:hAnsi="Arial"/>
      <w:sz w:val="20"/>
      <w:lang w:val="x-none"/>
    </w:rPr>
  </w:style>
  <w:style w:type="paragraph" w:styleId="Nadpis8">
    <w:name w:val="heading 8"/>
    <w:basedOn w:val="Normln"/>
    <w:next w:val="Normln"/>
    <w:link w:val="Nadpis8Char"/>
    <w:uiPriority w:val="9"/>
    <w:unhideWhenUsed/>
    <w:qFormat/>
    <w:rsid w:val="00553AFE"/>
    <w:pPr>
      <w:numPr>
        <w:ilvl w:val="7"/>
        <w:numId w:val="3"/>
      </w:numPr>
      <w:tabs>
        <w:tab w:val="clear" w:pos="1440"/>
      </w:tabs>
      <w:spacing w:before="240" w:after="60"/>
      <w:outlineLvl w:val="7"/>
    </w:pPr>
    <w:rPr>
      <w:rFonts w:ascii="Arial" w:hAnsi="Arial"/>
      <w:i/>
      <w:sz w:val="20"/>
      <w:lang w:val="x-none"/>
    </w:rPr>
  </w:style>
  <w:style w:type="paragraph" w:styleId="Nadpis9">
    <w:name w:val="heading 9"/>
    <w:basedOn w:val="Normln"/>
    <w:next w:val="Normln"/>
    <w:link w:val="Nadpis9Char"/>
    <w:uiPriority w:val="9"/>
    <w:unhideWhenUsed/>
    <w:qFormat/>
    <w:rsid w:val="00553AFE"/>
    <w:pPr>
      <w:numPr>
        <w:ilvl w:val="8"/>
        <w:numId w:val="3"/>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35DD6"/>
    <w:rPr>
      <w:rFonts w:asciiTheme="majorHAnsi" w:eastAsia="Times New Roman" w:hAnsiTheme="majorHAnsi"/>
      <w:b/>
      <w:caps/>
      <w:sz w:val="28"/>
      <w:szCs w:val="24"/>
      <w:lang w:val="x-none"/>
    </w:rPr>
  </w:style>
  <w:style w:type="character" w:customStyle="1" w:styleId="Nadpis2Char">
    <w:name w:val="Nadpis 2 Char"/>
    <w:link w:val="Nadpis2"/>
    <w:uiPriority w:val="9"/>
    <w:rsid w:val="00CC194B"/>
    <w:rPr>
      <w:rFonts w:asciiTheme="minorHAnsi" w:eastAsia="Times New Roman" w:hAnsiTheme="minorHAnsi" w:cs="Tahoma"/>
      <w:sz w:val="22"/>
    </w:rPr>
  </w:style>
  <w:style w:type="character" w:customStyle="1" w:styleId="Nadpis3Char">
    <w:name w:val="Nadpis 3 Char"/>
    <w:link w:val="Nadpis3"/>
    <w:semiHidden/>
    <w:rsid w:val="00553AFE"/>
    <w:rPr>
      <w:rFonts w:ascii="Times New Roman" w:eastAsia="Times New Roman" w:hAnsi="Times New Roman"/>
      <w:noProof/>
      <w:sz w:val="24"/>
      <w:lang w:val="cs-CZ" w:eastAsia="cs-CZ" w:bidi="ar-SA"/>
    </w:rPr>
  </w:style>
  <w:style w:type="character" w:customStyle="1" w:styleId="Nadpis4Char">
    <w:name w:val="Nadpis 4 Char"/>
    <w:link w:val="Nadpis4"/>
    <w:semiHidden/>
    <w:rsid w:val="00553AFE"/>
    <w:rPr>
      <w:rFonts w:ascii="Times New Roman" w:eastAsia="Times New Roman" w:hAnsi="Times New Roman"/>
      <w:noProof/>
      <w:sz w:val="24"/>
      <w:lang w:val="cs-CZ" w:eastAsia="cs-CZ" w:bidi="ar-SA"/>
    </w:rPr>
  </w:style>
  <w:style w:type="character" w:customStyle="1" w:styleId="Nadpis5Char">
    <w:name w:val="Nadpis 5 Char"/>
    <w:link w:val="Nadpis5"/>
    <w:semiHidden/>
    <w:rsid w:val="00553AFE"/>
    <w:rPr>
      <w:rFonts w:ascii="Times New Roman" w:eastAsia="Times New Roman" w:hAnsi="Times New Roman" w:cs="Times New Roman"/>
      <w:b/>
      <w:color w:val="000000"/>
      <w:sz w:val="24"/>
      <w:szCs w:val="20"/>
      <w:lang w:eastAsia="cs-CZ"/>
    </w:rPr>
  </w:style>
  <w:style w:type="character" w:customStyle="1" w:styleId="Nadpis6Char">
    <w:name w:val="Nadpis 6 Char"/>
    <w:link w:val="Nadpis6"/>
    <w:semiHidden/>
    <w:rsid w:val="00553AFE"/>
    <w:rPr>
      <w:rFonts w:ascii="Times New Roman" w:eastAsia="Times New Roman" w:hAnsi="Times New Roman" w:cs="Times New Roman"/>
      <w:b/>
      <w:sz w:val="28"/>
      <w:szCs w:val="20"/>
      <w:lang w:eastAsia="cs-CZ"/>
    </w:rPr>
  </w:style>
  <w:style w:type="character" w:customStyle="1" w:styleId="Nadpis7Char">
    <w:name w:val="Nadpis 7 Char"/>
    <w:link w:val="Nadpis7"/>
    <w:semiHidden/>
    <w:rsid w:val="00553AFE"/>
    <w:rPr>
      <w:rFonts w:ascii="Arial" w:eastAsia="Times New Roman" w:hAnsi="Arial" w:cs="Times New Roman"/>
      <w:sz w:val="20"/>
      <w:szCs w:val="20"/>
      <w:lang w:eastAsia="cs-CZ"/>
    </w:rPr>
  </w:style>
  <w:style w:type="character" w:customStyle="1" w:styleId="Nadpis8Char">
    <w:name w:val="Nadpis 8 Char"/>
    <w:link w:val="Nadpis8"/>
    <w:semiHidden/>
    <w:rsid w:val="00553AFE"/>
    <w:rPr>
      <w:rFonts w:ascii="Arial" w:eastAsia="Times New Roman" w:hAnsi="Arial" w:cs="Times New Roman"/>
      <w:i/>
      <w:sz w:val="20"/>
      <w:szCs w:val="20"/>
      <w:lang w:eastAsia="cs-CZ"/>
    </w:rPr>
  </w:style>
  <w:style w:type="character" w:customStyle="1" w:styleId="Nadpis9Char">
    <w:name w:val="Nadpis 9 Char"/>
    <w:link w:val="Nadpis9"/>
    <w:semiHidden/>
    <w:rsid w:val="00553AFE"/>
    <w:rPr>
      <w:rFonts w:ascii="Arial" w:eastAsia="Times New Roman" w:hAnsi="Arial" w:cs="Times New Roman"/>
      <w:b/>
      <w:i/>
      <w:sz w:val="18"/>
      <w:szCs w:val="20"/>
      <w:lang w:eastAsia="cs-CZ"/>
    </w:rPr>
  </w:style>
  <w:style w:type="paragraph" w:styleId="Nzev">
    <w:name w:val="Title"/>
    <w:basedOn w:val="Normln"/>
    <w:link w:val="NzevChar"/>
    <w:qFormat/>
    <w:rsid w:val="00553AFE"/>
    <w:pPr>
      <w:spacing w:line="480" w:lineRule="exact"/>
      <w:jc w:val="center"/>
    </w:pPr>
    <w:rPr>
      <w:b/>
      <w:sz w:val="44"/>
      <w:lang w:val="x-none"/>
    </w:rPr>
  </w:style>
  <w:style w:type="character" w:customStyle="1" w:styleId="NzevChar">
    <w:name w:val="Název Char"/>
    <w:link w:val="Nzev"/>
    <w:rsid w:val="00553AFE"/>
    <w:rPr>
      <w:rFonts w:ascii="Times New Roman" w:eastAsia="Times New Roman" w:hAnsi="Times New Roman" w:cs="Times New Roman"/>
      <w:b/>
      <w:sz w:val="44"/>
      <w:szCs w:val="20"/>
      <w:lang w:eastAsia="cs-CZ"/>
    </w:rPr>
  </w:style>
  <w:style w:type="paragraph" w:customStyle="1" w:styleId="Firma">
    <w:name w:val="Firma"/>
    <w:autoRedefine/>
    <w:rsid w:val="00553AFE"/>
    <w:pPr>
      <w:tabs>
        <w:tab w:val="left" w:pos="3544"/>
      </w:tabs>
      <w:ind w:firstLine="1701"/>
      <w:jc w:val="both"/>
    </w:pPr>
    <w:rPr>
      <w:rFonts w:ascii="Tahoma" w:eastAsia="Times New Roman" w:hAnsi="Tahoma"/>
      <w:noProof/>
      <w:sz w:val="22"/>
    </w:rPr>
  </w:style>
  <w:style w:type="paragraph" w:customStyle="1" w:styleId="Zkladntextcentr">
    <w:name w:val="Základní text centr"/>
    <w:basedOn w:val="Normln"/>
    <w:next w:val="Normln"/>
    <w:autoRedefine/>
    <w:rsid w:val="005149DA"/>
    <w:pPr>
      <w:tabs>
        <w:tab w:val="clear" w:pos="4395"/>
      </w:tabs>
      <w:spacing w:line="240" w:lineRule="exact"/>
      <w:jc w:val="left"/>
    </w:pPr>
    <w:rPr>
      <w:rFonts w:ascii="Tahoma" w:hAnsi="Tahoma" w:cs="Tahoma"/>
      <w:sz w:val="20"/>
    </w:rPr>
  </w:style>
  <w:style w:type="paragraph" w:customStyle="1" w:styleId="lnek3">
    <w:name w:val="článek3"/>
    <w:basedOn w:val="Normln"/>
    <w:autoRedefine/>
    <w:rsid w:val="00D54699"/>
    <w:pPr>
      <w:numPr>
        <w:ilvl w:val="0"/>
      </w:numPr>
    </w:pPr>
    <w:rPr>
      <w:rFonts w:ascii="Tahoma" w:hAnsi="Tahoma" w:cs="Tahoma"/>
      <w:sz w:val="16"/>
      <w:szCs w:val="16"/>
    </w:rPr>
  </w:style>
  <w:style w:type="character" w:customStyle="1" w:styleId="platne1">
    <w:name w:val="platne1"/>
    <w:basedOn w:val="Standardnpsmoodstavce"/>
    <w:rsid w:val="00553AFE"/>
  </w:style>
  <w:style w:type="paragraph" w:styleId="Zhlav">
    <w:name w:val="header"/>
    <w:basedOn w:val="Normln"/>
    <w:link w:val="ZhlavChar"/>
    <w:uiPriority w:val="99"/>
    <w:unhideWhenUsed/>
    <w:rsid w:val="007A3A2C"/>
    <w:pPr>
      <w:tabs>
        <w:tab w:val="clear" w:pos="709"/>
        <w:tab w:val="clear" w:pos="1418"/>
        <w:tab w:val="clear" w:pos="2127"/>
        <w:tab w:val="clear" w:pos="4395"/>
        <w:tab w:val="clear" w:pos="5103"/>
        <w:tab w:val="center" w:pos="4536"/>
        <w:tab w:val="right" w:pos="9072"/>
      </w:tabs>
    </w:pPr>
    <w:rPr>
      <w:lang w:val="x-none"/>
    </w:rPr>
  </w:style>
  <w:style w:type="character" w:customStyle="1" w:styleId="ZhlavChar">
    <w:name w:val="Záhlaví Char"/>
    <w:link w:val="Zhlav"/>
    <w:uiPriority w:val="99"/>
    <w:rsid w:val="007A3A2C"/>
    <w:rPr>
      <w:rFonts w:ascii="Times New Roman" w:eastAsia="Times New Roman" w:hAnsi="Times New Roman" w:cs="Times New Roman"/>
      <w:sz w:val="24"/>
      <w:szCs w:val="20"/>
      <w:lang w:eastAsia="cs-CZ"/>
    </w:rPr>
  </w:style>
  <w:style w:type="paragraph" w:styleId="Zpat">
    <w:name w:val="footer"/>
    <w:basedOn w:val="Normln"/>
    <w:link w:val="ZpatChar"/>
    <w:unhideWhenUsed/>
    <w:rsid w:val="007A3A2C"/>
    <w:pPr>
      <w:tabs>
        <w:tab w:val="clear" w:pos="709"/>
        <w:tab w:val="clear" w:pos="1418"/>
        <w:tab w:val="clear" w:pos="2127"/>
        <w:tab w:val="clear" w:pos="4395"/>
        <w:tab w:val="clear" w:pos="5103"/>
        <w:tab w:val="center" w:pos="4536"/>
        <w:tab w:val="right" w:pos="9072"/>
      </w:tabs>
    </w:pPr>
    <w:rPr>
      <w:lang w:val="x-none"/>
    </w:rPr>
  </w:style>
  <w:style w:type="character" w:customStyle="1" w:styleId="ZpatChar">
    <w:name w:val="Zápatí Char"/>
    <w:link w:val="Zpat"/>
    <w:rsid w:val="007A3A2C"/>
    <w:rPr>
      <w:rFonts w:ascii="Times New Roman" w:eastAsia="Times New Roman" w:hAnsi="Times New Roman" w:cs="Times New Roman"/>
      <w:sz w:val="24"/>
      <w:szCs w:val="20"/>
      <w:lang w:eastAsia="cs-CZ"/>
    </w:rPr>
  </w:style>
  <w:style w:type="character" w:styleId="slostrnky">
    <w:name w:val="page number"/>
    <w:basedOn w:val="Standardnpsmoodstavce"/>
    <w:semiHidden/>
    <w:unhideWhenUsed/>
    <w:rsid w:val="00194F2A"/>
  </w:style>
  <w:style w:type="paragraph" w:styleId="Textbubliny">
    <w:name w:val="Balloon Text"/>
    <w:basedOn w:val="Normln"/>
    <w:link w:val="TextbublinyChar"/>
    <w:uiPriority w:val="99"/>
    <w:semiHidden/>
    <w:unhideWhenUsed/>
    <w:rsid w:val="006A2B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BA1"/>
    <w:rPr>
      <w:rFonts w:ascii="Segoe UI" w:eastAsia="Times New Roman" w:hAnsi="Segoe UI" w:cs="Segoe UI"/>
      <w:sz w:val="18"/>
      <w:szCs w:val="18"/>
    </w:rPr>
  </w:style>
  <w:style w:type="paragraph" w:styleId="Bezmezer">
    <w:name w:val="No Spacing"/>
    <w:uiPriority w:val="1"/>
    <w:qFormat/>
    <w:rsid w:val="00054379"/>
    <w:pPr>
      <w:numPr>
        <w:ilvl w:val="12"/>
      </w:numPr>
      <w:tabs>
        <w:tab w:val="left" w:pos="709"/>
        <w:tab w:val="left" w:pos="1418"/>
        <w:tab w:val="left" w:pos="2127"/>
        <w:tab w:val="left" w:pos="4395"/>
        <w:tab w:val="left" w:pos="5103"/>
      </w:tabs>
      <w:jc w:val="both"/>
    </w:pPr>
    <w:rPr>
      <w:rFonts w:asciiTheme="minorHAnsi" w:eastAsia="Times New Roman" w:hAnsiTheme="minorHAnsi"/>
      <w:sz w:val="22"/>
    </w:rPr>
  </w:style>
  <w:style w:type="character" w:styleId="Odkaznakoment">
    <w:name w:val="annotation reference"/>
    <w:basedOn w:val="Standardnpsmoodstavce"/>
    <w:uiPriority w:val="99"/>
    <w:semiHidden/>
    <w:unhideWhenUsed/>
    <w:rsid w:val="00724E9B"/>
    <w:rPr>
      <w:sz w:val="16"/>
      <w:szCs w:val="16"/>
    </w:rPr>
  </w:style>
  <w:style w:type="paragraph" w:styleId="Textkomente">
    <w:name w:val="annotation text"/>
    <w:basedOn w:val="Normln"/>
    <w:link w:val="TextkomenteChar"/>
    <w:uiPriority w:val="99"/>
    <w:semiHidden/>
    <w:unhideWhenUsed/>
    <w:rsid w:val="00724E9B"/>
    <w:rPr>
      <w:sz w:val="20"/>
    </w:rPr>
  </w:style>
  <w:style w:type="character" w:customStyle="1" w:styleId="TextkomenteChar">
    <w:name w:val="Text komentáře Char"/>
    <w:basedOn w:val="Standardnpsmoodstavce"/>
    <w:link w:val="Textkomente"/>
    <w:uiPriority w:val="99"/>
    <w:semiHidden/>
    <w:rsid w:val="00724E9B"/>
    <w:rPr>
      <w:rFonts w:asciiTheme="minorHAnsi" w:eastAsia="Times New Roman" w:hAnsiTheme="minorHAnsi"/>
    </w:rPr>
  </w:style>
  <w:style w:type="paragraph" w:styleId="Pedmtkomente">
    <w:name w:val="annotation subject"/>
    <w:basedOn w:val="Textkomente"/>
    <w:next w:val="Textkomente"/>
    <w:link w:val="PedmtkomenteChar"/>
    <w:uiPriority w:val="99"/>
    <w:semiHidden/>
    <w:unhideWhenUsed/>
    <w:rsid w:val="00724E9B"/>
    <w:rPr>
      <w:b/>
      <w:bCs/>
    </w:rPr>
  </w:style>
  <w:style w:type="character" w:customStyle="1" w:styleId="PedmtkomenteChar">
    <w:name w:val="Předmět komentáře Char"/>
    <w:basedOn w:val="TextkomenteChar"/>
    <w:link w:val="Pedmtkomente"/>
    <w:uiPriority w:val="99"/>
    <w:semiHidden/>
    <w:rsid w:val="00724E9B"/>
    <w:rPr>
      <w:rFonts w:asciiTheme="minorHAnsi" w:eastAsia="Times New Roman" w:hAnsiTheme="minorHAnsi"/>
      <w:b/>
      <w:bCs/>
    </w:rPr>
  </w:style>
  <w:style w:type="character" w:styleId="Hypertextovodkaz">
    <w:name w:val="Hyperlink"/>
    <w:unhideWhenUsed/>
    <w:rsid w:val="00EE25FB"/>
    <w:rPr>
      <w:color w:val="0000FF"/>
      <w:u w:val="single"/>
    </w:rPr>
  </w:style>
  <w:style w:type="paragraph" w:customStyle="1" w:styleId="Ploha">
    <w:name w:val="Příloha"/>
    <w:basedOn w:val="Normln"/>
    <w:uiPriority w:val="99"/>
    <w:rsid w:val="00EE25FB"/>
    <w:pPr>
      <w:numPr>
        <w:ilvl w:val="0"/>
      </w:numPr>
      <w:tabs>
        <w:tab w:val="clear" w:pos="709"/>
        <w:tab w:val="clear" w:pos="1418"/>
        <w:tab w:val="clear" w:pos="2127"/>
        <w:tab w:val="clear" w:pos="4395"/>
        <w:tab w:val="clear" w:pos="5103"/>
      </w:tabs>
      <w:spacing w:before="120" w:line="280" w:lineRule="atLeast"/>
      <w:jc w:val="center"/>
    </w:pPr>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4500">
      <w:bodyDiv w:val="1"/>
      <w:marLeft w:val="0"/>
      <w:marRight w:val="0"/>
      <w:marTop w:val="0"/>
      <w:marBottom w:val="0"/>
      <w:divBdr>
        <w:top w:val="none" w:sz="0" w:space="0" w:color="auto"/>
        <w:left w:val="none" w:sz="0" w:space="0" w:color="auto"/>
        <w:bottom w:val="none" w:sz="0" w:space="0" w:color="auto"/>
        <w:right w:val="none" w:sz="0" w:space="0" w:color="auto"/>
      </w:divBdr>
    </w:div>
    <w:div w:id="522211787">
      <w:bodyDiv w:val="1"/>
      <w:marLeft w:val="0"/>
      <w:marRight w:val="0"/>
      <w:marTop w:val="0"/>
      <w:marBottom w:val="0"/>
      <w:divBdr>
        <w:top w:val="none" w:sz="0" w:space="0" w:color="auto"/>
        <w:left w:val="none" w:sz="0" w:space="0" w:color="auto"/>
        <w:bottom w:val="none" w:sz="0" w:space="0" w:color="auto"/>
        <w:right w:val="none" w:sz="0" w:space="0" w:color="auto"/>
      </w:divBdr>
    </w:div>
    <w:div w:id="650790963">
      <w:bodyDiv w:val="1"/>
      <w:marLeft w:val="0"/>
      <w:marRight w:val="0"/>
      <w:marTop w:val="0"/>
      <w:marBottom w:val="0"/>
      <w:divBdr>
        <w:top w:val="none" w:sz="0" w:space="0" w:color="auto"/>
        <w:left w:val="none" w:sz="0" w:space="0" w:color="auto"/>
        <w:bottom w:val="none" w:sz="0" w:space="0" w:color="auto"/>
        <w:right w:val="none" w:sz="0" w:space="0" w:color="auto"/>
      </w:divBdr>
    </w:div>
    <w:div w:id="762341734">
      <w:bodyDiv w:val="1"/>
      <w:marLeft w:val="0"/>
      <w:marRight w:val="0"/>
      <w:marTop w:val="0"/>
      <w:marBottom w:val="0"/>
      <w:divBdr>
        <w:top w:val="none" w:sz="0" w:space="0" w:color="auto"/>
        <w:left w:val="none" w:sz="0" w:space="0" w:color="auto"/>
        <w:bottom w:val="none" w:sz="0" w:space="0" w:color="auto"/>
        <w:right w:val="none" w:sz="0" w:space="0" w:color="auto"/>
      </w:divBdr>
    </w:div>
    <w:div w:id="857814129">
      <w:bodyDiv w:val="1"/>
      <w:marLeft w:val="0"/>
      <w:marRight w:val="0"/>
      <w:marTop w:val="0"/>
      <w:marBottom w:val="0"/>
      <w:divBdr>
        <w:top w:val="none" w:sz="0" w:space="0" w:color="auto"/>
        <w:left w:val="none" w:sz="0" w:space="0" w:color="auto"/>
        <w:bottom w:val="none" w:sz="0" w:space="0" w:color="auto"/>
        <w:right w:val="none" w:sz="0" w:space="0" w:color="auto"/>
      </w:divBdr>
    </w:div>
    <w:div w:id="873930769">
      <w:bodyDiv w:val="1"/>
      <w:marLeft w:val="0"/>
      <w:marRight w:val="0"/>
      <w:marTop w:val="0"/>
      <w:marBottom w:val="0"/>
      <w:divBdr>
        <w:top w:val="none" w:sz="0" w:space="0" w:color="auto"/>
        <w:left w:val="none" w:sz="0" w:space="0" w:color="auto"/>
        <w:bottom w:val="none" w:sz="0" w:space="0" w:color="auto"/>
        <w:right w:val="none" w:sz="0" w:space="0" w:color="auto"/>
      </w:divBdr>
    </w:div>
    <w:div w:id="984507167">
      <w:bodyDiv w:val="1"/>
      <w:marLeft w:val="0"/>
      <w:marRight w:val="0"/>
      <w:marTop w:val="0"/>
      <w:marBottom w:val="0"/>
      <w:divBdr>
        <w:top w:val="none" w:sz="0" w:space="0" w:color="auto"/>
        <w:left w:val="none" w:sz="0" w:space="0" w:color="auto"/>
        <w:bottom w:val="none" w:sz="0" w:space="0" w:color="auto"/>
        <w:right w:val="none" w:sz="0" w:space="0" w:color="auto"/>
      </w:divBdr>
    </w:div>
    <w:div w:id="1390886338">
      <w:bodyDiv w:val="1"/>
      <w:marLeft w:val="0"/>
      <w:marRight w:val="0"/>
      <w:marTop w:val="0"/>
      <w:marBottom w:val="0"/>
      <w:divBdr>
        <w:top w:val="none" w:sz="0" w:space="0" w:color="auto"/>
        <w:left w:val="none" w:sz="0" w:space="0" w:color="auto"/>
        <w:bottom w:val="none" w:sz="0" w:space="0" w:color="auto"/>
        <w:right w:val="none" w:sz="0" w:space="0" w:color="auto"/>
      </w:divBdr>
    </w:div>
    <w:div w:id="1417821973">
      <w:bodyDiv w:val="1"/>
      <w:marLeft w:val="0"/>
      <w:marRight w:val="0"/>
      <w:marTop w:val="0"/>
      <w:marBottom w:val="0"/>
      <w:divBdr>
        <w:top w:val="none" w:sz="0" w:space="0" w:color="auto"/>
        <w:left w:val="none" w:sz="0" w:space="0" w:color="auto"/>
        <w:bottom w:val="none" w:sz="0" w:space="0" w:color="auto"/>
        <w:right w:val="none" w:sz="0" w:space="0" w:color="auto"/>
      </w:divBdr>
    </w:div>
    <w:div w:id="1484809374">
      <w:bodyDiv w:val="1"/>
      <w:marLeft w:val="0"/>
      <w:marRight w:val="0"/>
      <w:marTop w:val="0"/>
      <w:marBottom w:val="0"/>
      <w:divBdr>
        <w:top w:val="none" w:sz="0" w:space="0" w:color="auto"/>
        <w:left w:val="none" w:sz="0" w:space="0" w:color="auto"/>
        <w:bottom w:val="none" w:sz="0" w:space="0" w:color="auto"/>
        <w:right w:val="none" w:sz="0" w:space="0" w:color="auto"/>
      </w:divBdr>
    </w:div>
    <w:div w:id="1539006155">
      <w:bodyDiv w:val="1"/>
      <w:marLeft w:val="0"/>
      <w:marRight w:val="0"/>
      <w:marTop w:val="0"/>
      <w:marBottom w:val="0"/>
      <w:divBdr>
        <w:top w:val="none" w:sz="0" w:space="0" w:color="auto"/>
        <w:left w:val="none" w:sz="0" w:space="0" w:color="auto"/>
        <w:bottom w:val="none" w:sz="0" w:space="0" w:color="auto"/>
        <w:right w:val="none" w:sz="0" w:space="0" w:color="auto"/>
      </w:divBdr>
    </w:div>
    <w:div w:id="1573809699">
      <w:bodyDiv w:val="1"/>
      <w:marLeft w:val="0"/>
      <w:marRight w:val="0"/>
      <w:marTop w:val="0"/>
      <w:marBottom w:val="0"/>
      <w:divBdr>
        <w:top w:val="none" w:sz="0" w:space="0" w:color="auto"/>
        <w:left w:val="none" w:sz="0" w:space="0" w:color="auto"/>
        <w:bottom w:val="none" w:sz="0" w:space="0" w:color="auto"/>
        <w:right w:val="none" w:sz="0" w:space="0" w:color="auto"/>
      </w:divBdr>
    </w:div>
    <w:div w:id="1599217667">
      <w:bodyDiv w:val="1"/>
      <w:marLeft w:val="0"/>
      <w:marRight w:val="0"/>
      <w:marTop w:val="0"/>
      <w:marBottom w:val="0"/>
      <w:divBdr>
        <w:top w:val="none" w:sz="0" w:space="0" w:color="auto"/>
        <w:left w:val="none" w:sz="0" w:space="0" w:color="auto"/>
        <w:bottom w:val="none" w:sz="0" w:space="0" w:color="auto"/>
        <w:right w:val="none" w:sz="0" w:space="0" w:color="auto"/>
      </w:divBdr>
    </w:div>
    <w:div w:id="16779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5067</Words>
  <Characters>29899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Leoš Budig</dc:creator>
  <cp:keywords/>
  <cp:lastModifiedBy>Křivánková Eva</cp:lastModifiedBy>
  <cp:revision>3</cp:revision>
  <cp:lastPrinted>2018-11-09T11:03:00Z</cp:lastPrinted>
  <dcterms:created xsi:type="dcterms:W3CDTF">2019-04-24T05:58:00Z</dcterms:created>
  <dcterms:modified xsi:type="dcterms:W3CDTF">2019-04-24T05:59:00Z</dcterms:modified>
</cp:coreProperties>
</file>