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50475" w14:textId="77777777" w:rsidR="007075B3" w:rsidRPr="004B46D3" w:rsidRDefault="00A62786" w:rsidP="003A6C82">
      <w:pPr>
        <w:ind w:left="0"/>
      </w:pPr>
      <w:r w:rsidRPr="004B46D3">
        <w:t>This Research Agreement (</w:t>
      </w:r>
      <w:r w:rsidR="00123E3F">
        <w:t>“Agreement”</w:t>
      </w:r>
      <w:r w:rsidRPr="004B46D3">
        <w:t xml:space="preserve">) </w:t>
      </w:r>
      <w:r w:rsidR="00F97657" w:rsidRPr="004B46D3">
        <w:t xml:space="preserve">is </w:t>
      </w:r>
      <w:r w:rsidR="00F97657">
        <w:t>issued under Memorandum of Understanding dated</w:t>
      </w:r>
      <w:r w:rsidR="00482A7C">
        <w:t xml:space="preserve"> 23</w:t>
      </w:r>
      <w:r w:rsidR="00482A7C" w:rsidRPr="00482A7C">
        <w:rPr>
          <w:vertAlign w:val="superscript"/>
        </w:rPr>
        <w:t>rd</w:t>
      </w:r>
      <w:r w:rsidR="00482A7C">
        <w:t xml:space="preserve"> January 2019</w:t>
      </w:r>
      <w:r w:rsidR="00F97657">
        <w:t xml:space="preserve"> and </w:t>
      </w:r>
      <w:r w:rsidR="00123E3F" w:rsidRPr="00123E3F">
        <w:t xml:space="preserve">is </w:t>
      </w:r>
      <w:r w:rsidR="00FE4500" w:rsidRPr="004B46D3">
        <w:t xml:space="preserve">effective </w:t>
      </w:r>
      <w:r w:rsidR="00123E3F" w:rsidRPr="00123E3F">
        <w:t xml:space="preserve">as of the </w:t>
      </w:r>
      <w:r w:rsidR="00123E3F">
        <w:t xml:space="preserve"> </w:t>
      </w:r>
      <w:r w:rsidR="0094213E">
        <w:t>16</w:t>
      </w:r>
      <w:r w:rsidR="0094213E" w:rsidRPr="0094213E">
        <w:rPr>
          <w:vertAlign w:val="superscript"/>
        </w:rPr>
        <w:t>th</w:t>
      </w:r>
      <w:r w:rsidR="0094213E">
        <w:t xml:space="preserve"> </w:t>
      </w:r>
      <w:r w:rsidR="00123E3F" w:rsidRPr="00C83FB2">
        <w:t>day of</w:t>
      </w:r>
      <w:r w:rsidR="00A5675F" w:rsidRPr="00C83FB2">
        <w:t xml:space="preserve"> </w:t>
      </w:r>
      <w:r w:rsidR="003971A2" w:rsidRPr="00C83FB2">
        <w:t>April</w:t>
      </w:r>
      <w:r w:rsidR="00123E3F" w:rsidRPr="00C83FB2">
        <w:t xml:space="preserve">, </w:t>
      </w:r>
      <w:r w:rsidR="00E9402D" w:rsidRPr="00C83FB2">
        <w:t>2019</w:t>
      </w:r>
      <w:r w:rsidR="00123E3F" w:rsidRPr="00C83FB2">
        <w:t xml:space="preserve">, </w:t>
      </w:r>
      <w:r w:rsidR="00FE4500" w:rsidRPr="00C83FB2">
        <w:t>(</w:t>
      </w:r>
      <w:r w:rsidR="009421EF" w:rsidRPr="00C83FB2">
        <w:t>“</w:t>
      </w:r>
      <w:r w:rsidR="00FE4500" w:rsidRPr="00C83FB2">
        <w:t>Effective</w:t>
      </w:r>
      <w:r w:rsidR="00FE4500" w:rsidRPr="004B46D3">
        <w:t xml:space="preserve"> Date</w:t>
      </w:r>
      <w:r w:rsidR="009421EF">
        <w:t>”</w:t>
      </w:r>
      <w:r w:rsidR="00FE4500" w:rsidRPr="004B46D3">
        <w:t xml:space="preserve">) </w:t>
      </w:r>
      <w:r w:rsidRPr="004B46D3">
        <w:t xml:space="preserve">between </w:t>
      </w:r>
      <w:r w:rsidR="008B4B85">
        <w:rPr>
          <w:b/>
        </w:rPr>
        <w:t xml:space="preserve">Honeywell International </w:t>
      </w:r>
      <w:proofErr w:type="spellStart"/>
      <w:r w:rsidR="008B4B85">
        <w:rPr>
          <w:b/>
        </w:rPr>
        <w:t>s.r.o</w:t>
      </w:r>
      <w:proofErr w:type="spellEnd"/>
      <w:r w:rsidR="008B4B85">
        <w:rPr>
          <w:b/>
        </w:rPr>
        <w:t>.</w:t>
      </w:r>
      <w:r w:rsidR="009421EF" w:rsidRPr="008B4B85">
        <w:t xml:space="preserve"> a</w:t>
      </w:r>
      <w:r w:rsidR="009421EF">
        <w:t xml:space="preserve"> company having its registered o</w:t>
      </w:r>
      <w:r w:rsidR="009421EF" w:rsidRPr="00080E81">
        <w:t xml:space="preserve">ffice at </w:t>
      </w:r>
      <w:r w:rsidR="009421EF" w:rsidRPr="0011306B">
        <w:t xml:space="preserve">V </w:t>
      </w:r>
      <w:proofErr w:type="spellStart"/>
      <w:r w:rsidR="009421EF" w:rsidRPr="0011306B">
        <w:t>Parku</w:t>
      </w:r>
      <w:proofErr w:type="spellEnd"/>
      <w:r w:rsidR="009421EF" w:rsidRPr="0011306B">
        <w:t xml:space="preserve"> </w:t>
      </w:r>
      <w:r w:rsidR="009421EF">
        <w:t xml:space="preserve">2325/16, Praha 4, </w:t>
      </w:r>
      <w:r w:rsidR="009421EF" w:rsidRPr="0011306B">
        <w:t xml:space="preserve">Postcode 148 00, ID No. </w:t>
      </w:r>
      <w:r w:rsidR="009421EF" w:rsidRPr="00E61078">
        <w:t>276</w:t>
      </w:r>
      <w:r w:rsidR="009421EF">
        <w:t xml:space="preserve"> </w:t>
      </w:r>
      <w:r w:rsidR="009421EF" w:rsidRPr="00E61078">
        <w:t>17</w:t>
      </w:r>
      <w:r w:rsidR="009421EF">
        <w:t xml:space="preserve"> </w:t>
      </w:r>
      <w:r w:rsidR="009421EF" w:rsidRPr="00E61078">
        <w:t>793</w:t>
      </w:r>
      <w:r w:rsidR="009421EF">
        <w:t>, VAT ID No. CZ</w:t>
      </w:r>
      <w:r w:rsidR="009421EF" w:rsidRPr="00E61078">
        <w:t>27617793</w:t>
      </w:r>
      <w:r w:rsidR="009421EF" w:rsidRPr="0011306B">
        <w:t>, registered in the Commercial Re</w:t>
      </w:r>
      <w:r w:rsidR="009421EF">
        <w:t xml:space="preserve">gister under the File No. C </w:t>
      </w:r>
      <w:r w:rsidR="009421EF" w:rsidRPr="00057C27">
        <w:t>119257</w:t>
      </w:r>
      <w:r w:rsidR="009421EF" w:rsidRPr="0011306B">
        <w:t xml:space="preserve"> maintained by the Municipal Court in Prague</w:t>
      </w:r>
      <w:r w:rsidR="009421EF">
        <w:t>,</w:t>
      </w:r>
      <w:r w:rsidR="009421EF" w:rsidRPr="00E61078">
        <w:t xml:space="preserve"> </w:t>
      </w:r>
      <w:r w:rsidR="009421EF" w:rsidRPr="0011306B">
        <w:t xml:space="preserve">represented by </w:t>
      </w:r>
      <w:r w:rsidR="009421EF">
        <w:t xml:space="preserve">Dr. Oliver </w:t>
      </w:r>
      <w:proofErr w:type="spellStart"/>
      <w:r w:rsidR="009421EF">
        <w:t>Stucky</w:t>
      </w:r>
      <w:proofErr w:type="spellEnd"/>
      <w:r w:rsidR="009421EF">
        <w:t>, PhD.</w:t>
      </w:r>
      <w:r w:rsidR="009421EF" w:rsidRPr="0011306B">
        <w:t xml:space="preserve">, VP </w:t>
      </w:r>
      <w:r w:rsidR="009421EF">
        <w:t xml:space="preserve">Aerospace </w:t>
      </w:r>
      <w:r w:rsidR="009421EF" w:rsidRPr="0011306B">
        <w:t xml:space="preserve">&amp; GM </w:t>
      </w:r>
      <w:r w:rsidR="009421EF">
        <w:t>HTS</w:t>
      </w:r>
      <w:r w:rsidR="009421EF" w:rsidRPr="004B46D3">
        <w:t xml:space="preserve"> </w:t>
      </w:r>
      <w:r w:rsidR="00FE4500" w:rsidRPr="004B46D3">
        <w:t>(</w:t>
      </w:r>
      <w:r w:rsidR="009421EF">
        <w:t>“</w:t>
      </w:r>
      <w:r w:rsidR="00FE4500" w:rsidRPr="004B46D3">
        <w:t>Honeywell</w:t>
      </w:r>
      <w:r w:rsidR="009421EF">
        <w:t>”</w:t>
      </w:r>
      <w:r w:rsidR="00FE4500" w:rsidRPr="004B46D3">
        <w:t>) and</w:t>
      </w:r>
      <w:r w:rsidR="003A6C82">
        <w:t xml:space="preserve"> </w:t>
      </w:r>
      <w:r w:rsidR="003A6C82" w:rsidRPr="003A6C82">
        <w:rPr>
          <w:b/>
        </w:rPr>
        <w:t>Brno University of Technology</w:t>
      </w:r>
      <w:r w:rsidR="001048FE">
        <w:rPr>
          <w:b/>
        </w:rPr>
        <w:t xml:space="preserve"> / </w:t>
      </w:r>
      <w:proofErr w:type="spellStart"/>
      <w:r w:rsidR="001048FE" w:rsidRPr="001048FE">
        <w:rPr>
          <w:b/>
        </w:rPr>
        <w:t>Vysoké</w:t>
      </w:r>
      <w:proofErr w:type="spellEnd"/>
      <w:r w:rsidR="001048FE" w:rsidRPr="001048FE">
        <w:rPr>
          <w:b/>
        </w:rPr>
        <w:t xml:space="preserve"> </w:t>
      </w:r>
      <w:proofErr w:type="spellStart"/>
      <w:r w:rsidR="001048FE" w:rsidRPr="001048FE">
        <w:rPr>
          <w:b/>
        </w:rPr>
        <w:t>učení</w:t>
      </w:r>
      <w:proofErr w:type="spellEnd"/>
      <w:r w:rsidR="001048FE" w:rsidRPr="001048FE">
        <w:rPr>
          <w:b/>
        </w:rPr>
        <w:t xml:space="preserve"> </w:t>
      </w:r>
      <w:proofErr w:type="spellStart"/>
      <w:r w:rsidR="001048FE" w:rsidRPr="001048FE">
        <w:rPr>
          <w:b/>
        </w:rPr>
        <w:t>technické</w:t>
      </w:r>
      <w:proofErr w:type="spellEnd"/>
      <w:r w:rsidR="001048FE" w:rsidRPr="001048FE">
        <w:rPr>
          <w:b/>
        </w:rPr>
        <w:t xml:space="preserve"> v </w:t>
      </w:r>
      <w:proofErr w:type="spellStart"/>
      <w:r w:rsidR="001048FE" w:rsidRPr="001048FE">
        <w:rPr>
          <w:b/>
        </w:rPr>
        <w:t>Brně</w:t>
      </w:r>
      <w:proofErr w:type="spellEnd"/>
      <w:r w:rsidR="003A6C82" w:rsidRPr="001048FE">
        <w:rPr>
          <w:b/>
        </w:rPr>
        <w:t>,</w:t>
      </w:r>
      <w:r w:rsidR="003A6C82" w:rsidRPr="00080E81">
        <w:t xml:space="preserve"> an educational institution having its </w:t>
      </w:r>
      <w:r w:rsidR="003A6C82">
        <w:t>office</w:t>
      </w:r>
      <w:r w:rsidR="003A6C82" w:rsidRPr="00080E81">
        <w:t xml:space="preserve"> at</w:t>
      </w:r>
      <w:r w:rsidR="003A6C82">
        <w:t xml:space="preserve"> </w:t>
      </w:r>
      <w:proofErr w:type="spellStart"/>
      <w:r w:rsidR="003A6C82">
        <w:t>Antonínská</w:t>
      </w:r>
      <w:proofErr w:type="spellEnd"/>
      <w:r w:rsidR="003A6C82">
        <w:t xml:space="preserve"> 548/1, 601 90 Brno, Czech Republic; Brno </w:t>
      </w:r>
      <w:r w:rsidR="003A6C82" w:rsidRPr="00347F3F">
        <w:t xml:space="preserve">University </w:t>
      </w:r>
      <w:r w:rsidR="003A6C82">
        <w:t xml:space="preserve">of Technology </w:t>
      </w:r>
      <w:r w:rsidR="003A6C82" w:rsidRPr="00347F3F">
        <w:t>is a</w:t>
      </w:r>
      <w:r w:rsidR="003A6C82" w:rsidRPr="00276CC9">
        <w:t xml:space="preserve"> public university incorporated under the Act No. 111/1998 Coll., with no statutory duty to regis</w:t>
      </w:r>
      <w:r w:rsidR="003A6C82">
        <w:t xml:space="preserve">try in the Commercial Register </w:t>
      </w:r>
      <w:r w:rsidR="003A6C82" w:rsidRPr="00276CC9">
        <w:t>and registered in the T</w:t>
      </w:r>
      <w:r w:rsidR="003A6C82">
        <w:t>rade Register; ID No.</w:t>
      </w:r>
      <w:r w:rsidR="003A6C82" w:rsidRPr="00752C44">
        <w:t xml:space="preserve"> 00216305</w:t>
      </w:r>
      <w:r w:rsidR="003A6C82">
        <w:t>, VAT ID No. CZ</w:t>
      </w:r>
      <w:r w:rsidR="003A6C82" w:rsidRPr="00752C44">
        <w:t>00216305</w:t>
      </w:r>
      <w:r w:rsidR="003A6C82" w:rsidRPr="00276CC9">
        <w:t>,</w:t>
      </w:r>
      <w:r w:rsidR="003A6C82" w:rsidRPr="00E15AAE">
        <w:t xml:space="preserve"> </w:t>
      </w:r>
      <w:r w:rsidR="003A6C82" w:rsidRPr="00080E81">
        <w:t>represented b</w:t>
      </w:r>
      <w:r w:rsidR="003A6C82">
        <w:t>y prof</w:t>
      </w:r>
      <w:r w:rsidR="003A6C82" w:rsidRPr="00347F3F">
        <w:t xml:space="preserve">. </w:t>
      </w:r>
      <w:proofErr w:type="spellStart"/>
      <w:r w:rsidR="003A6C82" w:rsidRPr="00347F3F">
        <w:t>RNDr</w:t>
      </w:r>
      <w:proofErr w:type="spellEnd"/>
      <w:r w:rsidR="003A6C82" w:rsidRPr="00347F3F">
        <w:t xml:space="preserve">. </w:t>
      </w:r>
      <w:proofErr w:type="spellStart"/>
      <w:r w:rsidR="003A6C82">
        <w:t>Ing</w:t>
      </w:r>
      <w:proofErr w:type="spellEnd"/>
      <w:r w:rsidR="003A6C82">
        <w:t xml:space="preserve">. Petr </w:t>
      </w:r>
      <w:proofErr w:type="spellStart"/>
      <w:r w:rsidR="003A6C82">
        <w:t>Štěpánek</w:t>
      </w:r>
      <w:proofErr w:type="spellEnd"/>
      <w:r w:rsidR="003A6C82" w:rsidRPr="00347F3F">
        <w:t xml:space="preserve">, </w:t>
      </w:r>
      <w:proofErr w:type="spellStart"/>
      <w:r w:rsidR="003A6C82" w:rsidRPr="00347F3F">
        <w:t>CSc</w:t>
      </w:r>
      <w:proofErr w:type="spellEnd"/>
      <w:r w:rsidR="003A6C82" w:rsidRPr="00347F3F">
        <w:t>.</w:t>
      </w:r>
      <w:r w:rsidR="003A6C82">
        <w:t xml:space="preserve">, </w:t>
      </w:r>
      <w:proofErr w:type="spellStart"/>
      <w:r w:rsidR="003A6C82">
        <w:t>dr.h.c</w:t>
      </w:r>
      <w:proofErr w:type="spellEnd"/>
      <w:r w:rsidR="003A6C82">
        <w:t xml:space="preserve">., Rector, acting through its </w:t>
      </w:r>
      <w:r w:rsidR="003A6C82" w:rsidRPr="003A6C82">
        <w:rPr>
          <w:b/>
        </w:rPr>
        <w:t>Faculty of Information Technology</w:t>
      </w:r>
      <w:r w:rsidR="001048FE">
        <w:rPr>
          <w:b/>
        </w:rPr>
        <w:t xml:space="preserve"> / </w:t>
      </w:r>
      <w:proofErr w:type="spellStart"/>
      <w:r w:rsidR="001048FE">
        <w:rPr>
          <w:b/>
        </w:rPr>
        <w:t>Fakulta</w:t>
      </w:r>
      <w:proofErr w:type="spellEnd"/>
      <w:r w:rsidR="001048FE">
        <w:rPr>
          <w:b/>
        </w:rPr>
        <w:t xml:space="preserve"> </w:t>
      </w:r>
      <w:proofErr w:type="spellStart"/>
      <w:r w:rsidR="001048FE">
        <w:rPr>
          <w:b/>
        </w:rPr>
        <w:t>informačních</w:t>
      </w:r>
      <w:proofErr w:type="spellEnd"/>
      <w:r w:rsidR="001048FE">
        <w:rPr>
          <w:b/>
        </w:rPr>
        <w:t xml:space="preserve"> </w:t>
      </w:r>
      <w:proofErr w:type="spellStart"/>
      <w:r w:rsidR="001048FE">
        <w:rPr>
          <w:b/>
        </w:rPr>
        <w:t>technologií</w:t>
      </w:r>
      <w:proofErr w:type="spellEnd"/>
      <w:r w:rsidR="003A6C82" w:rsidRPr="003A6C82">
        <w:t xml:space="preserve">, </w:t>
      </w:r>
      <w:r w:rsidR="003A6C82" w:rsidRPr="00DF613D">
        <w:t>having its</w:t>
      </w:r>
      <w:r w:rsidR="003A6C82" w:rsidRPr="003A6C82">
        <w:t xml:space="preserve"> </w:t>
      </w:r>
      <w:r w:rsidR="003A6C82">
        <w:t xml:space="preserve">office at </w:t>
      </w:r>
      <w:proofErr w:type="spellStart"/>
      <w:r w:rsidR="003A6C82" w:rsidRPr="00372D1E">
        <w:t>Božetěchova</w:t>
      </w:r>
      <w:proofErr w:type="spellEnd"/>
      <w:r w:rsidR="003A6C82" w:rsidRPr="00372D1E">
        <w:t> 1/2, 612 66 Brno</w:t>
      </w:r>
      <w:r w:rsidR="003A6C82">
        <w:t xml:space="preserve">, represented by </w:t>
      </w:r>
      <w:r w:rsidR="003A6C82" w:rsidRPr="00FD11C4">
        <w:t xml:space="preserve">prof. </w:t>
      </w:r>
      <w:r w:rsidR="003A6C82">
        <w:t xml:space="preserve">Dr. </w:t>
      </w:r>
      <w:proofErr w:type="spellStart"/>
      <w:r w:rsidR="003A6C82">
        <w:t>Ing</w:t>
      </w:r>
      <w:proofErr w:type="spellEnd"/>
      <w:r w:rsidR="003A6C82">
        <w:t xml:space="preserve">. Pavel </w:t>
      </w:r>
      <w:proofErr w:type="spellStart"/>
      <w:r w:rsidR="003A6C82">
        <w:t>Zemčík</w:t>
      </w:r>
      <w:proofErr w:type="spellEnd"/>
      <w:r w:rsidR="003A6C82" w:rsidRPr="00747AB9">
        <w:t xml:space="preserve">, </w:t>
      </w:r>
      <w:r w:rsidR="003A6C82">
        <w:t>Dean</w:t>
      </w:r>
      <w:r w:rsidR="00FE4500" w:rsidRPr="004B46D3">
        <w:t xml:space="preserve"> (</w:t>
      </w:r>
      <w:r w:rsidR="003A6C82">
        <w:t>“</w:t>
      </w:r>
      <w:r w:rsidR="00FE4500" w:rsidRPr="004B46D3">
        <w:t>University</w:t>
      </w:r>
      <w:r w:rsidR="003A6C82">
        <w:t xml:space="preserve">”). </w:t>
      </w:r>
      <w:r w:rsidRPr="004B46D3">
        <w:t xml:space="preserve">University and Honeywell are sometimes referred to separately as a “Party” and together as the "Parties." </w:t>
      </w:r>
    </w:p>
    <w:p w14:paraId="2508F37E" w14:textId="77777777" w:rsidR="004C0CD2" w:rsidRPr="004B46D3" w:rsidRDefault="00F97657" w:rsidP="00210C27">
      <w:pPr>
        <w:pStyle w:val="Default"/>
        <w:spacing w:after="60"/>
        <w:rPr>
          <w:rFonts w:ascii="Arial" w:hAnsi="Arial" w:cs="Arial"/>
          <w:bCs/>
          <w:color w:val="auto"/>
          <w:sz w:val="18"/>
          <w:szCs w:val="18"/>
        </w:rPr>
      </w:pPr>
      <w:r>
        <w:rPr>
          <w:rFonts w:ascii="Arial" w:hAnsi="Arial" w:cs="Arial"/>
          <w:sz w:val="18"/>
          <w:szCs w:val="18"/>
        </w:rPr>
        <w:t>As anticipated in the Memorandum of Understanding concluded between the Parties on</w:t>
      </w:r>
      <w:r w:rsidR="00482A7C">
        <w:rPr>
          <w:rFonts w:ascii="Arial" w:hAnsi="Arial" w:cs="Arial"/>
          <w:sz w:val="18"/>
          <w:szCs w:val="18"/>
        </w:rPr>
        <w:t xml:space="preserve"> 23</w:t>
      </w:r>
      <w:r w:rsidR="00482A7C" w:rsidRPr="00482A7C">
        <w:rPr>
          <w:rFonts w:ascii="Arial" w:hAnsi="Arial" w:cs="Arial"/>
          <w:sz w:val="18"/>
          <w:szCs w:val="18"/>
          <w:vertAlign w:val="superscript"/>
        </w:rPr>
        <w:t>rd</w:t>
      </w:r>
      <w:r w:rsidR="00482A7C">
        <w:rPr>
          <w:rFonts w:ascii="Arial" w:hAnsi="Arial" w:cs="Arial"/>
          <w:sz w:val="18"/>
          <w:szCs w:val="18"/>
        </w:rPr>
        <w:t xml:space="preserve"> January 2019, </w:t>
      </w:r>
      <w:r>
        <w:rPr>
          <w:rFonts w:ascii="Arial" w:hAnsi="Arial" w:cs="Arial"/>
          <w:sz w:val="18"/>
          <w:szCs w:val="18"/>
        </w:rPr>
        <w:t>t</w:t>
      </w:r>
      <w:r w:rsidRPr="004B46D3">
        <w:rPr>
          <w:rFonts w:ascii="Arial" w:hAnsi="Arial" w:cs="Arial"/>
          <w:sz w:val="18"/>
          <w:szCs w:val="18"/>
        </w:rPr>
        <w:t xml:space="preserve">he </w:t>
      </w:r>
      <w:r w:rsidR="00FE4500" w:rsidRPr="004B46D3">
        <w:rPr>
          <w:rFonts w:ascii="Arial" w:hAnsi="Arial" w:cs="Arial"/>
          <w:sz w:val="18"/>
          <w:szCs w:val="18"/>
        </w:rPr>
        <w:t xml:space="preserve">Parties desire to </w:t>
      </w:r>
      <w:r w:rsidR="004F0BCF">
        <w:rPr>
          <w:rFonts w:ascii="Arial" w:hAnsi="Arial" w:cs="Arial"/>
          <w:sz w:val="18"/>
          <w:szCs w:val="18"/>
        </w:rPr>
        <w:t xml:space="preserve">establish a </w:t>
      </w:r>
      <w:r w:rsidR="00FE4500" w:rsidRPr="004B46D3">
        <w:rPr>
          <w:rFonts w:ascii="Arial" w:hAnsi="Arial" w:cs="Arial"/>
          <w:sz w:val="18"/>
          <w:szCs w:val="18"/>
        </w:rPr>
        <w:t>collaborat</w:t>
      </w:r>
      <w:r w:rsidR="004F0BCF">
        <w:rPr>
          <w:rFonts w:ascii="Arial" w:hAnsi="Arial" w:cs="Arial"/>
          <w:sz w:val="18"/>
          <w:szCs w:val="18"/>
        </w:rPr>
        <w:t xml:space="preserve">ive </w:t>
      </w:r>
      <w:r w:rsidR="00FE4500" w:rsidRPr="004B46D3">
        <w:rPr>
          <w:rFonts w:ascii="Arial" w:hAnsi="Arial" w:cs="Arial"/>
          <w:sz w:val="18"/>
          <w:szCs w:val="18"/>
        </w:rPr>
        <w:t xml:space="preserve">research </w:t>
      </w:r>
      <w:r w:rsidR="004F0BCF">
        <w:rPr>
          <w:rFonts w:ascii="Arial" w:hAnsi="Arial" w:cs="Arial"/>
          <w:sz w:val="18"/>
          <w:szCs w:val="18"/>
        </w:rPr>
        <w:t>arrangement</w:t>
      </w:r>
      <w:r w:rsidR="00FE4500" w:rsidRPr="004B46D3">
        <w:rPr>
          <w:rFonts w:ascii="Arial" w:hAnsi="Arial" w:cs="Arial"/>
          <w:sz w:val="18"/>
          <w:szCs w:val="18"/>
        </w:rPr>
        <w:t xml:space="preserve"> sponsored by Honeywell</w:t>
      </w:r>
      <w:r w:rsidR="00882F4E" w:rsidRPr="00882F4E">
        <w:rPr>
          <w:rFonts w:ascii="Arial" w:hAnsi="Arial" w:cs="Arial"/>
          <w:bCs/>
          <w:color w:val="auto"/>
          <w:sz w:val="18"/>
          <w:szCs w:val="18"/>
        </w:rPr>
        <w:t xml:space="preserve"> </w:t>
      </w:r>
      <w:r w:rsidR="00C231AE" w:rsidRPr="00882F4E">
        <w:rPr>
          <w:rFonts w:ascii="Arial" w:hAnsi="Arial" w:cs="Arial"/>
          <w:bCs/>
          <w:sz w:val="18"/>
          <w:szCs w:val="18"/>
        </w:rPr>
        <w:t>(</w:t>
      </w:r>
      <w:r w:rsidR="00C231AE">
        <w:rPr>
          <w:rFonts w:ascii="Arial" w:hAnsi="Arial" w:cs="Arial"/>
          <w:bCs/>
          <w:sz w:val="18"/>
          <w:szCs w:val="18"/>
        </w:rPr>
        <w:t>“</w:t>
      </w:r>
      <w:r w:rsidR="00C231AE" w:rsidRPr="00882F4E">
        <w:rPr>
          <w:rFonts w:ascii="Arial" w:hAnsi="Arial" w:cs="Arial"/>
          <w:bCs/>
          <w:sz w:val="18"/>
          <w:szCs w:val="18"/>
        </w:rPr>
        <w:t>Project</w:t>
      </w:r>
      <w:r w:rsidR="00C231AE">
        <w:rPr>
          <w:rFonts w:ascii="Arial" w:hAnsi="Arial" w:cs="Arial"/>
          <w:bCs/>
          <w:sz w:val="18"/>
          <w:szCs w:val="18"/>
        </w:rPr>
        <w:t xml:space="preserve">”) </w:t>
      </w:r>
      <w:r w:rsidR="00A414D1">
        <w:rPr>
          <w:rFonts w:ascii="Arial" w:hAnsi="Arial" w:cs="Arial"/>
          <w:bCs/>
          <w:sz w:val="18"/>
          <w:szCs w:val="18"/>
        </w:rPr>
        <w:t>as specified in the</w:t>
      </w:r>
      <w:r w:rsidR="00882F4E" w:rsidRPr="00882F4E">
        <w:rPr>
          <w:rFonts w:ascii="Arial" w:hAnsi="Arial" w:cs="Arial"/>
          <w:bCs/>
          <w:sz w:val="18"/>
          <w:szCs w:val="18"/>
        </w:rPr>
        <w:t xml:space="preserve"> Research Project Specification</w:t>
      </w:r>
      <w:r w:rsidR="002710E5">
        <w:rPr>
          <w:rFonts w:ascii="Arial" w:hAnsi="Arial" w:cs="Arial"/>
          <w:bCs/>
          <w:sz w:val="18"/>
          <w:szCs w:val="18"/>
        </w:rPr>
        <w:t xml:space="preserve"> and Statement of Work</w:t>
      </w:r>
      <w:r w:rsidR="00882F4E" w:rsidRPr="00882F4E">
        <w:rPr>
          <w:rFonts w:ascii="Arial" w:hAnsi="Arial" w:cs="Arial"/>
          <w:bCs/>
          <w:sz w:val="18"/>
          <w:szCs w:val="18"/>
        </w:rPr>
        <w:t xml:space="preserve"> </w:t>
      </w:r>
      <w:r w:rsidR="00C231AE">
        <w:rPr>
          <w:rFonts w:ascii="Arial" w:hAnsi="Arial" w:cs="Arial"/>
          <w:bCs/>
          <w:sz w:val="18"/>
          <w:szCs w:val="18"/>
        </w:rPr>
        <w:t>(“SOW”)</w:t>
      </w:r>
      <w:r w:rsidR="00FE4500" w:rsidRPr="004B46D3">
        <w:rPr>
          <w:rFonts w:ascii="Arial" w:hAnsi="Arial" w:cs="Arial"/>
          <w:sz w:val="18"/>
          <w:szCs w:val="18"/>
        </w:rPr>
        <w:t xml:space="preserve">.  </w:t>
      </w:r>
      <w:r w:rsidR="00283A8B">
        <w:rPr>
          <w:rFonts w:ascii="Arial" w:hAnsi="Arial" w:cs="Arial"/>
          <w:sz w:val="18"/>
          <w:szCs w:val="18"/>
        </w:rPr>
        <w:t>The Parties</w:t>
      </w:r>
      <w:r w:rsidR="00A62786" w:rsidRPr="004B46D3">
        <w:rPr>
          <w:rFonts w:ascii="Arial" w:hAnsi="Arial" w:cs="Arial"/>
          <w:bCs/>
          <w:color w:val="auto"/>
          <w:sz w:val="18"/>
          <w:szCs w:val="18"/>
        </w:rPr>
        <w:t xml:space="preserve"> agree as follows:</w:t>
      </w:r>
    </w:p>
    <w:p w14:paraId="6371ED55" w14:textId="77777777" w:rsidR="004E31B5" w:rsidRDefault="00726D78" w:rsidP="00210C27">
      <w:pPr>
        <w:pStyle w:val="Default"/>
        <w:numPr>
          <w:ilvl w:val="0"/>
          <w:numId w:val="1"/>
        </w:numPr>
        <w:spacing w:after="60"/>
        <w:ind w:left="360"/>
        <w:rPr>
          <w:rFonts w:ascii="Arial" w:hAnsi="Arial" w:cs="Arial"/>
          <w:b/>
          <w:sz w:val="18"/>
          <w:szCs w:val="18"/>
        </w:rPr>
      </w:pPr>
      <w:r w:rsidRPr="004B46D3">
        <w:rPr>
          <w:rFonts w:ascii="Arial" w:hAnsi="Arial" w:cs="Arial"/>
          <w:b/>
          <w:sz w:val="18"/>
          <w:szCs w:val="18"/>
        </w:rPr>
        <w:t>Definitions</w:t>
      </w:r>
    </w:p>
    <w:p w14:paraId="24AAB770" w14:textId="77777777" w:rsidR="00726D78" w:rsidRPr="004B46D3" w:rsidRDefault="004B6CA6" w:rsidP="004E31B5">
      <w:pPr>
        <w:pStyle w:val="Default"/>
        <w:spacing w:after="60"/>
        <w:ind w:left="360"/>
        <w:rPr>
          <w:rFonts w:ascii="Arial" w:hAnsi="Arial" w:cs="Arial"/>
          <w:b/>
          <w:sz w:val="18"/>
          <w:szCs w:val="18"/>
        </w:rPr>
      </w:pPr>
      <w:r w:rsidRPr="004B46D3">
        <w:rPr>
          <w:rFonts w:ascii="Arial" w:hAnsi="Arial" w:cs="Arial"/>
          <w:sz w:val="18"/>
          <w:szCs w:val="18"/>
        </w:rPr>
        <w:t xml:space="preserve">The following definitions apply to this </w:t>
      </w:r>
      <w:r w:rsidR="009421EF">
        <w:rPr>
          <w:rFonts w:ascii="Arial" w:hAnsi="Arial" w:cs="Arial"/>
          <w:sz w:val="18"/>
          <w:szCs w:val="18"/>
        </w:rPr>
        <w:t>Agreement</w:t>
      </w:r>
      <w:r w:rsidRPr="004B46D3">
        <w:rPr>
          <w:rFonts w:ascii="Arial" w:hAnsi="Arial" w:cs="Arial"/>
          <w:sz w:val="18"/>
          <w:szCs w:val="18"/>
        </w:rPr>
        <w:t>.</w:t>
      </w:r>
    </w:p>
    <w:p w14:paraId="444C0A32" w14:textId="77777777" w:rsidR="00D83220" w:rsidRPr="004B46D3" w:rsidRDefault="00D83220" w:rsidP="00210C27">
      <w:pPr>
        <w:pStyle w:val="Default"/>
        <w:spacing w:after="60"/>
        <w:ind w:left="360"/>
        <w:rPr>
          <w:rFonts w:ascii="Arial" w:hAnsi="Arial" w:cs="Arial"/>
          <w:sz w:val="18"/>
          <w:szCs w:val="18"/>
        </w:rPr>
      </w:pPr>
      <w:r w:rsidRPr="004B46D3">
        <w:rPr>
          <w:rFonts w:ascii="Arial" w:hAnsi="Arial" w:cs="Arial"/>
          <w:b/>
          <w:sz w:val="18"/>
          <w:szCs w:val="18"/>
        </w:rPr>
        <w:t xml:space="preserve">“Affiliate” </w:t>
      </w:r>
      <w:r w:rsidRPr="004B46D3">
        <w:rPr>
          <w:rFonts w:ascii="Arial" w:hAnsi="Arial" w:cs="Arial"/>
          <w:sz w:val="18"/>
          <w:szCs w:val="18"/>
        </w:rPr>
        <w:t xml:space="preserve">means any legal entity that controls, is controlled by, or is under common control with, another legal entity. An entity is deemed to “control” another if it owns directly or indirectly a sufficient voting interest to elect a majority of the directors or managing authority or to otherwise direct the affairs or </w:t>
      </w:r>
      <w:r w:rsidR="00A414D1">
        <w:rPr>
          <w:rFonts w:ascii="Arial" w:hAnsi="Arial" w:cs="Arial"/>
          <w:sz w:val="18"/>
          <w:szCs w:val="18"/>
        </w:rPr>
        <w:t>management of the other entity.</w:t>
      </w:r>
    </w:p>
    <w:p w14:paraId="342FF715" w14:textId="77777777" w:rsidR="000571BE" w:rsidRPr="000C3D3F" w:rsidRDefault="000571BE" w:rsidP="00210C27">
      <w:pPr>
        <w:pStyle w:val="Default"/>
        <w:spacing w:after="60"/>
        <w:ind w:left="360"/>
        <w:rPr>
          <w:rFonts w:ascii="Arial" w:hAnsi="Arial" w:cs="Arial"/>
          <w:sz w:val="18"/>
          <w:szCs w:val="18"/>
        </w:rPr>
      </w:pPr>
      <w:r w:rsidRPr="000571BE">
        <w:rPr>
          <w:rFonts w:ascii="Arial" w:hAnsi="Arial" w:cs="Arial"/>
          <w:b/>
          <w:bCs/>
          <w:sz w:val="18"/>
          <w:szCs w:val="18"/>
        </w:rPr>
        <w:t xml:space="preserve">“Authorized Representative” </w:t>
      </w:r>
      <w:r w:rsidRPr="000C3D3F">
        <w:rPr>
          <w:rFonts w:ascii="Arial" w:hAnsi="Arial" w:cs="Arial"/>
          <w:bCs/>
          <w:sz w:val="18"/>
          <w:szCs w:val="18"/>
        </w:rPr>
        <w:t xml:space="preserve">means the individual designated by each Party having primary authority and responsibility for interacting with the other Party regarding this </w:t>
      </w:r>
      <w:r w:rsidR="009421EF">
        <w:rPr>
          <w:rFonts w:ascii="Arial" w:hAnsi="Arial" w:cs="Arial"/>
          <w:bCs/>
          <w:sz w:val="18"/>
          <w:szCs w:val="18"/>
        </w:rPr>
        <w:t>Agreement</w:t>
      </w:r>
      <w:r w:rsidRPr="000C3D3F">
        <w:rPr>
          <w:rFonts w:ascii="Arial" w:hAnsi="Arial" w:cs="Arial"/>
          <w:bCs/>
          <w:sz w:val="18"/>
          <w:szCs w:val="18"/>
        </w:rPr>
        <w:t>.</w:t>
      </w:r>
    </w:p>
    <w:p w14:paraId="2F26AF15" w14:textId="77777777" w:rsidR="004B6CA6" w:rsidRPr="004B46D3" w:rsidRDefault="004B6CA6" w:rsidP="00210C27">
      <w:pPr>
        <w:pStyle w:val="Default"/>
        <w:spacing w:after="60"/>
        <w:ind w:left="360"/>
        <w:rPr>
          <w:rFonts w:ascii="Arial" w:hAnsi="Arial" w:cs="Arial"/>
          <w:sz w:val="18"/>
          <w:szCs w:val="18"/>
        </w:rPr>
      </w:pPr>
      <w:r w:rsidRPr="004B46D3">
        <w:rPr>
          <w:rFonts w:ascii="Arial" w:hAnsi="Arial" w:cs="Arial"/>
          <w:b/>
          <w:sz w:val="18"/>
          <w:szCs w:val="18"/>
        </w:rPr>
        <w:t xml:space="preserve">“Background Technology” </w:t>
      </w:r>
      <w:r w:rsidRPr="004B46D3">
        <w:rPr>
          <w:rFonts w:ascii="Arial" w:hAnsi="Arial" w:cs="Arial"/>
          <w:sz w:val="18"/>
          <w:szCs w:val="18"/>
        </w:rPr>
        <w:t xml:space="preserve">means the Intellectual Property Rights in any Confidential Information, specifications, Technical Data, Computer Software, Source Code, and Inventions created, conceived, or developed by the personnel of a Party </w:t>
      </w:r>
      <w:r w:rsidR="006742A2" w:rsidRPr="001D6B10">
        <w:rPr>
          <w:rFonts w:ascii="Arial" w:eastAsia="Calibri" w:hAnsi="Arial" w:cs="Arial"/>
          <w:color w:val="auto"/>
          <w:sz w:val="18"/>
          <w:szCs w:val="18"/>
        </w:rPr>
        <w:t xml:space="preserve">without access to any Confidential Information of the other Party </w:t>
      </w:r>
      <w:r w:rsidR="006742A2" w:rsidRPr="004B46D3">
        <w:rPr>
          <w:rFonts w:ascii="Arial" w:eastAsia="Calibri" w:hAnsi="Arial" w:cs="Arial"/>
          <w:color w:val="auto"/>
          <w:sz w:val="18"/>
          <w:szCs w:val="18"/>
        </w:rPr>
        <w:t>either</w:t>
      </w:r>
      <w:r w:rsidR="006742A2" w:rsidRPr="004B46D3">
        <w:rPr>
          <w:rFonts w:ascii="Arial" w:hAnsi="Arial" w:cs="Arial"/>
          <w:sz w:val="18"/>
          <w:szCs w:val="18"/>
        </w:rPr>
        <w:t xml:space="preserve"> </w:t>
      </w:r>
      <w:r w:rsidRPr="004B46D3">
        <w:rPr>
          <w:rFonts w:ascii="Arial" w:hAnsi="Arial" w:cs="Arial"/>
          <w:sz w:val="18"/>
          <w:szCs w:val="18"/>
        </w:rPr>
        <w:t xml:space="preserve">(a) prior to this </w:t>
      </w:r>
      <w:r w:rsidR="009421EF">
        <w:rPr>
          <w:rFonts w:ascii="Arial" w:hAnsi="Arial" w:cs="Arial"/>
          <w:sz w:val="18"/>
          <w:szCs w:val="18"/>
        </w:rPr>
        <w:t>Agreement</w:t>
      </w:r>
      <w:r w:rsidRPr="004B46D3">
        <w:rPr>
          <w:rFonts w:ascii="Arial" w:hAnsi="Arial" w:cs="Arial"/>
          <w:sz w:val="18"/>
          <w:szCs w:val="18"/>
        </w:rPr>
        <w:t xml:space="preserve"> </w:t>
      </w:r>
      <w:r w:rsidR="006742A2" w:rsidRPr="004B46D3">
        <w:rPr>
          <w:rFonts w:ascii="Arial" w:hAnsi="Arial" w:cs="Arial"/>
          <w:sz w:val="18"/>
          <w:szCs w:val="18"/>
        </w:rPr>
        <w:t xml:space="preserve">or </w:t>
      </w:r>
      <w:r w:rsidRPr="004B46D3">
        <w:rPr>
          <w:rFonts w:ascii="Arial" w:hAnsi="Arial" w:cs="Arial"/>
          <w:sz w:val="18"/>
          <w:szCs w:val="18"/>
        </w:rPr>
        <w:t xml:space="preserve">(b) other than in the performance of this </w:t>
      </w:r>
      <w:r w:rsidR="009421EF">
        <w:rPr>
          <w:rFonts w:ascii="Arial" w:hAnsi="Arial" w:cs="Arial"/>
          <w:sz w:val="18"/>
          <w:szCs w:val="18"/>
        </w:rPr>
        <w:t>Agreement</w:t>
      </w:r>
      <w:r w:rsidRPr="004B46D3">
        <w:rPr>
          <w:rFonts w:ascii="Arial" w:hAnsi="Arial" w:cs="Arial"/>
          <w:sz w:val="18"/>
          <w:szCs w:val="18"/>
        </w:rPr>
        <w:t>.</w:t>
      </w:r>
    </w:p>
    <w:p w14:paraId="7A1772EB" w14:textId="77777777" w:rsidR="004B6CA6" w:rsidRPr="004B46D3" w:rsidRDefault="004B6CA6" w:rsidP="004E31B5">
      <w:r w:rsidRPr="004B46D3">
        <w:rPr>
          <w:b/>
        </w:rPr>
        <w:t>“Computer Software”</w:t>
      </w:r>
      <w:r w:rsidRPr="004B46D3">
        <w:t xml:space="preserve"> means the computer programming code substantially in binary form that is directly executable by a computer after processing, but without requiring compilation or assembly, databases, database management systems, files, and records.</w:t>
      </w:r>
    </w:p>
    <w:p w14:paraId="70A0ADB6" w14:textId="77777777" w:rsidR="004B6CA6" w:rsidRPr="004B46D3" w:rsidRDefault="004B6CA6" w:rsidP="00210C27">
      <w:pPr>
        <w:pStyle w:val="Default"/>
        <w:spacing w:after="60"/>
        <w:ind w:left="360"/>
        <w:rPr>
          <w:rFonts w:ascii="Arial" w:hAnsi="Arial" w:cs="Arial"/>
          <w:sz w:val="18"/>
          <w:szCs w:val="18"/>
        </w:rPr>
      </w:pPr>
      <w:r w:rsidRPr="004B46D3">
        <w:rPr>
          <w:rFonts w:ascii="Arial" w:hAnsi="Arial" w:cs="Arial"/>
          <w:sz w:val="18"/>
          <w:szCs w:val="18"/>
        </w:rPr>
        <w:t>“</w:t>
      </w:r>
      <w:r w:rsidRPr="004B46D3">
        <w:rPr>
          <w:rFonts w:ascii="Arial" w:hAnsi="Arial" w:cs="Arial"/>
          <w:b/>
          <w:bCs/>
          <w:sz w:val="18"/>
          <w:szCs w:val="18"/>
        </w:rPr>
        <w:t>Confidential Information</w:t>
      </w:r>
      <w:r w:rsidRPr="004B46D3">
        <w:rPr>
          <w:rFonts w:ascii="Arial" w:hAnsi="Arial" w:cs="Arial"/>
          <w:bCs/>
          <w:sz w:val="18"/>
          <w:szCs w:val="18"/>
        </w:rPr>
        <w:t>”</w:t>
      </w:r>
      <w:r w:rsidRPr="004B46D3">
        <w:rPr>
          <w:rFonts w:ascii="Arial" w:hAnsi="Arial" w:cs="Arial"/>
          <w:sz w:val="18"/>
          <w:szCs w:val="18"/>
        </w:rPr>
        <w:t xml:space="preserve"> means any information that is </w:t>
      </w:r>
      <w:r w:rsidR="001F4951">
        <w:rPr>
          <w:rFonts w:ascii="Arial" w:hAnsi="Arial" w:cs="Arial"/>
          <w:sz w:val="18"/>
          <w:szCs w:val="18"/>
        </w:rPr>
        <w:t xml:space="preserve">marked as “Confidential” and </w:t>
      </w:r>
      <w:r w:rsidRPr="004B46D3">
        <w:rPr>
          <w:rFonts w:ascii="Arial" w:hAnsi="Arial" w:cs="Arial"/>
          <w:sz w:val="18"/>
          <w:szCs w:val="18"/>
        </w:rPr>
        <w:t>disclosed in whatever form, to a receiving Party by, or on behalf of, a disclosing Party, that is not generally known including, without limitation technical data, specifications, samples, drawings, materials, know-how, designs, processes, techniques, testing methodologies, software, Personal Data, other business or financial information</w:t>
      </w:r>
      <w:r w:rsidR="0012286A">
        <w:rPr>
          <w:rFonts w:ascii="Arial" w:hAnsi="Arial" w:cs="Arial"/>
          <w:sz w:val="18"/>
          <w:szCs w:val="18"/>
        </w:rPr>
        <w:t xml:space="preserve"> </w:t>
      </w:r>
      <w:r w:rsidRPr="004B46D3">
        <w:rPr>
          <w:rFonts w:ascii="Arial" w:hAnsi="Arial" w:cs="Arial"/>
          <w:sz w:val="18"/>
          <w:szCs w:val="18"/>
        </w:rPr>
        <w:t>that is identified as being confidential, proprietary or a trade secret.  Confidential Information also includes information disclosed orally or vis</w:t>
      </w:r>
      <w:r w:rsidR="00781466">
        <w:rPr>
          <w:rFonts w:ascii="Arial" w:hAnsi="Arial" w:cs="Arial"/>
          <w:sz w:val="18"/>
          <w:szCs w:val="18"/>
        </w:rPr>
        <w:t>ually if the disclosing Party: </w:t>
      </w:r>
      <w:r w:rsidRPr="004B46D3">
        <w:rPr>
          <w:rFonts w:ascii="Arial" w:hAnsi="Arial" w:cs="Arial"/>
          <w:sz w:val="18"/>
          <w:szCs w:val="18"/>
        </w:rPr>
        <w:t xml:space="preserve">(a) identifies it as Confidential Information at the time of disclosure; (b) reduces it to written summary form and marks it as being </w:t>
      </w:r>
      <w:r w:rsidR="00FE43D8">
        <w:rPr>
          <w:rFonts w:ascii="Arial" w:hAnsi="Arial" w:cs="Arial"/>
          <w:sz w:val="18"/>
          <w:szCs w:val="18"/>
        </w:rPr>
        <w:t>“C</w:t>
      </w:r>
      <w:r w:rsidRPr="004B46D3">
        <w:rPr>
          <w:rFonts w:ascii="Arial" w:hAnsi="Arial" w:cs="Arial"/>
          <w:sz w:val="18"/>
          <w:szCs w:val="18"/>
        </w:rPr>
        <w:t>onfidential</w:t>
      </w:r>
      <w:r w:rsidR="00FE43D8">
        <w:rPr>
          <w:rFonts w:ascii="Arial" w:hAnsi="Arial" w:cs="Arial"/>
          <w:sz w:val="18"/>
          <w:szCs w:val="18"/>
        </w:rPr>
        <w:t>”</w:t>
      </w:r>
      <w:r w:rsidRPr="004B46D3">
        <w:rPr>
          <w:rFonts w:ascii="Arial" w:hAnsi="Arial" w:cs="Arial"/>
          <w:sz w:val="18"/>
          <w:szCs w:val="18"/>
        </w:rPr>
        <w:t xml:space="preserve">; and (c) transmits the written summary form to the receiving Party within 30 days after disclosure. </w:t>
      </w:r>
    </w:p>
    <w:p w14:paraId="5F350132" w14:textId="77777777" w:rsidR="004B6CA6" w:rsidRDefault="004B6CA6" w:rsidP="004E31B5">
      <w:r w:rsidRPr="004B46D3">
        <w:rPr>
          <w:b/>
        </w:rPr>
        <w:t>“Deliverables”</w:t>
      </w:r>
      <w:r w:rsidRPr="004B46D3">
        <w:t xml:space="preserve"> mean the documents, reports, material, prototypes, information, data, Computer Software, Source Code, and other items (if any) specified in this </w:t>
      </w:r>
      <w:r w:rsidR="009421EF">
        <w:t>Agreement</w:t>
      </w:r>
      <w:r w:rsidRPr="004B46D3">
        <w:t xml:space="preserve"> and its attachments to be delivered to Honeywell by or on behalf of University. </w:t>
      </w:r>
    </w:p>
    <w:p w14:paraId="0F7BD287" w14:textId="77777777" w:rsidR="004B6CA6" w:rsidRDefault="0030038E" w:rsidP="004E31B5">
      <w:r w:rsidRPr="00FB27C2" w:rsidDel="0030038E">
        <w:rPr>
          <w:b/>
        </w:rPr>
        <w:t xml:space="preserve"> </w:t>
      </w:r>
      <w:r w:rsidR="004B6CA6" w:rsidRPr="004B46D3">
        <w:rPr>
          <w:b/>
        </w:rPr>
        <w:t>“Foreground Technology”</w:t>
      </w:r>
      <w:r w:rsidR="004B6CA6" w:rsidRPr="004B46D3">
        <w:t xml:space="preserve"> means the Intellectual Property Rights in any Confidential Information, Technical Data, Computer Software, Source Code, and Inventions created, conceived, or developed by the personnel of a Party </w:t>
      </w:r>
      <w:r w:rsidR="000D680D">
        <w:t xml:space="preserve">solely </w:t>
      </w:r>
      <w:r w:rsidR="004B6CA6" w:rsidRPr="004B46D3">
        <w:t xml:space="preserve">in the performance of this </w:t>
      </w:r>
      <w:r w:rsidR="009421EF">
        <w:t>Agreement</w:t>
      </w:r>
      <w:r w:rsidR="004B6CA6" w:rsidRPr="004B46D3">
        <w:t xml:space="preserve"> or resulting from access to the Confidential Information of the other Party.</w:t>
      </w:r>
    </w:p>
    <w:p w14:paraId="1C484615" w14:textId="77777777" w:rsidR="0020239E" w:rsidRPr="002512D8" w:rsidRDefault="0020239E" w:rsidP="0020239E">
      <w:pPr>
        <w:rPr>
          <w:rFonts w:eastAsia="Calibri"/>
          <w:bCs w:val="0"/>
          <w:color w:val="000000"/>
        </w:rPr>
      </w:pPr>
      <w:r>
        <w:rPr>
          <w:b/>
        </w:rPr>
        <w:t xml:space="preserve">“Gate review” </w:t>
      </w:r>
      <w:r>
        <w:t xml:space="preserve">means a quarterly </w:t>
      </w:r>
      <w:r w:rsidRPr="00EA7A59">
        <w:rPr>
          <w:rFonts w:eastAsia="Calibri"/>
          <w:bCs w:val="0"/>
          <w:color w:val="000000"/>
        </w:rPr>
        <w:t>review in w</w:t>
      </w:r>
      <w:r>
        <w:rPr>
          <w:rFonts w:eastAsia="Calibri"/>
          <w:bCs w:val="0"/>
          <w:color w:val="000000"/>
        </w:rPr>
        <w:t xml:space="preserve">hich University shall present the Project work progress and achievements and based on that Honeywell can revise the Project </w:t>
      </w:r>
      <w:r w:rsidRPr="00EA7A59">
        <w:rPr>
          <w:rFonts w:eastAsia="Calibri"/>
        </w:rPr>
        <w:t>work scope.</w:t>
      </w:r>
    </w:p>
    <w:p w14:paraId="1BB56095" w14:textId="77777777" w:rsidR="004B6CA6" w:rsidRPr="004B46D3" w:rsidRDefault="0020239E" w:rsidP="004E31B5">
      <w:r w:rsidRPr="004B46D3">
        <w:rPr>
          <w:b/>
        </w:rPr>
        <w:t xml:space="preserve"> </w:t>
      </w:r>
      <w:r w:rsidR="004B6CA6" w:rsidRPr="004B46D3">
        <w:rPr>
          <w:b/>
        </w:rPr>
        <w:t>“Intellectual Property Rights”</w:t>
      </w:r>
      <w:r w:rsidR="004B6CA6" w:rsidRPr="004B46D3">
        <w:t xml:space="preserve"> mean all worldwide intellectual property rights, whether arising under statutory or common law or by contract and whether or not perfected, now existing or hereafter filed, issued, or acquired, including (a) patent rights; (b) rights associated with works of authorship including copyrights and mask work rights; (c) rights relating to the protection of trade secrets and confidential information; and (d) any right analogous to those set forth herein and any other proprietary rights relating to intangible property; but specifically excluding trademarks, service marks, trade dress, and trade names.</w:t>
      </w:r>
    </w:p>
    <w:p w14:paraId="1846FC83" w14:textId="77777777" w:rsidR="004B6CA6" w:rsidRPr="004B46D3" w:rsidRDefault="004B6CA6" w:rsidP="004E31B5">
      <w:r w:rsidRPr="004B46D3">
        <w:rPr>
          <w:b/>
        </w:rPr>
        <w:t>“Inventions”</w:t>
      </w:r>
      <w:r w:rsidRPr="004B46D3">
        <w:t xml:space="preserve"> mean know-how, ideas, concepts, processes, and discoveries, which is or may be patentable or otherwise protectable. </w:t>
      </w:r>
    </w:p>
    <w:p w14:paraId="7651F2E5" w14:textId="77777777" w:rsidR="00D83220" w:rsidRDefault="00300391" w:rsidP="00D83220">
      <w:pPr>
        <w:pStyle w:val="Default"/>
        <w:spacing w:after="60"/>
        <w:ind w:left="360"/>
        <w:rPr>
          <w:rFonts w:ascii="Arial" w:hAnsi="Arial" w:cs="Arial"/>
          <w:sz w:val="18"/>
          <w:szCs w:val="18"/>
        </w:rPr>
      </w:pPr>
      <w:r w:rsidRPr="004B46D3" w:rsidDel="00300391">
        <w:rPr>
          <w:b/>
        </w:rPr>
        <w:t xml:space="preserve"> </w:t>
      </w:r>
      <w:r w:rsidR="004B6CA6" w:rsidRPr="004B46D3">
        <w:rPr>
          <w:rFonts w:ascii="Arial" w:hAnsi="Arial" w:cs="Arial"/>
          <w:b/>
          <w:sz w:val="18"/>
          <w:szCs w:val="18"/>
        </w:rPr>
        <w:t>“Personal Data”</w:t>
      </w:r>
      <w:r w:rsidR="004B6CA6" w:rsidRPr="004B46D3">
        <w:rPr>
          <w:rFonts w:ascii="Arial" w:hAnsi="Arial" w:cs="Arial"/>
          <w:sz w:val="18"/>
          <w:szCs w:val="18"/>
        </w:rPr>
        <w:t xml:space="preserve"> </w:t>
      </w:r>
      <w:r w:rsidR="00D83220" w:rsidRPr="004B46D3">
        <w:rPr>
          <w:rFonts w:ascii="Arial" w:hAnsi="Arial" w:cs="Arial"/>
          <w:sz w:val="18"/>
          <w:szCs w:val="18"/>
        </w:rPr>
        <w:t>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40E03C11" w14:textId="77777777" w:rsidR="004B6CA6" w:rsidRPr="004B46D3" w:rsidRDefault="004B6CA6" w:rsidP="004E31B5">
      <w:r w:rsidRPr="004B46D3">
        <w:rPr>
          <w:b/>
        </w:rPr>
        <w:t>“Source Code”</w:t>
      </w:r>
      <w:r w:rsidRPr="004B46D3">
        <w:t xml:space="preserve"> means the human readable embodiment of the Computer Software code, in </w:t>
      </w:r>
      <w:r w:rsidR="00102D99">
        <w:t>or on any electronic media and</w:t>
      </w:r>
      <w:r w:rsidRPr="004B46D3">
        <w:t xml:space="preserve"> includes complete comments, flow charts, program narratives, and all related system and programming documentation for the Computer Software, every change to the Computer Software and all externalizations, utilities and compilers required to utilize, execute and modify the source code form of the Computer Software and which is sufficient to enable a reasonably skilled programmer to maintain and enhance the Computer Software.</w:t>
      </w:r>
    </w:p>
    <w:p w14:paraId="756D4232" w14:textId="77777777" w:rsidR="004B6CA6" w:rsidRDefault="004B6CA6" w:rsidP="004E31B5">
      <w:r w:rsidRPr="004B46D3">
        <w:rPr>
          <w:b/>
        </w:rPr>
        <w:t>“Technical Data”</w:t>
      </w:r>
      <w:r w:rsidRPr="004B46D3">
        <w:t xml:space="preserve"> means recorded data, know-how,</w:t>
      </w:r>
      <w:r w:rsidR="001D6B10">
        <w:t xml:space="preserve"> </w:t>
      </w:r>
      <w:r w:rsidRPr="004B46D3">
        <w:t xml:space="preserve">and other information of a scientific or technical nature including, without limitation: drawings; engineering reports; designs; specifications; test results; test methodologies; and process or technique information, such as manufacturing, installation, assembly, operation, testing, and/or maintenance documentation, regardless of its form, the medium of recording, or the method of recording (e.g., written, printed, electronic, disk).  Technical Data as used herein also includes data, know-how, and information presented in visual and/or audio formats such as graphics, video </w:t>
      </w:r>
      <w:r w:rsidRPr="004B46D3">
        <w:lastRenderedPageBreak/>
        <w:t xml:space="preserve">recordings, pictures, movies, and/or audio recordings in any form.  </w:t>
      </w:r>
    </w:p>
    <w:p w14:paraId="7B917930" w14:textId="77777777" w:rsidR="002512D8" w:rsidRPr="00CB6777" w:rsidRDefault="0020239E" w:rsidP="00CB6777">
      <w:pPr>
        <w:rPr>
          <w:rFonts w:eastAsia="Calibri"/>
          <w:bCs w:val="0"/>
          <w:color w:val="000000"/>
        </w:rPr>
      </w:pPr>
      <w:r w:rsidRPr="0020239E">
        <w:rPr>
          <w:b/>
        </w:rPr>
        <w:t xml:space="preserve">“Technical Progress review” </w:t>
      </w:r>
      <w:r w:rsidRPr="00C27AC8">
        <w:t>means</w:t>
      </w:r>
      <w:r w:rsidRPr="0020239E">
        <w:t xml:space="preserve"> a monthly </w:t>
      </w:r>
      <w:r w:rsidR="003A1C46">
        <w:t xml:space="preserve">Project </w:t>
      </w:r>
      <w:r w:rsidRPr="0020239E">
        <w:rPr>
          <w:rFonts w:eastAsia="Calibri"/>
          <w:bCs w:val="0"/>
          <w:color w:val="000000"/>
        </w:rPr>
        <w:t xml:space="preserve">review in which University shall present the </w:t>
      </w:r>
      <w:r>
        <w:rPr>
          <w:rFonts w:eastAsia="Calibri"/>
          <w:bCs w:val="0"/>
          <w:color w:val="000000"/>
        </w:rPr>
        <w:t xml:space="preserve">Project </w:t>
      </w:r>
      <w:r w:rsidRPr="0020239E">
        <w:rPr>
          <w:rFonts w:eastAsia="Calibri"/>
          <w:bCs w:val="0"/>
          <w:color w:val="000000"/>
        </w:rPr>
        <w:t>work progress</w:t>
      </w:r>
      <w:r>
        <w:rPr>
          <w:rFonts w:eastAsia="Calibri"/>
          <w:bCs w:val="0"/>
          <w:color w:val="000000"/>
        </w:rPr>
        <w:t xml:space="preserve"> and achievements </w:t>
      </w:r>
      <w:r w:rsidRPr="0020239E">
        <w:rPr>
          <w:rFonts w:eastAsia="Calibri"/>
          <w:bCs w:val="0"/>
          <w:color w:val="000000"/>
        </w:rPr>
        <w:t>and Project performance indicators shall be tracked</w:t>
      </w:r>
      <w:r>
        <w:rPr>
          <w:rFonts w:eastAsia="Calibri"/>
          <w:bCs w:val="0"/>
          <w:color w:val="000000"/>
        </w:rPr>
        <w:t xml:space="preserve"> and evaluated</w:t>
      </w:r>
      <w:r w:rsidRPr="0020239E">
        <w:rPr>
          <w:rFonts w:eastAsia="Calibri"/>
          <w:bCs w:val="0"/>
          <w:color w:val="000000"/>
        </w:rPr>
        <w:t xml:space="preserve">. </w:t>
      </w:r>
    </w:p>
    <w:p w14:paraId="16E31E8D" w14:textId="77777777" w:rsidR="004E31B5" w:rsidRPr="004E31B5" w:rsidRDefault="00F85CC7" w:rsidP="00A62E3A">
      <w:pPr>
        <w:pStyle w:val="Default"/>
        <w:numPr>
          <w:ilvl w:val="0"/>
          <w:numId w:val="1"/>
        </w:numPr>
        <w:spacing w:after="60"/>
        <w:ind w:left="360"/>
        <w:rPr>
          <w:rFonts w:ascii="Arial" w:hAnsi="Arial" w:cs="Arial"/>
          <w:sz w:val="18"/>
          <w:szCs w:val="18"/>
        </w:rPr>
      </w:pPr>
      <w:r w:rsidRPr="004B46D3">
        <w:rPr>
          <w:rFonts w:ascii="Arial" w:hAnsi="Arial" w:cs="Arial"/>
          <w:b/>
          <w:sz w:val="18"/>
          <w:szCs w:val="18"/>
        </w:rPr>
        <w:t>Scope</w:t>
      </w:r>
    </w:p>
    <w:p w14:paraId="2217C14B" w14:textId="77777777" w:rsidR="00A62E3A" w:rsidRPr="004B46D3" w:rsidRDefault="00F85CC7" w:rsidP="004E31B5">
      <w:pPr>
        <w:pStyle w:val="Default"/>
        <w:spacing w:after="60"/>
        <w:ind w:left="360"/>
        <w:rPr>
          <w:rFonts w:ascii="Arial" w:hAnsi="Arial" w:cs="Arial"/>
          <w:sz w:val="18"/>
          <w:szCs w:val="18"/>
        </w:rPr>
      </w:pPr>
      <w:r w:rsidRPr="004B46D3">
        <w:rPr>
          <w:rFonts w:ascii="Arial" w:hAnsi="Arial" w:cs="Arial"/>
          <w:sz w:val="18"/>
          <w:szCs w:val="18"/>
        </w:rPr>
        <w:t xml:space="preserve">This </w:t>
      </w:r>
      <w:r w:rsidR="009421EF">
        <w:rPr>
          <w:rFonts w:ascii="Arial" w:hAnsi="Arial" w:cs="Arial"/>
          <w:sz w:val="18"/>
          <w:szCs w:val="18"/>
        </w:rPr>
        <w:t>Agreement</w:t>
      </w:r>
      <w:r w:rsidRPr="004B46D3">
        <w:rPr>
          <w:rFonts w:ascii="Arial" w:hAnsi="Arial" w:cs="Arial"/>
          <w:sz w:val="18"/>
          <w:szCs w:val="18"/>
        </w:rPr>
        <w:t xml:space="preserve">, its attachments, amendments and Honeywell purchase orders issued pursuant to this </w:t>
      </w:r>
      <w:r w:rsidR="009421EF">
        <w:rPr>
          <w:rFonts w:ascii="Arial" w:hAnsi="Arial" w:cs="Arial"/>
          <w:sz w:val="18"/>
          <w:szCs w:val="18"/>
        </w:rPr>
        <w:t>Agreement</w:t>
      </w:r>
      <w:r w:rsidRPr="004B46D3">
        <w:rPr>
          <w:rFonts w:ascii="Arial" w:hAnsi="Arial" w:cs="Arial"/>
          <w:sz w:val="18"/>
          <w:szCs w:val="18"/>
        </w:rPr>
        <w:t xml:space="preserve"> establish the terms and conditions </w:t>
      </w:r>
      <w:r w:rsidR="00282394" w:rsidRPr="004B46D3">
        <w:rPr>
          <w:rFonts w:ascii="Arial" w:hAnsi="Arial" w:cs="Arial"/>
          <w:sz w:val="18"/>
          <w:szCs w:val="18"/>
        </w:rPr>
        <w:t xml:space="preserve">for the collaborative research arrangement between the Parties. </w:t>
      </w:r>
    </w:p>
    <w:p w14:paraId="045F2B53" w14:textId="77777777" w:rsidR="004E31B5" w:rsidRPr="004E31B5" w:rsidRDefault="009B78EB" w:rsidP="00A62E3A">
      <w:pPr>
        <w:pStyle w:val="Default"/>
        <w:numPr>
          <w:ilvl w:val="0"/>
          <w:numId w:val="1"/>
        </w:numPr>
        <w:spacing w:after="60"/>
        <w:ind w:left="360"/>
        <w:rPr>
          <w:rFonts w:ascii="Arial" w:hAnsi="Arial" w:cs="Arial"/>
          <w:sz w:val="18"/>
          <w:szCs w:val="18"/>
        </w:rPr>
      </w:pPr>
      <w:r w:rsidRPr="004B46D3">
        <w:rPr>
          <w:rFonts w:ascii="Arial" w:hAnsi="Arial" w:cs="Arial"/>
          <w:b/>
          <w:bCs/>
          <w:color w:val="auto"/>
          <w:sz w:val="18"/>
          <w:szCs w:val="18"/>
        </w:rPr>
        <w:t xml:space="preserve">Research </w:t>
      </w:r>
      <w:r w:rsidR="003D2F32" w:rsidRPr="004B46D3">
        <w:rPr>
          <w:rFonts w:ascii="Arial" w:hAnsi="Arial" w:cs="Arial"/>
          <w:b/>
          <w:bCs/>
          <w:color w:val="auto"/>
          <w:sz w:val="18"/>
          <w:szCs w:val="18"/>
        </w:rPr>
        <w:t>P</w:t>
      </w:r>
      <w:r w:rsidRPr="004B46D3">
        <w:rPr>
          <w:rFonts w:ascii="Arial" w:hAnsi="Arial" w:cs="Arial"/>
          <w:b/>
          <w:bCs/>
          <w:color w:val="auto"/>
          <w:sz w:val="18"/>
          <w:szCs w:val="18"/>
        </w:rPr>
        <w:t>roject</w:t>
      </w:r>
      <w:r w:rsidR="00EB7C7C" w:rsidRPr="004B46D3">
        <w:rPr>
          <w:rFonts w:ascii="Arial" w:hAnsi="Arial" w:cs="Arial"/>
          <w:b/>
          <w:bCs/>
          <w:color w:val="auto"/>
          <w:sz w:val="18"/>
          <w:szCs w:val="18"/>
        </w:rPr>
        <w:t xml:space="preserve"> Specification</w:t>
      </w:r>
      <w:r w:rsidR="00C231AE">
        <w:rPr>
          <w:rFonts w:ascii="Arial" w:hAnsi="Arial" w:cs="Arial"/>
          <w:b/>
          <w:bCs/>
          <w:color w:val="auto"/>
          <w:sz w:val="18"/>
          <w:szCs w:val="18"/>
        </w:rPr>
        <w:t xml:space="preserve"> and SOW</w:t>
      </w:r>
    </w:p>
    <w:p w14:paraId="520DB0CB" w14:textId="77777777" w:rsidR="00282394" w:rsidRPr="004B46D3" w:rsidRDefault="009B78EB" w:rsidP="004E31B5">
      <w:r w:rsidRPr="004B46D3">
        <w:t>Th</w:t>
      </w:r>
      <w:r w:rsidR="00282394" w:rsidRPr="004B46D3">
        <w:t>e</w:t>
      </w:r>
      <w:r w:rsidRPr="004B46D3">
        <w:t xml:space="preserve"> </w:t>
      </w:r>
      <w:r w:rsidR="00282394" w:rsidRPr="004B46D3">
        <w:t>Research Projec</w:t>
      </w:r>
      <w:r w:rsidR="00C231AE">
        <w:t>t Specification and SOW</w:t>
      </w:r>
      <w:r w:rsidR="00282394" w:rsidRPr="004B46D3">
        <w:t xml:space="preserve">, attached hereto and incorporated herein, sets forth the research University will </w:t>
      </w:r>
      <w:r w:rsidR="00F56C9D" w:rsidRPr="004B46D3">
        <w:t>perform</w:t>
      </w:r>
      <w:r w:rsidR="00282394" w:rsidRPr="004B46D3">
        <w:t xml:space="preserve"> in accordance with this </w:t>
      </w:r>
      <w:r w:rsidR="009421EF">
        <w:t>Agreement</w:t>
      </w:r>
      <w:r w:rsidR="00282394" w:rsidRPr="004B46D3">
        <w:t xml:space="preserve">. University and Honeywell will authorize the Research Project by execution of the Research Project Specification </w:t>
      </w:r>
      <w:r w:rsidR="00C231AE">
        <w:t xml:space="preserve">and SOW </w:t>
      </w:r>
      <w:r w:rsidR="00282394" w:rsidRPr="004B46D3">
        <w:t>by both Parties.</w:t>
      </w:r>
    </w:p>
    <w:p w14:paraId="72444AF0" w14:textId="77777777" w:rsidR="004E31B5" w:rsidRPr="004E31B5" w:rsidRDefault="009421EF" w:rsidP="00886EDA">
      <w:pPr>
        <w:pStyle w:val="Default"/>
        <w:numPr>
          <w:ilvl w:val="0"/>
          <w:numId w:val="1"/>
        </w:numPr>
        <w:spacing w:after="60"/>
        <w:ind w:left="360"/>
        <w:rPr>
          <w:rFonts w:ascii="Arial" w:hAnsi="Arial" w:cs="Arial"/>
          <w:sz w:val="18"/>
          <w:szCs w:val="18"/>
        </w:rPr>
      </w:pPr>
      <w:r>
        <w:rPr>
          <w:rFonts w:ascii="Arial" w:hAnsi="Arial" w:cs="Arial"/>
          <w:b/>
          <w:sz w:val="18"/>
          <w:szCs w:val="18"/>
        </w:rPr>
        <w:t>Agreement</w:t>
      </w:r>
      <w:r w:rsidR="00886EDA" w:rsidRPr="004B46D3">
        <w:rPr>
          <w:rFonts w:ascii="Arial" w:hAnsi="Arial" w:cs="Arial"/>
          <w:b/>
          <w:sz w:val="18"/>
          <w:szCs w:val="18"/>
        </w:rPr>
        <w:t xml:space="preserve"> Term</w:t>
      </w:r>
    </w:p>
    <w:p w14:paraId="40FBC84E" w14:textId="3B0E2D85" w:rsidR="00886EDA" w:rsidRDefault="00886EDA" w:rsidP="004E31B5">
      <w:r w:rsidRPr="004B46D3">
        <w:t xml:space="preserve">This </w:t>
      </w:r>
      <w:r w:rsidR="009421EF">
        <w:t>Agreement</w:t>
      </w:r>
      <w:r w:rsidRPr="004B46D3">
        <w:t xml:space="preserve"> will be in effect from Effective </w:t>
      </w:r>
      <w:r w:rsidRPr="00C343BB">
        <w:t>Date to</w:t>
      </w:r>
      <w:r w:rsidR="00A5675F" w:rsidRPr="00C343BB">
        <w:t xml:space="preserve"> 31</w:t>
      </w:r>
      <w:r w:rsidR="00A5675F" w:rsidRPr="00C343BB">
        <w:rPr>
          <w:vertAlign w:val="superscript"/>
        </w:rPr>
        <w:t>st</w:t>
      </w:r>
      <w:r w:rsidR="00421A6E" w:rsidRPr="00C343BB">
        <w:t xml:space="preserve"> March 2021</w:t>
      </w:r>
      <w:r w:rsidR="00C939CA" w:rsidRPr="00C343BB">
        <w:t xml:space="preserve"> </w:t>
      </w:r>
      <w:r w:rsidR="00215667" w:rsidRPr="00C343BB">
        <w:t>or 6 months</w:t>
      </w:r>
      <w:r w:rsidR="00215667" w:rsidRPr="00215667">
        <w:t xml:space="preserve"> after the</w:t>
      </w:r>
      <w:r w:rsidR="00815010">
        <w:t xml:space="preserve"> completion of the</w:t>
      </w:r>
      <w:r w:rsidR="00215667" w:rsidRPr="00215667">
        <w:t xml:space="preserve"> last Deliverable</w:t>
      </w:r>
      <w:r w:rsidR="00815010">
        <w:t>,</w:t>
      </w:r>
      <w:r w:rsidR="00215667">
        <w:t xml:space="preserve"> </w:t>
      </w:r>
      <w:r w:rsidR="00215667" w:rsidRPr="00215667">
        <w:t>whatever occurs later</w:t>
      </w:r>
      <w:r w:rsidRPr="00215667">
        <w:t xml:space="preserve"> unless it is either: (1) extended by mutual written agreement between the Parties; or (2) terminated in accordance with the provisions herein.</w:t>
      </w:r>
    </w:p>
    <w:p w14:paraId="16404090" w14:textId="77777777" w:rsidR="00077411" w:rsidRPr="007D606F" w:rsidRDefault="00077411" w:rsidP="00650F56">
      <w:pPr>
        <w:pStyle w:val="Default"/>
        <w:numPr>
          <w:ilvl w:val="0"/>
          <w:numId w:val="1"/>
        </w:numPr>
        <w:spacing w:after="60"/>
        <w:ind w:left="360"/>
        <w:rPr>
          <w:sz w:val="18"/>
          <w:szCs w:val="18"/>
        </w:rPr>
      </w:pPr>
      <w:r w:rsidRPr="007D606F">
        <w:rPr>
          <w:rFonts w:ascii="Arial" w:hAnsi="Arial" w:cs="Arial"/>
          <w:b/>
          <w:sz w:val="18"/>
          <w:szCs w:val="18"/>
        </w:rPr>
        <w:t>Notices and Points of Contact</w:t>
      </w:r>
    </w:p>
    <w:p w14:paraId="39F9A131" w14:textId="77777777" w:rsidR="00077411" w:rsidRPr="004B46D3" w:rsidRDefault="00107DAA" w:rsidP="00107DAA">
      <w:pPr>
        <w:ind w:left="540" w:hanging="180"/>
      </w:pPr>
      <w:r>
        <w:t>a. “</w:t>
      </w:r>
      <w:r w:rsidR="00077411" w:rsidRPr="004B46D3">
        <w:t>Notices</w:t>
      </w:r>
      <w:r>
        <w:t>”</w:t>
      </w:r>
      <w:r w:rsidR="00077411" w:rsidRPr="004B46D3">
        <w:t xml:space="preserve"> relating to this </w:t>
      </w:r>
      <w:r w:rsidR="009421EF">
        <w:t>Agreement</w:t>
      </w:r>
      <w:r w:rsidR="00077411" w:rsidRPr="004B46D3">
        <w:t xml:space="preserve"> must be in writing and will be deemed given: (1) on the date delivered if delivered personally; (2) five business days after being placed in the mail; (3) one business day after being placed in the custody of an overnight courier as specified; or (4) on the date of successful delivery when sent by email. For the purposes of this </w:t>
      </w:r>
      <w:r w:rsidR="009421EF">
        <w:t>Agreement</w:t>
      </w:r>
      <w:r w:rsidR="00077411" w:rsidRPr="004B46D3">
        <w:t xml:space="preserve">, when a provision calls for Honeywell’s written permission, consent, or signature, such permission, consent or signature must be given by a Honeywell </w:t>
      </w:r>
      <w:r w:rsidR="00077411">
        <w:t>Authorized</w:t>
      </w:r>
      <w:r w:rsidR="00077411" w:rsidRPr="004B46D3">
        <w:t xml:space="preserve"> </w:t>
      </w:r>
      <w:r w:rsidR="00077411">
        <w:t>R</w:t>
      </w:r>
      <w:r w:rsidR="00077411" w:rsidRPr="004B46D3">
        <w:t>epresentative.</w:t>
      </w:r>
    </w:p>
    <w:p w14:paraId="38A99637" w14:textId="77777777" w:rsidR="00077411" w:rsidRPr="004B46D3" w:rsidRDefault="00107DAA" w:rsidP="00107DAA">
      <w:pPr>
        <w:pStyle w:val="Default"/>
        <w:spacing w:after="60"/>
        <w:ind w:left="540" w:hanging="180"/>
        <w:rPr>
          <w:rFonts w:ascii="Arial" w:hAnsi="Arial" w:cs="Arial"/>
          <w:sz w:val="18"/>
          <w:szCs w:val="18"/>
        </w:rPr>
      </w:pPr>
      <w:r>
        <w:rPr>
          <w:rFonts w:ascii="Arial" w:hAnsi="Arial" w:cs="Arial"/>
          <w:sz w:val="18"/>
          <w:szCs w:val="18"/>
        </w:rPr>
        <w:t>b.</w:t>
      </w:r>
      <w:r>
        <w:rPr>
          <w:rFonts w:ascii="Arial" w:hAnsi="Arial" w:cs="Arial"/>
          <w:sz w:val="18"/>
          <w:szCs w:val="18"/>
        </w:rPr>
        <w:tab/>
      </w:r>
      <w:r w:rsidR="00077411" w:rsidRPr="004B46D3">
        <w:rPr>
          <w:rFonts w:ascii="Arial" w:hAnsi="Arial" w:cs="Arial"/>
          <w:sz w:val="18"/>
          <w:szCs w:val="18"/>
        </w:rPr>
        <w:t xml:space="preserve">All communications will be sent to the individuals set forth below or to such other individual(s) as may be designated by a Party by giving written </w:t>
      </w:r>
      <w:r>
        <w:rPr>
          <w:rFonts w:ascii="Arial" w:hAnsi="Arial" w:cs="Arial"/>
          <w:sz w:val="18"/>
          <w:szCs w:val="18"/>
        </w:rPr>
        <w:t>N</w:t>
      </w:r>
      <w:r w:rsidR="00077411" w:rsidRPr="004B46D3">
        <w:rPr>
          <w:rFonts w:ascii="Arial" w:hAnsi="Arial" w:cs="Arial"/>
          <w:sz w:val="18"/>
          <w:szCs w:val="18"/>
        </w:rPr>
        <w:t>otice to the other Party.</w:t>
      </w:r>
    </w:p>
    <w:p w14:paraId="5CF48569" w14:textId="77777777" w:rsidR="00077411" w:rsidRPr="004B46D3" w:rsidRDefault="00077411" w:rsidP="00077411">
      <w:r>
        <w:t xml:space="preserve">Authorized </w:t>
      </w:r>
      <w:r w:rsidRPr="004B46D3">
        <w:t xml:space="preserve">Procurement </w:t>
      </w:r>
      <w:r>
        <w:t xml:space="preserve">/ </w:t>
      </w:r>
      <w:r w:rsidR="009421EF">
        <w:t>Agreement</w:t>
      </w:r>
      <w:r>
        <w:t xml:space="preserve"> </w:t>
      </w:r>
      <w:r w:rsidRPr="004B46D3">
        <w:t>Representative</w:t>
      </w:r>
      <w:r>
        <w:t>s</w:t>
      </w:r>
      <w:r w:rsidR="00C105BE">
        <w:t>:</w:t>
      </w:r>
    </w:p>
    <w:tbl>
      <w:tblPr>
        <w:tblW w:w="4051"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1733"/>
        <w:gridCol w:w="3198"/>
        <w:gridCol w:w="3524"/>
      </w:tblGrid>
      <w:tr w:rsidR="00077411" w:rsidRPr="006742A2" w14:paraId="13F1DF69" w14:textId="77777777" w:rsidTr="00CF7C95">
        <w:trPr>
          <w:cantSplit/>
          <w:tblHeader/>
          <w:jc w:val="center"/>
        </w:trPr>
        <w:tc>
          <w:tcPr>
            <w:tcW w:w="1733" w:type="dxa"/>
            <w:tcBorders>
              <w:bottom w:val="single" w:sz="12" w:space="0" w:color="000000"/>
            </w:tcBorders>
            <w:shd w:val="clear" w:color="auto" w:fill="auto"/>
            <w:tcMar>
              <w:left w:w="115" w:type="dxa"/>
              <w:right w:w="115" w:type="dxa"/>
            </w:tcMar>
            <w:vAlign w:val="center"/>
          </w:tcPr>
          <w:p w14:paraId="2BAEE749" w14:textId="77777777" w:rsidR="00077411" w:rsidRPr="004B46D3" w:rsidRDefault="00077411" w:rsidP="00881FD3"/>
        </w:tc>
        <w:tc>
          <w:tcPr>
            <w:tcW w:w="3198" w:type="dxa"/>
            <w:tcBorders>
              <w:bottom w:val="single" w:sz="12" w:space="0" w:color="000000"/>
            </w:tcBorders>
            <w:shd w:val="clear" w:color="auto" w:fill="auto"/>
            <w:vAlign w:val="center"/>
          </w:tcPr>
          <w:p w14:paraId="6FEBA2B3" w14:textId="77777777" w:rsidR="00077411" w:rsidRPr="00824396" w:rsidRDefault="00077411" w:rsidP="00881FD3">
            <w:pPr>
              <w:rPr>
                <w:b/>
              </w:rPr>
            </w:pPr>
            <w:r w:rsidRPr="00824396">
              <w:rPr>
                <w:b/>
              </w:rPr>
              <w:t>Honeywell</w:t>
            </w:r>
          </w:p>
        </w:tc>
        <w:tc>
          <w:tcPr>
            <w:tcW w:w="3524" w:type="dxa"/>
            <w:tcBorders>
              <w:bottom w:val="single" w:sz="12" w:space="0" w:color="000000"/>
            </w:tcBorders>
            <w:shd w:val="clear" w:color="auto" w:fill="auto"/>
            <w:vAlign w:val="center"/>
          </w:tcPr>
          <w:p w14:paraId="3DCD9C4C" w14:textId="77777777" w:rsidR="00077411" w:rsidRPr="00824396" w:rsidRDefault="00077411" w:rsidP="00881FD3">
            <w:pPr>
              <w:rPr>
                <w:b/>
              </w:rPr>
            </w:pPr>
            <w:r w:rsidRPr="00824396">
              <w:rPr>
                <w:b/>
              </w:rPr>
              <w:t>University</w:t>
            </w:r>
          </w:p>
        </w:tc>
      </w:tr>
      <w:tr w:rsidR="00824396" w:rsidRPr="006742A2" w14:paraId="75706F23" w14:textId="77777777" w:rsidTr="00CF7C95">
        <w:trPr>
          <w:cantSplit/>
          <w:jc w:val="center"/>
        </w:trPr>
        <w:tc>
          <w:tcPr>
            <w:tcW w:w="1733" w:type="dxa"/>
            <w:tcBorders>
              <w:top w:val="single" w:sz="12" w:space="0" w:color="000000"/>
            </w:tcBorders>
            <w:shd w:val="clear" w:color="auto" w:fill="auto"/>
          </w:tcPr>
          <w:p w14:paraId="411483C7" w14:textId="77777777" w:rsidR="00824396" w:rsidRPr="004B46D3" w:rsidRDefault="00824396" w:rsidP="00824396">
            <w:r w:rsidRPr="004B46D3">
              <w:t>Name:</w:t>
            </w:r>
          </w:p>
        </w:tc>
        <w:tc>
          <w:tcPr>
            <w:tcW w:w="3198" w:type="dxa"/>
            <w:tcBorders>
              <w:top w:val="single" w:sz="12" w:space="0" w:color="000000"/>
            </w:tcBorders>
            <w:shd w:val="clear" w:color="auto" w:fill="auto"/>
          </w:tcPr>
          <w:p w14:paraId="4B1051D1" w14:textId="7E9ED329" w:rsidR="00824396" w:rsidRPr="00824396" w:rsidRDefault="00CF7C95" w:rsidP="00824396">
            <w:pPr>
              <w:ind w:left="-60"/>
              <w:rPr>
                <w:b/>
              </w:rPr>
            </w:pPr>
            <w:r>
              <w:rPr>
                <w:b/>
              </w:rPr>
              <w:t>XXXXXXXXXX</w:t>
            </w:r>
          </w:p>
        </w:tc>
        <w:tc>
          <w:tcPr>
            <w:tcW w:w="3524" w:type="dxa"/>
            <w:tcBorders>
              <w:top w:val="single" w:sz="12" w:space="0" w:color="000000"/>
            </w:tcBorders>
            <w:shd w:val="clear" w:color="auto" w:fill="auto"/>
          </w:tcPr>
          <w:p w14:paraId="4C1FA7AD" w14:textId="06F7B0B6" w:rsidR="00824396" w:rsidRPr="004B46D3" w:rsidRDefault="00CF7C95" w:rsidP="00824396">
            <w:r>
              <w:rPr>
                <w:b/>
              </w:rPr>
              <w:t>XXXXXXXXXX</w:t>
            </w:r>
          </w:p>
        </w:tc>
      </w:tr>
      <w:tr w:rsidR="00CF7C95" w:rsidRPr="006742A2" w14:paraId="7043FC29" w14:textId="77777777" w:rsidTr="00CF7C95">
        <w:trPr>
          <w:cantSplit/>
          <w:jc w:val="center"/>
        </w:trPr>
        <w:tc>
          <w:tcPr>
            <w:tcW w:w="1733" w:type="dxa"/>
            <w:shd w:val="clear" w:color="auto" w:fill="auto"/>
          </w:tcPr>
          <w:p w14:paraId="75648301" w14:textId="77777777" w:rsidR="00CF7C95" w:rsidRPr="004B46D3" w:rsidRDefault="00CF7C95" w:rsidP="00CF7C95">
            <w:r w:rsidRPr="004B46D3">
              <w:t>Title:</w:t>
            </w:r>
          </w:p>
        </w:tc>
        <w:tc>
          <w:tcPr>
            <w:tcW w:w="3198" w:type="dxa"/>
            <w:shd w:val="clear" w:color="auto" w:fill="auto"/>
          </w:tcPr>
          <w:p w14:paraId="7E1E4D37" w14:textId="7FC9BF38" w:rsidR="00CF7C95" w:rsidRPr="004B46D3" w:rsidRDefault="00CF7C95" w:rsidP="00CF7C95">
            <w:pPr>
              <w:ind w:left="-60"/>
            </w:pPr>
            <w:r w:rsidRPr="00A261F1">
              <w:rPr>
                <w:b/>
              </w:rPr>
              <w:t>XXXXXXXXXX</w:t>
            </w:r>
          </w:p>
        </w:tc>
        <w:tc>
          <w:tcPr>
            <w:tcW w:w="3524" w:type="dxa"/>
            <w:shd w:val="clear" w:color="auto" w:fill="auto"/>
          </w:tcPr>
          <w:p w14:paraId="6B8534B5" w14:textId="04A410FC" w:rsidR="00CF7C95" w:rsidRPr="004B46D3" w:rsidRDefault="00CF7C95" w:rsidP="00CF7C95">
            <w:pPr>
              <w:ind w:left="-60"/>
            </w:pPr>
            <w:r>
              <w:rPr>
                <w:b/>
              </w:rPr>
              <w:t xml:space="preserve">        </w:t>
            </w:r>
            <w:r w:rsidRPr="00A261F1">
              <w:rPr>
                <w:b/>
              </w:rPr>
              <w:t>XXXXXXXXXX</w:t>
            </w:r>
          </w:p>
        </w:tc>
      </w:tr>
      <w:tr w:rsidR="00CF7C95" w:rsidRPr="006742A2" w14:paraId="56D1384E" w14:textId="77777777" w:rsidTr="00CF7C95">
        <w:trPr>
          <w:cantSplit/>
          <w:jc w:val="center"/>
        </w:trPr>
        <w:tc>
          <w:tcPr>
            <w:tcW w:w="1733" w:type="dxa"/>
            <w:shd w:val="clear" w:color="auto" w:fill="auto"/>
          </w:tcPr>
          <w:p w14:paraId="7B2DAD33" w14:textId="77777777" w:rsidR="00CF7C95" w:rsidRPr="004B46D3" w:rsidRDefault="00CF7C95" w:rsidP="00CF7C95">
            <w:r w:rsidRPr="004B46D3">
              <w:t>Address:</w:t>
            </w:r>
          </w:p>
        </w:tc>
        <w:tc>
          <w:tcPr>
            <w:tcW w:w="3198" w:type="dxa"/>
            <w:shd w:val="clear" w:color="auto" w:fill="auto"/>
          </w:tcPr>
          <w:p w14:paraId="225A648E" w14:textId="79B9CC6A" w:rsidR="00CF7C95" w:rsidRPr="00D14E81" w:rsidRDefault="00CF7C95" w:rsidP="00CF7C95">
            <w:pPr>
              <w:ind w:left="-60"/>
            </w:pPr>
            <w:r w:rsidRPr="00A261F1">
              <w:rPr>
                <w:b/>
              </w:rPr>
              <w:t>XXXXXXXXXX</w:t>
            </w:r>
          </w:p>
        </w:tc>
        <w:tc>
          <w:tcPr>
            <w:tcW w:w="3524" w:type="dxa"/>
            <w:shd w:val="clear" w:color="auto" w:fill="auto"/>
          </w:tcPr>
          <w:p w14:paraId="00D06C23" w14:textId="34E6A4DF" w:rsidR="00CF7C95" w:rsidRPr="004B46D3" w:rsidRDefault="00CF7C95" w:rsidP="00CF7C95">
            <w:r w:rsidRPr="00A261F1">
              <w:rPr>
                <w:b/>
              </w:rPr>
              <w:t>XXXXXXXXXX</w:t>
            </w:r>
          </w:p>
        </w:tc>
      </w:tr>
      <w:tr w:rsidR="00CF7C95" w:rsidRPr="006742A2" w14:paraId="083797CB" w14:textId="77777777" w:rsidTr="00CF7C95">
        <w:trPr>
          <w:cantSplit/>
          <w:jc w:val="center"/>
        </w:trPr>
        <w:tc>
          <w:tcPr>
            <w:tcW w:w="1733" w:type="dxa"/>
            <w:shd w:val="clear" w:color="auto" w:fill="auto"/>
          </w:tcPr>
          <w:p w14:paraId="3369EE04" w14:textId="77777777" w:rsidR="00CF7C95" w:rsidRPr="004B46D3" w:rsidRDefault="00CF7C95" w:rsidP="00CF7C95">
            <w:r w:rsidRPr="004B46D3">
              <w:t>Telephone:</w:t>
            </w:r>
          </w:p>
        </w:tc>
        <w:tc>
          <w:tcPr>
            <w:tcW w:w="3198" w:type="dxa"/>
            <w:shd w:val="clear" w:color="auto" w:fill="auto"/>
          </w:tcPr>
          <w:p w14:paraId="01DCE10E" w14:textId="67E3EF1F" w:rsidR="00CF7C95" w:rsidRPr="004B46D3" w:rsidRDefault="00CF7C95" w:rsidP="00CF7C95">
            <w:pPr>
              <w:ind w:left="-60"/>
            </w:pPr>
            <w:r w:rsidRPr="00A261F1">
              <w:rPr>
                <w:b/>
              </w:rPr>
              <w:t>XXXXXXXXXX</w:t>
            </w:r>
          </w:p>
        </w:tc>
        <w:tc>
          <w:tcPr>
            <w:tcW w:w="3524" w:type="dxa"/>
            <w:shd w:val="clear" w:color="auto" w:fill="auto"/>
          </w:tcPr>
          <w:p w14:paraId="11B28226" w14:textId="0F4FCEBD" w:rsidR="00CF7C95" w:rsidRPr="004B46D3" w:rsidRDefault="00CF7C95" w:rsidP="00CF7C95">
            <w:r w:rsidRPr="00A261F1">
              <w:rPr>
                <w:b/>
              </w:rPr>
              <w:t>XXXXXXXXXX</w:t>
            </w:r>
          </w:p>
        </w:tc>
      </w:tr>
      <w:tr w:rsidR="00CF7C95" w:rsidRPr="006742A2" w14:paraId="61835DD4" w14:textId="77777777" w:rsidTr="00CF7C95">
        <w:trPr>
          <w:cantSplit/>
          <w:jc w:val="center"/>
        </w:trPr>
        <w:tc>
          <w:tcPr>
            <w:tcW w:w="1733" w:type="dxa"/>
            <w:shd w:val="clear" w:color="auto" w:fill="auto"/>
          </w:tcPr>
          <w:p w14:paraId="57C702C3" w14:textId="77777777" w:rsidR="00CF7C95" w:rsidRPr="004B46D3" w:rsidRDefault="00CF7C95" w:rsidP="00CF7C95">
            <w:r w:rsidRPr="004B46D3">
              <w:t>E-Mail:</w:t>
            </w:r>
          </w:p>
        </w:tc>
        <w:tc>
          <w:tcPr>
            <w:tcW w:w="3198" w:type="dxa"/>
            <w:shd w:val="clear" w:color="auto" w:fill="auto"/>
          </w:tcPr>
          <w:p w14:paraId="08C1DFA4" w14:textId="2E5978C4" w:rsidR="00CF7C95" w:rsidRPr="004B46D3" w:rsidRDefault="00CF7C95" w:rsidP="00CF7C95">
            <w:pPr>
              <w:ind w:left="-60"/>
            </w:pPr>
            <w:r w:rsidRPr="00A261F1">
              <w:rPr>
                <w:b/>
              </w:rPr>
              <w:t>XXXXXXXXXX</w:t>
            </w:r>
          </w:p>
        </w:tc>
        <w:tc>
          <w:tcPr>
            <w:tcW w:w="3524" w:type="dxa"/>
            <w:shd w:val="clear" w:color="auto" w:fill="auto"/>
          </w:tcPr>
          <w:p w14:paraId="10AD402B" w14:textId="03BAE655" w:rsidR="00CF7C95" w:rsidRPr="004B46D3" w:rsidRDefault="00CF7C95" w:rsidP="00CF7C95">
            <w:r w:rsidRPr="00A261F1">
              <w:rPr>
                <w:b/>
              </w:rPr>
              <w:t>XXXXXXXXXX</w:t>
            </w:r>
          </w:p>
        </w:tc>
      </w:tr>
    </w:tbl>
    <w:p w14:paraId="07B36E4D" w14:textId="77777777" w:rsidR="00077411" w:rsidRPr="004B46D3" w:rsidRDefault="00077411" w:rsidP="00077411"/>
    <w:p w14:paraId="099B431D" w14:textId="77777777" w:rsidR="00077411" w:rsidRPr="004B46D3" w:rsidRDefault="00077411" w:rsidP="00077411">
      <w:r w:rsidRPr="004B46D3">
        <w:t>Technical Management</w:t>
      </w:r>
      <w:r w:rsidR="00C105BE">
        <w:t>:</w:t>
      </w:r>
    </w:p>
    <w:tbl>
      <w:tblPr>
        <w:tblW w:w="4053"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1748"/>
        <w:gridCol w:w="3198"/>
        <w:gridCol w:w="3513"/>
      </w:tblGrid>
      <w:tr w:rsidR="00077411" w:rsidRPr="006742A2" w14:paraId="42EC68B4" w14:textId="77777777" w:rsidTr="00CF7C95">
        <w:trPr>
          <w:cantSplit/>
          <w:tblHeader/>
          <w:jc w:val="center"/>
        </w:trPr>
        <w:tc>
          <w:tcPr>
            <w:tcW w:w="1748" w:type="dxa"/>
            <w:tcBorders>
              <w:bottom w:val="single" w:sz="12" w:space="0" w:color="000000"/>
            </w:tcBorders>
            <w:shd w:val="clear" w:color="auto" w:fill="auto"/>
            <w:tcMar>
              <w:left w:w="115" w:type="dxa"/>
              <w:right w:w="115" w:type="dxa"/>
            </w:tcMar>
            <w:vAlign w:val="center"/>
          </w:tcPr>
          <w:p w14:paraId="246A596C" w14:textId="77777777" w:rsidR="00077411" w:rsidRPr="004B46D3" w:rsidRDefault="00077411" w:rsidP="00881FD3"/>
        </w:tc>
        <w:tc>
          <w:tcPr>
            <w:tcW w:w="3198" w:type="dxa"/>
            <w:tcBorders>
              <w:bottom w:val="single" w:sz="12" w:space="0" w:color="000000"/>
            </w:tcBorders>
            <w:shd w:val="clear" w:color="auto" w:fill="auto"/>
            <w:vAlign w:val="center"/>
          </w:tcPr>
          <w:p w14:paraId="1EF54C51" w14:textId="77777777" w:rsidR="00077411" w:rsidRPr="00824396" w:rsidRDefault="00077411" w:rsidP="00881FD3">
            <w:pPr>
              <w:rPr>
                <w:b/>
              </w:rPr>
            </w:pPr>
            <w:r w:rsidRPr="00824396">
              <w:rPr>
                <w:b/>
              </w:rPr>
              <w:t>Honeywell</w:t>
            </w:r>
          </w:p>
        </w:tc>
        <w:tc>
          <w:tcPr>
            <w:tcW w:w="3513" w:type="dxa"/>
            <w:tcBorders>
              <w:bottom w:val="single" w:sz="12" w:space="0" w:color="000000"/>
            </w:tcBorders>
            <w:shd w:val="clear" w:color="auto" w:fill="auto"/>
            <w:vAlign w:val="center"/>
          </w:tcPr>
          <w:p w14:paraId="437D8F39" w14:textId="77777777" w:rsidR="00077411" w:rsidRPr="00824396" w:rsidRDefault="00077411" w:rsidP="00881FD3">
            <w:pPr>
              <w:rPr>
                <w:b/>
              </w:rPr>
            </w:pPr>
            <w:r w:rsidRPr="00824396">
              <w:rPr>
                <w:b/>
              </w:rPr>
              <w:t>University</w:t>
            </w:r>
          </w:p>
        </w:tc>
      </w:tr>
      <w:tr w:rsidR="00CF7C95" w:rsidRPr="006742A2" w14:paraId="1FE1DA80" w14:textId="77777777" w:rsidTr="00CF7C95">
        <w:trPr>
          <w:cantSplit/>
          <w:jc w:val="center"/>
        </w:trPr>
        <w:tc>
          <w:tcPr>
            <w:tcW w:w="1748" w:type="dxa"/>
            <w:tcBorders>
              <w:top w:val="single" w:sz="12" w:space="0" w:color="000000"/>
            </w:tcBorders>
            <w:shd w:val="clear" w:color="auto" w:fill="auto"/>
          </w:tcPr>
          <w:p w14:paraId="0279A9EB" w14:textId="77777777" w:rsidR="00CF7C95" w:rsidRPr="004B46D3" w:rsidRDefault="00CF7C95" w:rsidP="00CF7C95">
            <w:r w:rsidRPr="004B46D3">
              <w:t>Name:</w:t>
            </w:r>
          </w:p>
        </w:tc>
        <w:tc>
          <w:tcPr>
            <w:tcW w:w="3198" w:type="dxa"/>
            <w:tcBorders>
              <w:top w:val="single" w:sz="12" w:space="0" w:color="000000"/>
            </w:tcBorders>
            <w:shd w:val="clear" w:color="auto" w:fill="auto"/>
          </w:tcPr>
          <w:p w14:paraId="10785EC3" w14:textId="3FD4F817" w:rsidR="00CF7C95" w:rsidRPr="00824396" w:rsidRDefault="00CF7C95" w:rsidP="00CF7C95">
            <w:pPr>
              <w:ind w:left="-60"/>
              <w:rPr>
                <w:b/>
              </w:rPr>
            </w:pPr>
            <w:r w:rsidRPr="00DC207D">
              <w:rPr>
                <w:b/>
              </w:rPr>
              <w:t>XXXXXXXXXX</w:t>
            </w:r>
          </w:p>
        </w:tc>
        <w:tc>
          <w:tcPr>
            <w:tcW w:w="3513" w:type="dxa"/>
            <w:tcBorders>
              <w:top w:val="single" w:sz="12" w:space="0" w:color="000000"/>
            </w:tcBorders>
            <w:shd w:val="clear" w:color="auto" w:fill="auto"/>
          </w:tcPr>
          <w:p w14:paraId="74D80FC4" w14:textId="59228B4A" w:rsidR="00CF7C95" w:rsidRPr="0012286A" w:rsidRDefault="00CF7C95" w:rsidP="00CF7C95">
            <w:pPr>
              <w:rPr>
                <w:b/>
              </w:rPr>
            </w:pPr>
            <w:r w:rsidRPr="000245F8">
              <w:rPr>
                <w:b/>
              </w:rPr>
              <w:t>XXXXXXXXXX</w:t>
            </w:r>
          </w:p>
        </w:tc>
      </w:tr>
      <w:tr w:rsidR="00CF7C95" w:rsidRPr="006742A2" w14:paraId="138019A9" w14:textId="77777777" w:rsidTr="00CF7C95">
        <w:trPr>
          <w:cantSplit/>
          <w:jc w:val="center"/>
        </w:trPr>
        <w:tc>
          <w:tcPr>
            <w:tcW w:w="1748" w:type="dxa"/>
            <w:shd w:val="clear" w:color="auto" w:fill="auto"/>
          </w:tcPr>
          <w:p w14:paraId="36882390" w14:textId="77777777" w:rsidR="00CF7C95" w:rsidRPr="004B46D3" w:rsidRDefault="00CF7C95" w:rsidP="00CF7C95">
            <w:r w:rsidRPr="004B46D3">
              <w:t>Title:</w:t>
            </w:r>
          </w:p>
        </w:tc>
        <w:tc>
          <w:tcPr>
            <w:tcW w:w="3198" w:type="dxa"/>
            <w:shd w:val="clear" w:color="auto" w:fill="auto"/>
          </w:tcPr>
          <w:p w14:paraId="1FC91498" w14:textId="3A82DBC3" w:rsidR="00CF7C95" w:rsidRPr="004B46D3" w:rsidRDefault="00CF7C95" w:rsidP="00CF7C95">
            <w:pPr>
              <w:ind w:left="-60"/>
            </w:pPr>
            <w:r w:rsidRPr="00DC207D">
              <w:rPr>
                <w:b/>
              </w:rPr>
              <w:t>XXXXXXXXXX</w:t>
            </w:r>
          </w:p>
        </w:tc>
        <w:tc>
          <w:tcPr>
            <w:tcW w:w="3513" w:type="dxa"/>
            <w:shd w:val="clear" w:color="auto" w:fill="auto"/>
          </w:tcPr>
          <w:p w14:paraId="0027D76D" w14:textId="323E9D9F" w:rsidR="00CF7C95" w:rsidRPr="004B46D3" w:rsidRDefault="00CF7C95" w:rsidP="00CF7C95">
            <w:r w:rsidRPr="000245F8">
              <w:rPr>
                <w:b/>
              </w:rPr>
              <w:t>XXXXXXXXXX</w:t>
            </w:r>
          </w:p>
        </w:tc>
      </w:tr>
      <w:tr w:rsidR="00CF7C95" w:rsidRPr="006742A2" w14:paraId="6E3EFF6B" w14:textId="77777777" w:rsidTr="00CF7C95">
        <w:trPr>
          <w:cantSplit/>
          <w:jc w:val="center"/>
        </w:trPr>
        <w:tc>
          <w:tcPr>
            <w:tcW w:w="1748" w:type="dxa"/>
            <w:shd w:val="clear" w:color="auto" w:fill="auto"/>
          </w:tcPr>
          <w:p w14:paraId="3465308E" w14:textId="77777777" w:rsidR="00CF7C95" w:rsidRPr="004B46D3" w:rsidRDefault="00CF7C95" w:rsidP="00CF7C95">
            <w:r w:rsidRPr="004B46D3">
              <w:t>Address:</w:t>
            </w:r>
          </w:p>
        </w:tc>
        <w:tc>
          <w:tcPr>
            <w:tcW w:w="3198" w:type="dxa"/>
            <w:shd w:val="clear" w:color="auto" w:fill="auto"/>
          </w:tcPr>
          <w:p w14:paraId="2904765C" w14:textId="28BC4B11" w:rsidR="00CF7C95" w:rsidRPr="004B46D3" w:rsidRDefault="00CF7C95" w:rsidP="00CF7C95">
            <w:pPr>
              <w:ind w:left="-60"/>
            </w:pPr>
            <w:r w:rsidRPr="00DC207D">
              <w:rPr>
                <w:b/>
              </w:rPr>
              <w:t>XXXXXXXXXX</w:t>
            </w:r>
          </w:p>
        </w:tc>
        <w:tc>
          <w:tcPr>
            <w:tcW w:w="3513" w:type="dxa"/>
            <w:shd w:val="clear" w:color="auto" w:fill="auto"/>
          </w:tcPr>
          <w:p w14:paraId="2B3D6B02" w14:textId="37E9929F" w:rsidR="00CF7C95" w:rsidRPr="004B46D3" w:rsidRDefault="00CF7C95" w:rsidP="00CF7C95">
            <w:r w:rsidRPr="000245F8">
              <w:rPr>
                <w:b/>
              </w:rPr>
              <w:t>XXXXXXXXXX</w:t>
            </w:r>
          </w:p>
        </w:tc>
      </w:tr>
      <w:tr w:rsidR="00CF7C95" w:rsidRPr="006742A2" w14:paraId="70204BD2" w14:textId="77777777" w:rsidTr="00CF7C95">
        <w:trPr>
          <w:cantSplit/>
          <w:jc w:val="center"/>
        </w:trPr>
        <w:tc>
          <w:tcPr>
            <w:tcW w:w="1748" w:type="dxa"/>
            <w:shd w:val="clear" w:color="auto" w:fill="auto"/>
          </w:tcPr>
          <w:p w14:paraId="01D9A7F5" w14:textId="77777777" w:rsidR="00CF7C95" w:rsidRPr="004B46D3" w:rsidRDefault="00CF7C95" w:rsidP="00CF7C95">
            <w:r w:rsidRPr="004B46D3">
              <w:t>Telephone:</w:t>
            </w:r>
          </w:p>
        </w:tc>
        <w:tc>
          <w:tcPr>
            <w:tcW w:w="3198" w:type="dxa"/>
            <w:shd w:val="clear" w:color="auto" w:fill="auto"/>
          </w:tcPr>
          <w:p w14:paraId="160D0DB1" w14:textId="2AC9159B" w:rsidR="00CF7C95" w:rsidRPr="004B46D3" w:rsidRDefault="00CF7C95" w:rsidP="00CF7C95">
            <w:pPr>
              <w:ind w:left="-60"/>
            </w:pPr>
            <w:r w:rsidRPr="00DC207D">
              <w:rPr>
                <w:b/>
              </w:rPr>
              <w:t>XXXXXXXXXX</w:t>
            </w:r>
          </w:p>
        </w:tc>
        <w:tc>
          <w:tcPr>
            <w:tcW w:w="3513" w:type="dxa"/>
            <w:shd w:val="clear" w:color="auto" w:fill="auto"/>
          </w:tcPr>
          <w:p w14:paraId="0DD2EED0" w14:textId="2B27C517" w:rsidR="00CF7C95" w:rsidRPr="004B46D3" w:rsidRDefault="00CF7C95" w:rsidP="00CF7C95">
            <w:r w:rsidRPr="000245F8">
              <w:rPr>
                <w:b/>
              </w:rPr>
              <w:t>XXXXXXXXXX</w:t>
            </w:r>
          </w:p>
        </w:tc>
      </w:tr>
      <w:tr w:rsidR="00CF7C95" w:rsidRPr="006742A2" w14:paraId="022FB15F" w14:textId="77777777" w:rsidTr="00CF7C95">
        <w:trPr>
          <w:cantSplit/>
          <w:jc w:val="center"/>
        </w:trPr>
        <w:tc>
          <w:tcPr>
            <w:tcW w:w="1748" w:type="dxa"/>
            <w:shd w:val="clear" w:color="auto" w:fill="auto"/>
          </w:tcPr>
          <w:p w14:paraId="2209A237" w14:textId="77777777" w:rsidR="00CF7C95" w:rsidRPr="004B46D3" w:rsidRDefault="00CF7C95" w:rsidP="00CF7C95">
            <w:r w:rsidRPr="004B46D3">
              <w:t>E-Mail:</w:t>
            </w:r>
          </w:p>
        </w:tc>
        <w:tc>
          <w:tcPr>
            <w:tcW w:w="3198" w:type="dxa"/>
            <w:shd w:val="clear" w:color="auto" w:fill="auto"/>
          </w:tcPr>
          <w:p w14:paraId="66A0D33F" w14:textId="04A5DCBD" w:rsidR="00CF7C95" w:rsidRPr="004B46D3" w:rsidRDefault="00CF7C95" w:rsidP="00CF7C95">
            <w:pPr>
              <w:ind w:left="-60"/>
            </w:pPr>
            <w:r w:rsidRPr="00DC207D">
              <w:rPr>
                <w:b/>
              </w:rPr>
              <w:t>XXXXXXXXXX</w:t>
            </w:r>
          </w:p>
        </w:tc>
        <w:tc>
          <w:tcPr>
            <w:tcW w:w="3513" w:type="dxa"/>
            <w:shd w:val="clear" w:color="auto" w:fill="auto"/>
          </w:tcPr>
          <w:p w14:paraId="42D50BBA" w14:textId="18B942C0" w:rsidR="00CF7C95" w:rsidRPr="004B46D3" w:rsidRDefault="00CF7C95" w:rsidP="00CF7C95">
            <w:pPr>
              <w:ind w:left="0"/>
            </w:pPr>
            <w:r>
              <w:rPr>
                <w:b/>
              </w:rPr>
              <w:t xml:space="preserve">       </w:t>
            </w:r>
            <w:r w:rsidRPr="000245F8">
              <w:rPr>
                <w:b/>
              </w:rPr>
              <w:t>XXXXXXXXXX</w:t>
            </w:r>
          </w:p>
        </w:tc>
      </w:tr>
    </w:tbl>
    <w:p w14:paraId="46D52451" w14:textId="77777777" w:rsidR="00BB2F87" w:rsidRDefault="00BB2F87" w:rsidP="00BB2F87">
      <w:pPr>
        <w:pStyle w:val="Default"/>
        <w:ind w:left="360"/>
        <w:rPr>
          <w:rFonts w:ascii="Arial" w:hAnsi="Arial" w:cs="Arial"/>
          <w:b/>
          <w:sz w:val="18"/>
          <w:szCs w:val="18"/>
        </w:rPr>
      </w:pPr>
    </w:p>
    <w:p w14:paraId="7AB431F8" w14:textId="00653CAB" w:rsidR="00077411" w:rsidRPr="00C105BE" w:rsidRDefault="00077411" w:rsidP="00C105BE">
      <w:pPr>
        <w:pStyle w:val="Default"/>
        <w:numPr>
          <w:ilvl w:val="0"/>
          <w:numId w:val="1"/>
        </w:numPr>
        <w:ind w:left="360"/>
        <w:rPr>
          <w:rFonts w:ascii="Arial" w:hAnsi="Arial" w:cs="Arial"/>
          <w:b/>
          <w:sz w:val="18"/>
          <w:szCs w:val="18"/>
        </w:rPr>
      </w:pPr>
      <w:r w:rsidRPr="00C105BE">
        <w:rPr>
          <w:rFonts w:ascii="Arial" w:hAnsi="Arial" w:cs="Arial"/>
          <w:b/>
          <w:sz w:val="18"/>
          <w:szCs w:val="18"/>
        </w:rPr>
        <w:t>Order of Precedence</w:t>
      </w:r>
    </w:p>
    <w:p w14:paraId="6DEDFA98" w14:textId="77777777" w:rsidR="00077411" w:rsidRPr="005576AD" w:rsidRDefault="00077411" w:rsidP="00077411">
      <w:pPr>
        <w:pStyle w:val="Odstavecseseznamem"/>
        <w:ind w:left="360"/>
        <w:rPr>
          <w:rFonts w:ascii="Arial" w:hAnsi="Arial"/>
          <w:sz w:val="18"/>
          <w:szCs w:val="18"/>
        </w:rPr>
      </w:pPr>
      <w:r w:rsidRPr="005576AD">
        <w:rPr>
          <w:rFonts w:ascii="Arial" w:hAnsi="Arial"/>
          <w:sz w:val="18"/>
          <w:szCs w:val="18"/>
        </w:rPr>
        <w:t xml:space="preserve">If there is an irreconcilable conflict among the provisions of this </w:t>
      </w:r>
      <w:r w:rsidR="009421EF">
        <w:rPr>
          <w:rFonts w:ascii="Arial" w:hAnsi="Arial"/>
          <w:sz w:val="18"/>
          <w:szCs w:val="18"/>
        </w:rPr>
        <w:t>Agreement</w:t>
      </w:r>
      <w:r w:rsidRPr="005576AD">
        <w:rPr>
          <w:rFonts w:ascii="Arial" w:hAnsi="Arial"/>
          <w:sz w:val="18"/>
          <w:szCs w:val="18"/>
        </w:rPr>
        <w:t xml:space="preserve"> and its exhibits, schedules and other attachments, the following order of precedence applies: </w:t>
      </w:r>
    </w:p>
    <w:p w14:paraId="5DB38198" w14:textId="77777777" w:rsidR="00077411" w:rsidRPr="005576AD" w:rsidRDefault="00077411" w:rsidP="00077411">
      <w:pPr>
        <w:pStyle w:val="Odstavecseseznamem"/>
        <w:numPr>
          <w:ilvl w:val="0"/>
          <w:numId w:val="6"/>
        </w:numPr>
        <w:ind w:left="630" w:hanging="270"/>
        <w:rPr>
          <w:rFonts w:ascii="Arial" w:hAnsi="Arial"/>
          <w:sz w:val="18"/>
          <w:szCs w:val="18"/>
        </w:rPr>
      </w:pPr>
      <w:r w:rsidRPr="005576AD">
        <w:rPr>
          <w:rFonts w:ascii="Arial" w:hAnsi="Arial"/>
          <w:sz w:val="18"/>
          <w:szCs w:val="18"/>
        </w:rPr>
        <w:t xml:space="preserve">Any document executed by both Parties after execution of this </w:t>
      </w:r>
      <w:r w:rsidR="009421EF">
        <w:rPr>
          <w:rFonts w:ascii="Arial" w:hAnsi="Arial"/>
          <w:sz w:val="18"/>
          <w:szCs w:val="18"/>
        </w:rPr>
        <w:t>Agreement</w:t>
      </w:r>
      <w:r w:rsidRPr="005576AD">
        <w:rPr>
          <w:rFonts w:ascii="Arial" w:hAnsi="Arial"/>
          <w:sz w:val="18"/>
          <w:szCs w:val="18"/>
        </w:rPr>
        <w:t xml:space="preserve"> that is expressly intended to amend or supersede the terms of this </w:t>
      </w:r>
      <w:r w:rsidR="009421EF">
        <w:rPr>
          <w:rFonts w:ascii="Arial" w:hAnsi="Arial"/>
          <w:sz w:val="18"/>
          <w:szCs w:val="18"/>
        </w:rPr>
        <w:t>Agreement</w:t>
      </w:r>
      <w:r w:rsidRPr="005576AD">
        <w:rPr>
          <w:rFonts w:ascii="Arial" w:hAnsi="Arial"/>
          <w:sz w:val="18"/>
          <w:szCs w:val="18"/>
        </w:rPr>
        <w:t xml:space="preserve">;  </w:t>
      </w:r>
    </w:p>
    <w:p w14:paraId="4A7F7F1B" w14:textId="77777777" w:rsidR="00077411" w:rsidRPr="005576AD" w:rsidRDefault="00077411" w:rsidP="00077411">
      <w:pPr>
        <w:pStyle w:val="Odstavecseseznamem"/>
        <w:numPr>
          <w:ilvl w:val="0"/>
          <w:numId w:val="6"/>
        </w:numPr>
        <w:ind w:left="630" w:hanging="270"/>
        <w:rPr>
          <w:rFonts w:ascii="Arial" w:hAnsi="Arial"/>
          <w:sz w:val="18"/>
          <w:szCs w:val="18"/>
        </w:rPr>
      </w:pPr>
      <w:r w:rsidRPr="005576AD">
        <w:rPr>
          <w:rFonts w:ascii="Arial" w:hAnsi="Arial"/>
          <w:sz w:val="18"/>
          <w:szCs w:val="18"/>
        </w:rPr>
        <w:t xml:space="preserve">This </w:t>
      </w:r>
      <w:r w:rsidR="009421EF">
        <w:rPr>
          <w:rFonts w:ascii="Arial" w:hAnsi="Arial"/>
          <w:sz w:val="18"/>
          <w:szCs w:val="18"/>
        </w:rPr>
        <w:t>Agreement</w:t>
      </w:r>
      <w:r w:rsidRPr="005576AD">
        <w:rPr>
          <w:rFonts w:ascii="Arial" w:hAnsi="Arial"/>
          <w:sz w:val="18"/>
          <w:szCs w:val="18"/>
        </w:rPr>
        <w:t xml:space="preserve">; </w:t>
      </w:r>
    </w:p>
    <w:p w14:paraId="183C1550" w14:textId="77777777" w:rsidR="00077411" w:rsidRPr="005576AD" w:rsidRDefault="00077411" w:rsidP="00077411">
      <w:pPr>
        <w:pStyle w:val="Odstavecseseznamem"/>
        <w:numPr>
          <w:ilvl w:val="0"/>
          <w:numId w:val="6"/>
        </w:numPr>
        <w:ind w:left="630" w:hanging="270"/>
        <w:rPr>
          <w:rFonts w:ascii="Arial" w:hAnsi="Arial"/>
          <w:sz w:val="18"/>
          <w:szCs w:val="18"/>
        </w:rPr>
      </w:pPr>
      <w:r w:rsidRPr="005576AD">
        <w:rPr>
          <w:rFonts w:ascii="Arial" w:hAnsi="Arial"/>
          <w:sz w:val="18"/>
          <w:szCs w:val="18"/>
        </w:rPr>
        <w:t>Research Project Specification</w:t>
      </w:r>
      <w:r w:rsidR="00D14E81">
        <w:rPr>
          <w:rFonts w:ascii="Arial" w:hAnsi="Arial"/>
          <w:sz w:val="18"/>
          <w:szCs w:val="18"/>
        </w:rPr>
        <w:t xml:space="preserve"> and SOW</w:t>
      </w:r>
      <w:r w:rsidRPr="005576AD">
        <w:rPr>
          <w:rFonts w:ascii="Arial" w:hAnsi="Arial"/>
          <w:sz w:val="18"/>
          <w:szCs w:val="18"/>
        </w:rPr>
        <w:t>;</w:t>
      </w:r>
    </w:p>
    <w:p w14:paraId="540A641F" w14:textId="77777777" w:rsidR="00077411" w:rsidRPr="005576AD" w:rsidRDefault="00077411" w:rsidP="00077411">
      <w:pPr>
        <w:pStyle w:val="Odstavecseseznamem"/>
        <w:numPr>
          <w:ilvl w:val="0"/>
          <w:numId w:val="6"/>
        </w:numPr>
        <w:ind w:left="630" w:hanging="270"/>
        <w:rPr>
          <w:rFonts w:ascii="Arial" w:hAnsi="Arial"/>
          <w:sz w:val="18"/>
          <w:szCs w:val="18"/>
        </w:rPr>
      </w:pPr>
      <w:r w:rsidRPr="005576AD">
        <w:rPr>
          <w:rFonts w:ascii="Arial" w:hAnsi="Arial"/>
          <w:sz w:val="18"/>
          <w:szCs w:val="18"/>
        </w:rPr>
        <w:t xml:space="preserve">Other attachments to this </w:t>
      </w:r>
      <w:r w:rsidR="009421EF">
        <w:rPr>
          <w:rFonts w:ascii="Arial" w:hAnsi="Arial"/>
          <w:sz w:val="18"/>
          <w:szCs w:val="18"/>
        </w:rPr>
        <w:t>Agreement</w:t>
      </w:r>
      <w:r w:rsidRPr="005576AD">
        <w:rPr>
          <w:rFonts w:ascii="Arial" w:hAnsi="Arial"/>
          <w:sz w:val="18"/>
          <w:szCs w:val="18"/>
        </w:rPr>
        <w:t xml:space="preserve">; </w:t>
      </w:r>
    </w:p>
    <w:p w14:paraId="2DAFCCBC" w14:textId="77777777" w:rsidR="00077411" w:rsidRPr="005576AD" w:rsidRDefault="00077411" w:rsidP="00077411">
      <w:pPr>
        <w:pStyle w:val="Odstavecseseznamem"/>
        <w:numPr>
          <w:ilvl w:val="0"/>
          <w:numId w:val="6"/>
        </w:numPr>
        <w:ind w:left="630" w:hanging="270"/>
        <w:rPr>
          <w:rFonts w:ascii="Arial" w:hAnsi="Arial"/>
          <w:sz w:val="18"/>
          <w:szCs w:val="18"/>
        </w:rPr>
      </w:pPr>
      <w:r w:rsidRPr="005576AD">
        <w:rPr>
          <w:rFonts w:ascii="Arial" w:hAnsi="Arial"/>
          <w:sz w:val="18"/>
          <w:szCs w:val="18"/>
        </w:rPr>
        <w:t xml:space="preserve">The face of the purchase order issued pursuant to this </w:t>
      </w:r>
      <w:r w:rsidR="009421EF">
        <w:rPr>
          <w:rFonts w:ascii="Arial" w:hAnsi="Arial"/>
          <w:sz w:val="18"/>
          <w:szCs w:val="18"/>
        </w:rPr>
        <w:t>Agreement</w:t>
      </w:r>
      <w:r w:rsidRPr="005576AD">
        <w:rPr>
          <w:rFonts w:ascii="Arial" w:hAnsi="Arial"/>
          <w:sz w:val="18"/>
          <w:szCs w:val="18"/>
        </w:rPr>
        <w:t xml:space="preserve"> and any attachments included or incorporated by reference; then </w:t>
      </w:r>
    </w:p>
    <w:p w14:paraId="4C4E091C" w14:textId="77777777" w:rsidR="00077411" w:rsidRDefault="00077411" w:rsidP="005C34DC">
      <w:pPr>
        <w:pStyle w:val="Odstavecseseznamem"/>
        <w:numPr>
          <w:ilvl w:val="0"/>
          <w:numId w:val="6"/>
        </w:numPr>
        <w:ind w:left="630" w:hanging="270"/>
        <w:rPr>
          <w:rFonts w:ascii="Arial" w:hAnsi="Arial"/>
          <w:sz w:val="18"/>
          <w:szCs w:val="18"/>
        </w:rPr>
      </w:pPr>
      <w:r w:rsidRPr="005C34DC">
        <w:rPr>
          <w:rFonts w:ascii="Arial" w:hAnsi="Arial"/>
          <w:sz w:val="18"/>
          <w:szCs w:val="18"/>
        </w:rPr>
        <w:t>Other documents agreed to in writing by the Parties.</w:t>
      </w:r>
    </w:p>
    <w:p w14:paraId="68C05594" w14:textId="77777777" w:rsidR="00D14E81" w:rsidRPr="005C34DC" w:rsidRDefault="00D14E81" w:rsidP="00D14E81">
      <w:pPr>
        <w:pStyle w:val="Odstavecseseznamem"/>
        <w:ind w:left="630"/>
        <w:rPr>
          <w:rFonts w:ascii="Arial" w:hAnsi="Arial"/>
          <w:sz w:val="18"/>
          <w:szCs w:val="18"/>
        </w:rPr>
      </w:pPr>
    </w:p>
    <w:p w14:paraId="35A009E0" w14:textId="77777777" w:rsidR="004E31B5" w:rsidRPr="004E31B5" w:rsidRDefault="003D2F32" w:rsidP="00210C27">
      <w:pPr>
        <w:pStyle w:val="Default"/>
        <w:numPr>
          <w:ilvl w:val="0"/>
          <w:numId w:val="1"/>
        </w:numPr>
        <w:spacing w:after="60"/>
        <w:ind w:left="360"/>
        <w:rPr>
          <w:rFonts w:ascii="Arial" w:eastAsia="Calibri" w:hAnsi="Arial" w:cs="Arial"/>
          <w:sz w:val="18"/>
          <w:szCs w:val="18"/>
        </w:rPr>
      </w:pPr>
      <w:r w:rsidRPr="004B46D3">
        <w:rPr>
          <w:rFonts w:ascii="Arial" w:eastAsia="Calibri" w:hAnsi="Arial" w:cs="Arial"/>
          <w:b/>
          <w:bCs/>
          <w:sz w:val="18"/>
          <w:szCs w:val="18"/>
        </w:rPr>
        <w:t>Payment</w:t>
      </w:r>
      <w:r w:rsidR="00A62786" w:rsidRPr="004B46D3">
        <w:rPr>
          <w:rFonts w:ascii="Arial" w:eastAsia="Calibri" w:hAnsi="Arial" w:cs="Arial"/>
          <w:b/>
          <w:bCs/>
          <w:sz w:val="18"/>
          <w:szCs w:val="18"/>
        </w:rPr>
        <w:t xml:space="preserve"> Terms</w:t>
      </w:r>
    </w:p>
    <w:p w14:paraId="57A79A8F" w14:textId="77777777" w:rsidR="00242624" w:rsidRPr="004B46D3" w:rsidRDefault="00242624" w:rsidP="004E31B5">
      <w:pPr>
        <w:rPr>
          <w:rFonts w:eastAsia="Calibri"/>
        </w:rPr>
      </w:pPr>
      <w:r w:rsidRPr="004B46D3">
        <w:rPr>
          <w:rFonts w:eastAsia="Calibri"/>
        </w:rPr>
        <w:t xml:space="preserve">Payment terms are net </w:t>
      </w:r>
      <w:r w:rsidR="00D0755B">
        <w:rPr>
          <w:rFonts w:eastAsia="Calibri"/>
        </w:rPr>
        <w:t>90</w:t>
      </w:r>
      <w:r w:rsidRPr="004B46D3">
        <w:rPr>
          <w:rFonts w:eastAsia="Calibri"/>
        </w:rPr>
        <w:t xml:space="preserve"> days from receipt of a valid invoice and Honeywell’s receipt of acceptable deliverables. Payment will be </w:t>
      </w:r>
      <w:r w:rsidR="00EF3A88" w:rsidRPr="004B46D3">
        <w:rPr>
          <w:rFonts w:eastAsia="Calibri"/>
        </w:rPr>
        <w:t xml:space="preserve">made </w:t>
      </w:r>
      <w:r w:rsidRPr="004B46D3">
        <w:rPr>
          <w:rFonts w:eastAsia="Calibri"/>
        </w:rPr>
        <w:t>by check payable to University and mailed to:</w:t>
      </w:r>
    </w:p>
    <w:p w14:paraId="2E993FF8" w14:textId="77777777" w:rsidR="00BB2F87" w:rsidRDefault="00BB2F87" w:rsidP="00210C27">
      <w:pPr>
        <w:pStyle w:val="Default"/>
        <w:spacing w:after="60"/>
        <w:ind w:left="360"/>
        <w:rPr>
          <w:rFonts w:ascii="Arial" w:hAnsi="Arial" w:cs="Arial"/>
          <w:bCs/>
          <w:color w:val="auto"/>
          <w:sz w:val="18"/>
          <w:szCs w:val="18"/>
          <w:lang w:val="cs-CZ"/>
        </w:rPr>
      </w:pPr>
    </w:p>
    <w:p w14:paraId="53E14507" w14:textId="639A3968" w:rsidR="00FC358C" w:rsidRPr="00A074A6" w:rsidRDefault="00FC358C" w:rsidP="00210C27">
      <w:pPr>
        <w:pStyle w:val="Default"/>
        <w:spacing w:after="60"/>
        <w:ind w:left="360"/>
        <w:rPr>
          <w:rFonts w:ascii="Arial" w:hAnsi="Arial" w:cs="Arial"/>
          <w:bCs/>
          <w:color w:val="auto"/>
          <w:sz w:val="18"/>
          <w:szCs w:val="18"/>
          <w:lang w:val="cs-CZ"/>
        </w:rPr>
      </w:pPr>
      <w:r w:rsidRPr="00A074A6">
        <w:rPr>
          <w:rFonts w:ascii="Arial" w:hAnsi="Arial" w:cs="Arial"/>
          <w:bCs/>
          <w:color w:val="auto"/>
          <w:sz w:val="18"/>
          <w:szCs w:val="18"/>
          <w:lang w:val="cs-CZ"/>
        </w:rPr>
        <w:t>Fakulta informačních technologií VUT v Brně</w:t>
      </w:r>
    </w:p>
    <w:p w14:paraId="0421F8A9" w14:textId="77777777" w:rsidR="00FC358C" w:rsidRPr="00A074A6" w:rsidRDefault="00FC358C" w:rsidP="00210C27">
      <w:pPr>
        <w:pStyle w:val="Default"/>
        <w:spacing w:after="60"/>
        <w:ind w:left="360"/>
        <w:rPr>
          <w:rFonts w:ascii="Arial" w:hAnsi="Arial" w:cs="Arial"/>
          <w:bCs/>
          <w:color w:val="auto"/>
          <w:sz w:val="18"/>
          <w:szCs w:val="18"/>
          <w:lang w:val="cs-CZ"/>
        </w:rPr>
      </w:pPr>
      <w:r w:rsidRPr="00A074A6">
        <w:rPr>
          <w:rFonts w:ascii="Arial" w:hAnsi="Arial" w:cs="Arial"/>
          <w:bCs/>
          <w:color w:val="auto"/>
          <w:sz w:val="18"/>
          <w:szCs w:val="18"/>
          <w:lang w:val="cs-CZ"/>
        </w:rPr>
        <w:t>Ekonomické oddělení</w:t>
      </w:r>
    </w:p>
    <w:p w14:paraId="264D1A14" w14:textId="77777777" w:rsidR="00FC358C" w:rsidRPr="00A074A6" w:rsidRDefault="00FC358C" w:rsidP="00210C27">
      <w:pPr>
        <w:pStyle w:val="Default"/>
        <w:spacing w:after="60"/>
        <w:ind w:left="360"/>
        <w:rPr>
          <w:rFonts w:ascii="Arial" w:hAnsi="Arial" w:cs="Arial"/>
          <w:bCs/>
          <w:color w:val="auto"/>
          <w:sz w:val="18"/>
          <w:szCs w:val="18"/>
          <w:lang w:val="cs-CZ"/>
        </w:rPr>
      </w:pPr>
      <w:r w:rsidRPr="00A074A6">
        <w:rPr>
          <w:rFonts w:ascii="Arial" w:hAnsi="Arial" w:cs="Arial"/>
          <w:bCs/>
          <w:color w:val="auto"/>
          <w:sz w:val="18"/>
          <w:szCs w:val="18"/>
          <w:lang w:val="cs-CZ"/>
        </w:rPr>
        <w:t>Ing. Marcela Oravcová</w:t>
      </w:r>
    </w:p>
    <w:p w14:paraId="76EE2AF5" w14:textId="77777777" w:rsidR="00FC358C" w:rsidRPr="00A074A6" w:rsidRDefault="00FC358C" w:rsidP="00210C27">
      <w:pPr>
        <w:pStyle w:val="Default"/>
        <w:spacing w:after="60"/>
        <w:ind w:left="360"/>
        <w:rPr>
          <w:rFonts w:ascii="Arial" w:hAnsi="Arial" w:cs="Arial"/>
          <w:bCs/>
          <w:color w:val="auto"/>
          <w:sz w:val="18"/>
          <w:szCs w:val="18"/>
          <w:lang w:val="cs-CZ"/>
        </w:rPr>
      </w:pPr>
      <w:r w:rsidRPr="00A074A6">
        <w:rPr>
          <w:rFonts w:ascii="Arial" w:hAnsi="Arial" w:cs="Arial"/>
          <w:bCs/>
          <w:color w:val="auto"/>
          <w:sz w:val="18"/>
          <w:szCs w:val="18"/>
          <w:lang w:val="cs-CZ"/>
        </w:rPr>
        <w:lastRenderedPageBreak/>
        <w:t>Božetěchova 1</w:t>
      </w:r>
    </w:p>
    <w:p w14:paraId="29F2F3F7" w14:textId="77777777" w:rsidR="00FC358C" w:rsidRPr="00A074A6" w:rsidRDefault="00FC358C" w:rsidP="00210C27">
      <w:pPr>
        <w:pStyle w:val="Default"/>
        <w:spacing w:after="60"/>
        <w:ind w:left="360"/>
        <w:rPr>
          <w:rFonts w:ascii="Arial" w:hAnsi="Arial" w:cs="Arial"/>
          <w:bCs/>
          <w:color w:val="auto"/>
          <w:sz w:val="18"/>
          <w:szCs w:val="18"/>
          <w:lang w:val="cs-CZ"/>
        </w:rPr>
      </w:pPr>
      <w:r w:rsidRPr="00A074A6">
        <w:rPr>
          <w:rFonts w:ascii="Arial" w:hAnsi="Arial" w:cs="Arial"/>
          <w:bCs/>
          <w:color w:val="auto"/>
          <w:sz w:val="18"/>
          <w:szCs w:val="18"/>
          <w:lang w:val="cs-CZ"/>
        </w:rPr>
        <w:t>612 66 Brno</w:t>
      </w:r>
    </w:p>
    <w:p w14:paraId="6886010D" w14:textId="77777777" w:rsidR="00242624" w:rsidRPr="000B7867" w:rsidRDefault="00FC358C" w:rsidP="00210C27">
      <w:pPr>
        <w:pStyle w:val="Default"/>
        <w:spacing w:after="60"/>
        <w:ind w:left="360"/>
        <w:rPr>
          <w:rFonts w:ascii="Arial" w:hAnsi="Arial" w:cs="Arial"/>
          <w:bCs/>
          <w:color w:val="auto"/>
          <w:sz w:val="18"/>
          <w:szCs w:val="18"/>
        </w:rPr>
      </w:pPr>
      <w:r w:rsidRPr="000B7867">
        <w:rPr>
          <w:rFonts w:ascii="Arial" w:hAnsi="Arial" w:cs="Arial"/>
          <w:bCs/>
          <w:color w:val="auto"/>
          <w:sz w:val="18"/>
          <w:szCs w:val="18"/>
        </w:rPr>
        <w:t xml:space="preserve">Czech Republic  </w:t>
      </w:r>
    </w:p>
    <w:p w14:paraId="77E34402" w14:textId="77777777" w:rsidR="00A0396F" w:rsidRPr="004B46D3" w:rsidRDefault="00A0396F" w:rsidP="00210C27">
      <w:pPr>
        <w:pStyle w:val="Default"/>
        <w:spacing w:after="60"/>
        <w:ind w:left="360"/>
        <w:rPr>
          <w:rFonts w:ascii="Arial" w:eastAsia="Calibri" w:hAnsi="Arial" w:cs="Arial"/>
          <w:i/>
          <w:sz w:val="18"/>
          <w:szCs w:val="18"/>
          <w:shd w:val="clear" w:color="auto" w:fill="DDD9C3" w:themeFill="background2" w:themeFillShade="E6"/>
        </w:rPr>
      </w:pPr>
    </w:p>
    <w:p w14:paraId="64B4FD55" w14:textId="77777777" w:rsidR="004B6CA6" w:rsidRPr="004B46D3" w:rsidRDefault="000B1AB1" w:rsidP="00210C27">
      <w:pPr>
        <w:pStyle w:val="Default"/>
        <w:numPr>
          <w:ilvl w:val="0"/>
          <w:numId w:val="1"/>
        </w:numPr>
        <w:spacing w:after="60"/>
        <w:ind w:left="360"/>
        <w:rPr>
          <w:rFonts w:ascii="Arial" w:hAnsi="Arial" w:cs="Arial"/>
          <w:sz w:val="18"/>
          <w:szCs w:val="18"/>
        </w:rPr>
      </w:pPr>
      <w:r w:rsidRPr="004B46D3">
        <w:rPr>
          <w:rFonts w:ascii="Arial" w:hAnsi="Arial" w:cs="Arial"/>
          <w:b/>
          <w:bCs/>
          <w:sz w:val="18"/>
          <w:szCs w:val="18"/>
        </w:rPr>
        <w:t>Confidential</w:t>
      </w:r>
      <w:r w:rsidR="00637E17" w:rsidRPr="004B46D3">
        <w:rPr>
          <w:rFonts w:ascii="Arial" w:hAnsi="Arial" w:cs="Arial"/>
          <w:b/>
          <w:bCs/>
          <w:sz w:val="18"/>
          <w:szCs w:val="18"/>
        </w:rPr>
        <w:t>ity</w:t>
      </w:r>
      <w:r w:rsidRPr="004B46D3">
        <w:rPr>
          <w:rFonts w:ascii="Arial" w:hAnsi="Arial" w:cs="Arial"/>
          <w:sz w:val="18"/>
          <w:szCs w:val="18"/>
        </w:rPr>
        <w:t xml:space="preserve"> </w:t>
      </w:r>
    </w:p>
    <w:p w14:paraId="0E67826B" w14:textId="77777777" w:rsidR="009A5BE5" w:rsidRPr="004B46D3" w:rsidRDefault="00107DAA" w:rsidP="00107DAA">
      <w:pPr>
        <w:pStyle w:val="Default"/>
        <w:spacing w:after="60"/>
        <w:ind w:left="540" w:hanging="180"/>
        <w:rPr>
          <w:rFonts w:ascii="Arial" w:hAnsi="Arial" w:cs="Arial"/>
          <w:sz w:val="18"/>
          <w:szCs w:val="18"/>
        </w:rPr>
      </w:pPr>
      <w:r>
        <w:rPr>
          <w:rFonts w:ascii="Arial" w:hAnsi="Arial" w:cs="Arial"/>
          <w:bCs/>
          <w:sz w:val="18"/>
          <w:szCs w:val="18"/>
        </w:rPr>
        <w:t>a.</w:t>
      </w:r>
      <w:r>
        <w:rPr>
          <w:rFonts w:ascii="Arial" w:hAnsi="Arial" w:cs="Arial"/>
          <w:bCs/>
          <w:sz w:val="18"/>
          <w:szCs w:val="18"/>
        </w:rPr>
        <w:tab/>
      </w:r>
      <w:r w:rsidR="009A5BE5" w:rsidRPr="004B46D3">
        <w:rPr>
          <w:rFonts w:ascii="Arial" w:hAnsi="Arial" w:cs="Arial"/>
          <w:b/>
          <w:bCs/>
          <w:sz w:val="18"/>
          <w:szCs w:val="18"/>
        </w:rPr>
        <w:t xml:space="preserve">Permitted Uses of Confidential Information: </w:t>
      </w:r>
      <w:r w:rsidR="009A5BE5" w:rsidRPr="004B46D3">
        <w:rPr>
          <w:rFonts w:ascii="Arial" w:hAnsi="Arial" w:cs="Arial"/>
          <w:sz w:val="18"/>
          <w:szCs w:val="18"/>
        </w:rPr>
        <w:t xml:space="preserve">During the term of this </w:t>
      </w:r>
      <w:r w:rsidR="009421EF">
        <w:rPr>
          <w:rFonts w:ascii="Arial" w:hAnsi="Arial" w:cs="Arial"/>
          <w:sz w:val="18"/>
          <w:szCs w:val="18"/>
        </w:rPr>
        <w:t>Agreement</w:t>
      </w:r>
      <w:r w:rsidR="009A5BE5" w:rsidRPr="004B46D3">
        <w:rPr>
          <w:rFonts w:ascii="Arial" w:hAnsi="Arial" w:cs="Arial"/>
          <w:sz w:val="18"/>
          <w:szCs w:val="18"/>
        </w:rPr>
        <w:t xml:space="preserve">, the Parties may use the received Confidential Information only as expressly permitted in this </w:t>
      </w:r>
      <w:r w:rsidR="009421EF">
        <w:rPr>
          <w:rFonts w:ascii="Arial" w:hAnsi="Arial" w:cs="Arial"/>
          <w:sz w:val="18"/>
          <w:szCs w:val="18"/>
        </w:rPr>
        <w:t>Agreement</w:t>
      </w:r>
      <w:r w:rsidR="009A5BE5" w:rsidRPr="004B46D3">
        <w:rPr>
          <w:rFonts w:ascii="Arial" w:hAnsi="Arial" w:cs="Arial"/>
          <w:sz w:val="18"/>
          <w:szCs w:val="18"/>
        </w:rPr>
        <w:t>. </w:t>
      </w:r>
    </w:p>
    <w:p w14:paraId="340302DC" w14:textId="77777777" w:rsidR="009A5BE5" w:rsidRPr="004B46D3" w:rsidRDefault="00107DAA" w:rsidP="00107DAA">
      <w:pPr>
        <w:pStyle w:val="Default"/>
        <w:spacing w:after="60"/>
        <w:ind w:left="540" w:hanging="180"/>
        <w:rPr>
          <w:rFonts w:ascii="Arial" w:hAnsi="Arial" w:cs="Arial"/>
          <w:sz w:val="18"/>
          <w:szCs w:val="18"/>
        </w:rPr>
      </w:pPr>
      <w:r>
        <w:rPr>
          <w:rFonts w:ascii="Arial" w:hAnsi="Arial" w:cs="Arial"/>
          <w:bCs/>
          <w:sz w:val="18"/>
          <w:szCs w:val="18"/>
        </w:rPr>
        <w:t>b.</w:t>
      </w:r>
      <w:r>
        <w:rPr>
          <w:rFonts w:ascii="Arial" w:hAnsi="Arial" w:cs="Arial"/>
          <w:bCs/>
          <w:sz w:val="18"/>
          <w:szCs w:val="18"/>
        </w:rPr>
        <w:tab/>
      </w:r>
      <w:r w:rsidR="009A5BE5" w:rsidRPr="004B46D3">
        <w:rPr>
          <w:rFonts w:ascii="Arial" w:hAnsi="Arial" w:cs="Arial"/>
          <w:b/>
          <w:bCs/>
          <w:sz w:val="18"/>
          <w:szCs w:val="18"/>
        </w:rPr>
        <w:t xml:space="preserve">Protection of Confidential Information: </w:t>
      </w:r>
      <w:r w:rsidR="009A5BE5" w:rsidRPr="004B46D3">
        <w:rPr>
          <w:rFonts w:ascii="Arial" w:hAnsi="Arial" w:cs="Arial"/>
          <w:sz w:val="18"/>
          <w:szCs w:val="18"/>
        </w:rPr>
        <w:t>The receiving Party will not use or disclose Confidential Information received from the disclosing Party except as per</w:t>
      </w:r>
      <w:r w:rsidR="00C11B07" w:rsidRPr="004B46D3">
        <w:rPr>
          <w:rFonts w:ascii="Arial" w:hAnsi="Arial" w:cs="Arial"/>
          <w:sz w:val="18"/>
          <w:szCs w:val="18"/>
        </w:rPr>
        <w:t xml:space="preserve">mitted in this </w:t>
      </w:r>
      <w:r w:rsidR="009421EF">
        <w:rPr>
          <w:rFonts w:ascii="Arial" w:hAnsi="Arial" w:cs="Arial"/>
          <w:sz w:val="18"/>
          <w:szCs w:val="18"/>
        </w:rPr>
        <w:t>Agreement</w:t>
      </w:r>
      <w:r w:rsidR="00C11B07" w:rsidRPr="004B46D3">
        <w:rPr>
          <w:rFonts w:ascii="Arial" w:hAnsi="Arial" w:cs="Arial"/>
          <w:sz w:val="18"/>
          <w:szCs w:val="18"/>
        </w:rPr>
        <w:t xml:space="preserve"> for </w:t>
      </w:r>
      <w:r w:rsidR="009A5BE5" w:rsidRPr="004B46D3">
        <w:rPr>
          <w:rFonts w:ascii="Arial" w:hAnsi="Arial" w:cs="Arial"/>
          <w:sz w:val="18"/>
          <w:szCs w:val="18"/>
        </w:rPr>
        <w:t xml:space="preserve">10 years after the expiration or termination of this </w:t>
      </w:r>
      <w:r w:rsidR="009421EF">
        <w:rPr>
          <w:rFonts w:ascii="Arial" w:hAnsi="Arial" w:cs="Arial"/>
          <w:sz w:val="18"/>
          <w:szCs w:val="18"/>
        </w:rPr>
        <w:t>Agreement</w:t>
      </w:r>
      <w:r w:rsidR="009A5BE5" w:rsidRPr="004B46D3">
        <w:rPr>
          <w:rFonts w:ascii="Arial" w:hAnsi="Arial" w:cs="Arial"/>
          <w:sz w:val="18"/>
          <w:szCs w:val="18"/>
        </w:rPr>
        <w:t>. Each Party will protect such Confidential Information using the same degree of care it uses to protect its own Confidential Information, but in no event less than a reasonable degree of care.</w:t>
      </w:r>
    </w:p>
    <w:p w14:paraId="72919067" w14:textId="77777777" w:rsidR="009A5BE5" w:rsidRPr="004B46D3" w:rsidRDefault="00107DAA" w:rsidP="00107DAA">
      <w:pPr>
        <w:pStyle w:val="Default"/>
        <w:spacing w:after="60"/>
        <w:ind w:left="540" w:hanging="180"/>
        <w:rPr>
          <w:rFonts w:ascii="Arial" w:hAnsi="Arial" w:cs="Arial"/>
          <w:sz w:val="18"/>
          <w:szCs w:val="18"/>
        </w:rPr>
      </w:pPr>
      <w:r>
        <w:rPr>
          <w:rFonts w:ascii="Arial" w:hAnsi="Arial" w:cs="Arial"/>
          <w:bCs/>
          <w:sz w:val="18"/>
          <w:szCs w:val="18"/>
        </w:rPr>
        <w:t>c.</w:t>
      </w:r>
      <w:r>
        <w:rPr>
          <w:rFonts w:ascii="Arial" w:hAnsi="Arial" w:cs="Arial"/>
          <w:bCs/>
          <w:sz w:val="18"/>
          <w:szCs w:val="18"/>
        </w:rPr>
        <w:tab/>
      </w:r>
      <w:r w:rsidR="009A5BE5" w:rsidRPr="004B46D3">
        <w:rPr>
          <w:rFonts w:ascii="Arial" w:hAnsi="Arial" w:cs="Arial"/>
          <w:b/>
          <w:bCs/>
          <w:sz w:val="18"/>
          <w:szCs w:val="18"/>
        </w:rPr>
        <w:t xml:space="preserve">Protection Exceptions / Exclusions: </w:t>
      </w:r>
      <w:r w:rsidR="009A5BE5" w:rsidRPr="004B46D3">
        <w:rPr>
          <w:rFonts w:ascii="Arial" w:hAnsi="Arial" w:cs="Arial"/>
          <w:sz w:val="18"/>
          <w:szCs w:val="18"/>
        </w:rPr>
        <w:t>The receiving Party has no duty to protect information that is: (a) developed by the receiving Party independently from the disclosed Confidential Information as supported by the receiving Party’s written records; (b) obtained without restriction by the receiving Party from a third party who had a legal right to make such disclosure; (c) publicly available other than through the fault or negligence of the receiving Party; (d) known to the receiving Party at the time of its disclosure, without an existing duty to protect the information.</w:t>
      </w:r>
    </w:p>
    <w:p w14:paraId="555DC17E" w14:textId="77777777" w:rsidR="009A5BE5" w:rsidRPr="004B46D3" w:rsidRDefault="00107DAA" w:rsidP="00107DAA">
      <w:pPr>
        <w:pStyle w:val="Default"/>
        <w:spacing w:after="60"/>
        <w:ind w:left="540" w:hanging="180"/>
        <w:rPr>
          <w:rFonts w:ascii="Arial" w:hAnsi="Arial" w:cs="Arial"/>
          <w:b/>
          <w:bCs/>
          <w:sz w:val="18"/>
          <w:szCs w:val="18"/>
          <w:u w:val="single"/>
        </w:rPr>
      </w:pPr>
      <w:r>
        <w:rPr>
          <w:rFonts w:ascii="Arial" w:hAnsi="Arial" w:cs="Arial"/>
          <w:bCs/>
          <w:sz w:val="18"/>
          <w:szCs w:val="18"/>
        </w:rPr>
        <w:t>d.</w:t>
      </w:r>
      <w:r>
        <w:rPr>
          <w:rFonts w:ascii="Arial" w:hAnsi="Arial" w:cs="Arial"/>
          <w:bCs/>
          <w:sz w:val="18"/>
          <w:szCs w:val="18"/>
        </w:rPr>
        <w:tab/>
      </w:r>
      <w:r w:rsidR="009A5BE5" w:rsidRPr="004B46D3">
        <w:rPr>
          <w:rFonts w:ascii="Arial" w:hAnsi="Arial" w:cs="Arial"/>
          <w:b/>
          <w:bCs/>
          <w:sz w:val="18"/>
          <w:szCs w:val="18"/>
        </w:rPr>
        <w:t>Permitted Disclosures of Confidential Information:</w:t>
      </w:r>
    </w:p>
    <w:p w14:paraId="08D4E534" w14:textId="77777777" w:rsidR="009A5BE5" w:rsidRPr="004B46D3" w:rsidRDefault="009A5BE5" w:rsidP="00107DAA">
      <w:pPr>
        <w:pStyle w:val="Default"/>
        <w:spacing w:after="60"/>
        <w:ind w:left="540"/>
        <w:rPr>
          <w:rFonts w:ascii="Arial" w:hAnsi="Arial" w:cs="Arial"/>
          <w:bCs/>
          <w:sz w:val="18"/>
          <w:szCs w:val="18"/>
          <w:lang w:val="x-none"/>
        </w:rPr>
      </w:pPr>
      <w:proofErr w:type="spellStart"/>
      <w:r w:rsidRPr="004B46D3">
        <w:rPr>
          <w:rFonts w:ascii="Arial" w:hAnsi="Arial" w:cs="Arial"/>
          <w:b/>
          <w:bCs/>
          <w:sz w:val="18"/>
          <w:szCs w:val="18"/>
          <w:lang w:val="x-none"/>
        </w:rPr>
        <w:t>Employees</w:t>
      </w:r>
      <w:proofErr w:type="spellEnd"/>
      <w:r w:rsidRPr="004B46D3">
        <w:rPr>
          <w:rFonts w:ascii="Arial" w:hAnsi="Arial" w:cs="Arial"/>
          <w:b/>
          <w:bCs/>
          <w:sz w:val="18"/>
          <w:szCs w:val="18"/>
          <w:lang w:val="x-none"/>
        </w:rPr>
        <w:t xml:space="preserve"> </w:t>
      </w:r>
      <w:r w:rsidRPr="004B46D3">
        <w:rPr>
          <w:rFonts w:ascii="Arial" w:hAnsi="Arial" w:cs="Arial"/>
          <w:b/>
          <w:bCs/>
          <w:sz w:val="18"/>
          <w:szCs w:val="18"/>
        </w:rPr>
        <w:t>and Students</w:t>
      </w:r>
      <w:r w:rsidR="005A349F">
        <w:rPr>
          <w:rFonts w:ascii="Arial" w:hAnsi="Arial" w:cs="Arial"/>
          <w:b/>
          <w:bCs/>
          <w:sz w:val="18"/>
          <w:szCs w:val="18"/>
        </w:rPr>
        <w:t xml:space="preserve">: </w:t>
      </w:r>
      <w:proofErr w:type="spellStart"/>
      <w:r w:rsidRPr="004B46D3">
        <w:rPr>
          <w:rFonts w:ascii="Arial" w:hAnsi="Arial" w:cs="Arial"/>
          <w:bCs/>
          <w:sz w:val="18"/>
          <w:szCs w:val="18"/>
          <w:lang w:val="x-none"/>
        </w:rPr>
        <w:t>The</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receiving</w:t>
      </w:r>
      <w:proofErr w:type="spellEnd"/>
      <w:r w:rsidRPr="004B46D3">
        <w:rPr>
          <w:rFonts w:ascii="Arial" w:hAnsi="Arial" w:cs="Arial"/>
          <w:bCs/>
          <w:sz w:val="18"/>
          <w:szCs w:val="18"/>
          <w:lang w:val="x-none"/>
        </w:rPr>
        <w:t xml:space="preserve"> Party </w:t>
      </w:r>
      <w:proofErr w:type="spellStart"/>
      <w:r w:rsidRPr="004B46D3">
        <w:rPr>
          <w:rFonts w:ascii="Arial" w:hAnsi="Arial" w:cs="Arial"/>
          <w:bCs/>
          <w:sz w:val="18"/>
          <w:szCs w:val="18"/>
          <w:lang w:val="x-none"/>
        </w:rPr>
        <w:t>may</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disclose</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Confidential</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Information</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only</w:t>
      </w:r>
      <w:proofErr w:type="spellEnd"/>
      <w:r w:rsidRPr="004B46D3">
        <w:rPr>
          <w:rFonts w:ascii="Arial" w:hAnsi="Arial" w:cs="Arial"/>
          <w:bCs/>
          <w:sz w:val="18"/>
          <w:szCs w:val="18"/>
          <w:lang w:val="x-none"/>
        </w:rPr>
        <w:t xml:space="preserve"> to </w:t>
      </w:r>
      <w:proofErr w:type="spellStart"/>
      <w:r w:rsidRPr="004B46D3">
        <w:rPr>
          <w:rFonts w:ascii="Arial" w:hAnsi="Arial" w:cs="Arial"/>
          <w:bCs/>
          <w:sz w:val="18"/>
          <w:szCs w:val="18"/>
          <w:lang w:val="x-none"/>
        </w:rPr>
        <w:t>its</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employees</w:t>
      </w:r>
      <w:proofErr w:type="spellEnd"/>
      <w:r w:rsidRPr="004B46D3">
        <w:rPr>
          <w:rFonts w:ascii="Arial" w:hAnsi="Arial" w:cs="Arial"/>
          <w:bCs/>
          <w:sz w:val="18"/>
          <w:szCs w:val="18"/>
        </w:rPr>
        <w:t>,</w:t>
      </w:r>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contract</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employees</w:t>
      </w:r>
      <w:proofErr w:type="spellEnd"/>
      <w:r w:rsidRPr="004B46D3">
        <w:rPr>
          <w:rFonts w:ascii="Arial" w:hAnsi="Arial" w:cs="Arial"/>
          <w:bCs/>
          <w:sz w:val="18"/>
          <w:szCs w:val="18"/>
        </w:rPr>
        <w:t xml:space="preserve"> </w:t>
      </w:r>
      <w:proofErr w:type="spellStart"/>
      <w:r w:rsidRPr="004B46D3">
        <w:rPr>
          <w:rFonts w:ascii="Arial" w:hAnsi="Arial" w:cs="Arial"/>
          <w:bCs/>
          <w:sz w:val="18"/>
          <w:szCs w:val="18"/>
          <w:lang w:val="x-none"/>
        </w:rPr>
        <w:t>having</w:t>
      </w:r>
      <w:proofErr w:type="spellEnd"/>
      <w:r w:rsidRPr="004B46D3">
        <w:rPr>
          <w:rFonts w:ascii="Arial" w:hAnsi="Arial" w:cs="Arial"/>
          <w:bCs/>
          <w:sz w:val="18"/>
          <w:szCs w:val="18"/>
          <w:lang w:val="x-none"/>
        </w:rPr>
        <w:t xml:space="preserve"> a </w:t>
      </w:r>
      <w:proofErr w:type="spellStart"/>
      <w:r w:rsidRPr="004B46D3">
        <w:rPr>
          <w:rFonts w:ascii="Arial" w:hAnsi="Arial" w:cs="Arial"/>
          <w:bCs/>
          <w:sz w:val="18"/>
          <w:szCs w:val="18"/>
          <w:lang w:val="x-none"/>
        </w:rPr>
        <w:t>need</w:t>
      </w:r>
      <w:proofErr w:type="spellEnd"/>
      <w:r w:rsidRPr="004B46D3">
        <w:rPr>
          <w:rFonts w:ascii="Arial" w:hAnsi="Arial" w:cs="Arial"/>
          <w:bCs/>
          <w:sz w:val="18"/>
          <w:szCs w:val="18"/>
          <w:lang w:val="x-none"/>
        </w:rPr>
        <w:t>-to-</w:t>
      </w:r>
      <w:proofErr w:type="spellStart"/>
      <w:r w:rsidRPr="004B46D3">
        <w:rPr>
          <w:rFonts w:ascii="Arial" w:hAnsi="Arial" w:cs="Arial"/>
          <w:bCs/>
          <w:sz w:val="18"/>
          <w:szCs w:val="18"/>
          <w:lang w:val="x-none"/>
        </w:rPr>
        <w:t>know</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with</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respect</w:t>
      </w:r>
      <w:proofErr w:type="spellEnd"/>
      <w:r w:rsidRPr="004B46D3">
        <w:rPr>
          <w:rFonts w:ascii="Arial" w:hAnsi="Arial" w:cs="Arial"/>
          <w:bCs/>
          <w:sz w:val="18"/>
          <w:szCs w:val="18"/>
          <w:lang w:val="x-none"/>
        </w:rPr>
        <w:t xml:space="preserve"> to </w:t>
      </w:r>
      <w:proofErr w:type="spellStart"/>
      <w:r w:rsidRPr="004B46D3">
        <w:rPr>
          <w:rFonts w:ascii="Arial" w:hAnsi="Arial" w:cs="Arial"/>
          <w:bCs/>
          <w:sz w:val="18"/>
          <w:szCs w:val="18"/>
          <w:lang w:val="x-none"/>
        </w:rPr>
        <w:t>the</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intent</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of</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this</w:t>
      </w:r>
      <w:proofErr w:type="spellEnd"/>
      <w:r w:rsidRPr="004B46D3">
        <w:rPr>
          <w:rFonts w:ascii="Arial" w:hAnsi="Arial" w:cs="Arial"/>
          <w:bCs/>
          <w:sz w:val="18"/>
          <w:szCs w:val="18"/>
          <w:lang w:val="x-none"/>
        </w:rPr>
        <w:t xml:space="preserve"> </w:t>
      </w:r>
      <w:r w:rsidR="009421EF">
        <w:rPr>
          <w:rFonts w:ascii="Arial" w:hAnsi="Arial" w:cs="Arial"/>
          <w:bCs/>
          <w:sz w:val="18"/>
          <w:szCs w:val="18"/>
        </w:rPr>
        <w:t>Agreement</w:t>
      </w:r>
      <w:r w:rsidRPr="004B46D3">
        <w:rPr>
          <w:rFonts w:ascii="Arial" w:hAnsi="Arial" w:cs="Arial"/>
          <w:bCs/>
          <w:sz w:val="18"/>
          <w:szCs w:val="18"/>
        </w:rPr>
        <w:t xml:space="preserve">.  University may </w:t>
      </w:r>
      <w:r w:rsidRPr="004B46D3">
        <w:rPr>
          <w:rFonts w:ascii="Arial" w:hAnsi="Arial" w:cs="Arial"/>
          <w:sz w:val="18"/>
          <w:szCs w:val="18"/>
        </w:rPr>
        <w:t xml:space="preserve">disclose Honeywell </w:t>
      </w:r>
      <w:bookmarkStart w:id="0" w:name="_GoBack"/>
      <w:bookmarkEnd w:id="0"/>
      <w:r w:rsidRPr="004B46D3">
        <w:rPr>
          <w:rFonts w:ascii="Arial" w:hAnsi="Arial" w:cs="Arial"/>
          <w:sz w:val="18"/>
          <w:szCs w:val="18"/>
        </w:rPr>
        <w:t xml:space="preserve">Confidential Information to a student participating in the Project, provided that the student has first signed the Non-Disclosure </w:t>
      </w:r>
      <w:r w:rsidR="00CF7AAD">
        <w:rPr>
          <w:rFonts w:ascii="Arial" w:hAnsi="Arial" w:cs="Arial"/>
          <w:sz w:val="18"/>
          <w:szCs w:val="18"/>
        </w:rPr>
        <w:t xml:space="preserve">agreement </w:t>
      </w:r>
      <w:r w:rsidRPr="004B46D3">
        <w:rPr>
          <w:rFonts w:ascii="Arial" w:hAnsi="Arial" w:cs="Arial"/>
          <w:sz w:val="18"/>
          <w:szCs w:val="18"/>
        </w:rPr>
        <w:t xml:space="preserve">and University has provided a signed copy of the Non-Disclosure </w:t>
      </w:r>
      <w:r w:rsidR="00CF7AAD">
        <w:rPr>
          <w:rFonts w:ascii="Arial" w:hAnsi="Arial" w:cs="Arial"/>
          <w:sz w:val="18"/>
          <w:szCs w:val="18"/>
        </w:rPr>
        <w:t xml:space="preserve">agreement </w:t>
      </w:r>
      <w:r w:rsidRPr="004B46D3">
        <w:rPr>
          <w:rFonts w:ascii="Arial" w:hAnsi="Arial" w:cs="Arial"/>
          <w:sz w:val="18"/>
          <w:szCs w:val="18"/>
        </w:rPr>
        <w:t xml:space="preserve">to Honeywell.  Students not willing to sign the Non-Disclosure </w:t>
      </w:r>
      <w:r w:rsidR="00141663">
        <w:rPr>
          <w:rFonts w:ascii="Arial" w:hAnsi="Arial" w:cs="Arial"/>
          <w:sz w:val="18"/>
          <w:szCs w:val="18"/>
        </w:rPr>
        <w:t xml:space="preserve">agreement </w:t>
      </w:r>
      <w:r w:rsidRPr="004B46D3">
        <w:rPr>
          <w:rFonts w:ascii="Arial" w:hAnsi="Arial" w:cs="Arial"/>
          <w:sz w:val="18"/>
          <w:szCs w:val="18"/>
        </w:rPr>
        <w:t>will not be eligible to work on the Project.</w:t>
      </w:r>
      <w:r w:rsidRPr="004B46D3">
        <w:rPr>
          <w:rFonts w:ascii="Arial" w:hAnsi="Arial" w:cs="Arial"/>
          <w:bCs/>
          <w:sz w:val="18"/>
          <w:szCs w:val="18"/>
        </w:rPr>
        <w:t xml:space="preserve"> </w:t>
      </w:r>
    </w:p>
    <w:p w14:paraId="6A69BAFA" w14:textId="77777777" w:rsidR="009A5BE5" w:rsidRPr="004B46D3" w:rsidRDefault="009A5BE5" w:rsidP="00107DAA">
      <w:pPr>
        <w:pStyle w:val="Default"/>
        <w:spacing w:after="60"/>
        <w:ind w:left="540"/>
        <w:rPr>
          <w:rFonts w:ascii="Arial" w:hAnsi="Arial" w:cs="Arial"/>
          <w:bCs/>
          <w:sz w:val="18"/>
          <w:szCs w:val="18"/>
          <w:lang w:val="x-none"/>
        </w:rPr>
      </w:pPr>
      <w:proofErr w:type="spellStart"/>
      <w:r w:rsidRPr="004B46D3">
        <w:rPr>
          <w:rFonts w:ascii="Arial" w:hAnsi="Arial" w:cs="Arial"/>
          <w:b/>
          <w:bCs/>
          <w:sz w:val="18"/>
          <w:szCs w:val="18"/>
          <w:lang w:val="x-none"/>
        </w:rPr>
        <w:t>Third</w:t>
      </w:r>
      <w:proofErr w:type="spellEnd"/>
      <w:r w:rsidRPr="004B46D3">
        <w:rPr>
          <w:rFonts w:ascii="Arial" w:hAnsi="Arial" w:cs="Arial"/>
          <w:b/>
          <w:bCs/>
          <w:sz w:val="18"/>
          <w:szCs w:val="18"/>
          <w:lang w:val="x-none"/>
        </w:rPr>
        <w:t xml:space="preserve"> </w:t>
      </w:r>
      <w:proofErr w:type="spellStart"/>
      <w:r w:rsidRPr="004B46D3">
        <w:rPr>
          <w:rFonts w:ascii="Arial" w:hAnsi="Arial" w:cs="Arial"/>
          <w:b/>
          <w:bCs/>
          <w:sz w:val="18"/>
          <w:szCs w:val="18"/>
          <w:lang w:val="x-none"/>
        </w:rPr>
        <w:t>Parties</w:t>
      </w:r>
      <w:proofErr w:type="spellEnd"/>
      <w:r w:rsidR="005A349F">
        <w:rPr>
          <w:rFonts w:ascii="Arial" w:hAnsi="Arial" w:cs="Arial"/>
          <w:b/>
          <w:bCs/>
          <w:sz w:val="18"/>
          <w:szCs w:val="18"/>
        </w:rPr>
        <w:t xml:space="preserve">: </w:t>
      </w:r>
      <w:proofErr w:type="spellStart"/>
      <w:r w:rsidRPr="004B46D3">
        <w:rPr>
          <w:rFonts w:ascii="Arial" w:hAnsi="Arial" w:cs="Arial"/>
          <w:bCs/>
          <w:sz w:val="18"/>
          <w:szCs w:val="18"/>
          <w:lang w:val="x-none"/>
        </w:rPr>
        <w:t>The</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receiving</w:t>
      </w:r>
      <w:proofErr w:type="spellEnd"/>
      <w:r w:rsidRPr="004B46D3">
        <w:rPr>
          <w:rFonts w:ascii="Arial" w:hAnsi="Arial" w:cs="Arial"/>
          <w:bCs/>
          <w:sz w:val="18"/>
          <w:szCs w:val="18"/>
          <w:lang w:val="x-none"/>
        </w:rPr>
        <w:t xml:space="preserve"> Party </w:t>
      </w:r>
      <w:proofErr w:type="spellStart"/>
      <w:r w:rsidRPr="004B46D3">
        <w:rPr>
          <w:rFonts w:ascii="Arial" w:hAnsi="Arial" w:cs="Arial"/>
          <w:bCs/>
          <w:sz w:val="18"/>
          <w:szCs w:val="18"/>
          <w:lang w:val="x-none"/>
        </w:rPr>
        <w:t>may</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disclose</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Confidential</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Information</w:t>
      </w:r>
      <w:proofErr w:type="spellEnd"/>
      <w:r w:rsidRPr="004B46D3">
        <w:rPr>
          <w:rFonts w:ascii="Arial" w:hAnsi="Arial" w:cs="Arial"/>
          <w:bCs/>
          <w:sz w:val="18"/>
          <w:szCs w:val="18"/>
          <w:lang w:val="x-none"/>
        </w:rPr>
        <w:t xml:space="preserve"> to a </w:t>
      </w:r>
      <w:proofErr w:type="spellStart"/>
      <w:r w:rsidRPr="004B46D3">
        <w:rPr>
          <w:rFonts w:ascii="Arial" w:hAnsi="Arial" w:cs="Arial"/>
          <w:bCs/>
          <w:sz w:val="18"/>
          <w:szCs w:val="18"/>
          <w:lang w:val="x-none"/>
        </w:rPr>
        <w:t>third</w:t>
      </w:r>
      <w:proofErr w:type="spellEnd"/>
      <w:r w:rsidRPr="004B46D3">
        <w:rPr>
          <w:rFonts w:ascii="Arial" w:hAnsi="Arial" w:cs="Arial"/>
          <w:bCs/>
          <w:sz w:val="18"/>
          <w:szCs w:val="18"/>
          <w:lang w:val="x-none"/>
        </w:rPr>
        <w:t xml:space="preserve"> party </w:t>
      </w:r>
      <w:proofErr w:type="spellStart"/>
      <w:r w:rsidRPr="004B46D3">
        <w:rPr>
          <w:rFonts w:ascii="Arial" w:hAnsi="Arial" w:cs="Arial"/>
          <w:bCs/>
          <w:sz w:val="18"/>
          <w:szCs w:val="18"/>
          <w:lang w:val="x-none"/>
        </w:rPr>
        <w:t>having</w:t>
      </w:r>
      <w:proofErr w:type="spellEnd"/>
      <w:r w:rsidRPr="004B46D3">
        <w:rPr>
          <w:rFonts w:ascii="Arial" w:hAnsi="Arial" w:cs="Arial"/>
          <w:bCs/>
          <w:sz w:val="18"/>
          <w:szCs w:val="18"/>
          <w:lang w:val="x-none"/>
        </w:rPr>
        <w:t xml:space="preserve"> a </w:t>
      </w:r>
      <w:proofErr w:type="spellStart"/>
      <w:r w:rsidRPr="004B46D3">
        <w:rPr>
          <w:rFonts w:ascii="Arial" w:hAnsi="Arial" w:cs="Arial"/>
          <w:bCs/>
          <w:sz w:val="18"/>
          <w:szCs w:val="18"/>
          <w:lang w:val="x-none"/>
        </w:rPr>
        <w:t>need</w:t>
      </w:r>
      <w:proofErr w:type="spellEnd"/>
      <w:r w:rsidRPr="004B46D3">
        <w:rPr>
          <w:rFonts w:ascii="Arial" w:hAnsi="Arial" w:cs="Arial"/>
          <w:bCs/>
          <w:sz w:val="18"/>
          <w:szCs w:val="18"/>
          <w:lang w:val="x-none"/>
        </w:rPr>
        <w:t>-to-</w:t>
      </w:r>
      <w:proofErr w:type="spellStart"/>
      <w:r w:rsidRPr="004B46D3">
        <w:rPr>
          <w:rFonts w:ascii="Arial" w:hAnsi="Arial" w:cs="Arial"/>
          <w:bCs/>
          <w:sz w:val="18"/>
          <w:szCs w:val="18"/>
          <w:lang w:val="x-none"/>
        </w:rPr>
        <w:t>know</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with</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respect</w:t>
      </w:r>
      <w:proofErr w:type="spellEnd"/>
      <w:r w:rsidRPr="004B46D3">
        <w:rPr>
          <w:rFonts w:ascii="Arial" w:hAnsi="Arial" w:cs="Arial"/>
          <w:bCs/>
          <w:sz w:val="18"/>
          <w:szCs w:val="18"/>
          <w:lang w:val="x-none"/>
        </w:rPr>
        <w:t xml:space="preserve"> to </w:t>
      </w:r>
      <w:proofErr w:type="spellStart"/>
      <w:r w:rsidRPr="004B46D3">
        <w:rPr>
          <w:rFonts w:ascii="Arial" w:hAnsi="Arial" w:cs="Arial"/>
          <w:bCs/>
          <w:sz w:val="18"/>
          <w:szCs w:val="18"/>
          <w:lang w:val="x-none"/>
        </w:rPr>
        <w:t>the</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intent</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of</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this</w:t>
      </w:r>
      <w:proofErr w:type="spellEnd"/>
      <w:r w:rsidRPr="004B46D3">
        <w:rPr>
          <w:rFonts w:ascii="Arial" w:hAnsi="Arial" w:cs="Arial"/>
          <w:bCs/>
          <w:sz w:val="18"/>
          <w:szCs w:val="18"/>
          <w:lang w:val="x-none"/>
        </w:rPr>
        <w:t xml:space="preserve"> </w:t>
      </w:r>
      <w:r w:rsidR="009421EF">
        <w:rPr>
          <w:rFonts w:ascii="Arial" w:hAnsi="Arial" w:cs="Arial"/>
          <w:bCs/>
          <w:sz w:val="18"/>
          <w:szCs w:val="18"/>
        </w:rPr>
        <w:t>Agreement</w:t>
      </w:r>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provided</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that</w:t>
      </w:r>
      <w:proofErr w:type="spellEnd"/>
      <w:r w:rsidRPr="004B46D3">
        <w:rPr>
          <w:rFonts w:ascii="Arial" w:hAnsi="Arial" w:cs="Arial"/>
          <w:bCs/>
          <w:sz w:val="18"/>
          <w:szCs w:val="18"/>
          <w:lang w:val="x-none"/>
        </w:rPr>
        <w:t xml:space="preserve">: (1) </w:t>
      </w:r>
      <w:proofErr w:type="spellStart"/>
      <w:r w:rsidRPr="004B46D3">
        <w:rPr>
          <w:rFonts w:ascii="Arial" w:hAnsi="Arial" w:cs="Arial"/>
          <w:bCs/>
          <w:sz w:val="18"/>
          <w:szCs w:val="18"/>
          <w:lang w:val="x-none"/>
        </w:rPr>
        <w:t>the</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disclosing</w:t>
      </w:r>
      <w:proofErr w:type="spellEnd"/>
      <w:r w:rsidRPr="004B46D3">
        <w:rPr>
          <w:rFonts w:ascii="Arial" w:hAnsi="Arial" w:cs="Arial"/>
          <w:bCs/>
          <w:sz w:val="18"/>
          <w:szCs w:val="18"/>
          <w:lang w:val="x-none"/>
        </w:rPr>
        <w:t xml:space="preserve"> Party </w:t>
      </w:r>
      <w:proofErr w:type="spellStart"/>
      <w:r w:rsidRPr="004B46D3">
        <w:rPr>
          <w:rFonts w:ascii="Arial" w:hAnsi="Arial" w:cs="Arial"/>
          <w:bCs/>
          <w:sz w:val="18"/>
          <w:szCs w:val="18"/>
          <w:lang w:val="x-none"/>
        </w:rPr>
        <w:t>authorizes</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it</w:t>
      </w:r>
      <w:proofErr w:type="spellEnd"/>
      <w:r w:rsidRPr="004B46D3">
        <w:rPr>
          <w:rFonts w:ascii="Arial" w:hAnsi="Arial" w:cs="Arial"/>
          <w:bCs/>
          <w:sz w:val="18"/>
          <w:szCs w:val="18"/>
          <w:lang w:val="x-none"/>
        </w:rPr>
        <w:t xml:space="preserve"> in </w:t>
      </w:r>
      <w:proofErr w:type="spellStart"/>
      <w:r w:rsidRPr="004B46D3">
        <w:rPr>
          <w:rFonts w:ascii="Arial" w:hAnsi="Arial" w:cs="Arial"/>
          <w:bCs/>
          <w:sz w:val="18"/>
          <w:szCs w:val="18"/>
          <w:lang w:val="x-none"/>
        </w:rPr>
        <w:t>writing</w:t>
      </w:r>
      <w:proofErr w:type="spellEnd"/>
      <w:r w:rsidR="005336B5">
        <w:rPr>
          <w:rFonts w:ascii="Arial" w:hAnsi="Arial" w:cs="Arial"/>
          <w:bCs/>
          <w:sz w:val="18"/>
          <w:szCs w:val="18"/>
        </w:rPr>
        <w:t>; and</w:t>
      </w:r>
      <w:r w:rsidRPr="004B46D3">
        <w:rPr>
          <w:rFonts w:ascii="Arial" w:hAnsi="Arial" w:cs="Arial"/>
          <w:bCs/>
          <w:sz w:val="18"/>
          <w:szCs w:val="18"/>
          <w:lang w:val="x-none"/>
        </w:rPr>
        <w:t xml:space="preserve"> (2) </w:t>
      </w:r>
      <w:proofErr w:type="spellStart"/>
      <w:r w:rsidRPr="004B46D3">
        <w:rPr>
          <w:rFonts w:ascii="Arial" w:hAnsi="Arial" w:cs="Arial"/>
          <w:bCs/>
          <w:sz w:val="18"/>
          <w:szCs w:val="18"/>
          <w:lang w:val="x-none"/>
        </w:rPr>
        <w:t>the</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receiving</w:t>
      </w:r>
      <w:proofErr w:type="spellEnd"/>
      <w:r w:rsidRPr="004B46D3">
        <w:rPr>
          <w:rFonts w:ascii="Arial" w:hAnsi="Arial" w:cs="Arial"/>
          <w:bCs/>
          <w:sz w:val="18"/>
          <w:szCs w:val="18"/>
          <w:lang w:val="x-none"/>
        </w:rPr>
        <w:t xml:space="preserve"> Party </w:t>
      </w:r>
      <w:proofErr w:type="spellStart"/>
      <w:r w:rsidRPr="004B46D3">
        <w:rPr>
          <w:rFonts w:ascii="Arial" w:hAnsi="Arial" w:cs="Arial"/>
          <w:bCs/>
          <w:sz w:val="18"/>
          <w:szCs w:val="18"/>
          <w:lang w:val="x-none"/>
        </w:rPr>
        <w:t>under</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this</w:t>
      </w:r>
      <w:proofErr w:type="spellEnd"/>
      <w:r w:rsidRPr="004B46D3">
        <w:rPr>
          <w:rFonts w:ascii="Arial" w:hAnsi="Arial" w:cs="Arial"/>
          <w:bCs/>
          <w:sz w:val="18"/>
          <w:szCs w:val="18"/>
          <w:lang w:val="x-none"/>
        </w:rPr>
        <w:t xml:space="preserve"> </w:t>
      </w:r>
      <w:r w:rsidR="009421EF">
        <w:rPr>
          <w:rFonts w:ascii="Arial" w:hAnsi="Arial" w:cs="Arial"/>
          <w:bCs/>
          <w:sz w:val="18"/>
          <w:szCs w:val="18"/>
        </w:rPr>
        <w:t>Agreement</w:t>
      </w:r>
      <w:r w:rsidRPr="004B46D3">
        <w:rPr>
          <w:rFonts w:ascii="Arial" w:hAnsi="Arial" w:cs="Arial"/>
          <w:bCs/>
          <w:sz w:val="18"/>
          <w:szCs w:val="18"/>
        </w:rPr>
        <w:t xml:space="preserve"> </w:t>
      </w:r>
      <w:proofErr w:type="spellStart"/>
      <w:r w:rsidRPr="004B46D3">
        <w:rPr>
          <w:rFonts w:ascii="Arial" w:hAnsi="Arial" w:cs="Arial"/>
          <w:bCs/>
          <w:sz w:val="18"/>
          <w:szCs w:val="18"/>
          <w:lang w:val="x-none"/>
        </w:rPr>
        <w:t>requires</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the</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third</w:t>
      </w:r>
      <w:proofErr w:type="spellEnd"/>
      <w:r w:rsidRPr="004B46D3">
        <w:rPr>
          <w:rFonts w:ascii="Arial" w:hAnsi="Arial" w:cs="Arial"/>
          <w:bCs/>
          <w:sz w:val="18"/>
          <w:szCs w:val="18"/>
          <w:lang w:val="x-none"/>
        </w:rPr>
        <w:t xml:space="preserve"> party recipient to enter </w:t>
      </w:r>
      <w:proofErr w:type="spellStart"/>
      <w:r w:rsidRPr="004B46D3">
        <w:rPr>
          <w:rFonts w:ascii="Arial" w:hAnsi="Arial" w:cs="Arial"/>
          <w:bCs/>
          <w:sz w:val="18"/>
          <w:szCs w:val="18"/>
          <w:lang w:val="x-none"/>
        </w:rPr>
        <w:t>into</w:t>
      </w:r>
      <w:proofErr w:type="spellEnd"/>
      <w:r w:rsidRPr="004B46D3">
        <w:rPr>
          <w:rFonts w:ascii="Arial" w:hAnsi="Arial" w:cs="Arial"/>
          <w:bCs/>
          <w:sz w:val="18"/>
          <w:szCs w:val="18"/>
          <w:lang w:val="x-none"/>
        </w:rPr>
        <w:t xml:space="preserve"> a non-</w:t>
      </w:r>
      <w:proofErr w:type="spellStart"/>
      <w:r w:rsidRPr="004B46D3">
        <w:rPr>
          <w:rFonts w:ascii="Arial" w:hAnsi="Arial" w:cs="Arial"/>
          <w:bCs/>
          <w:sz w:val="18"/>
          <w:szCs w:val="18"/>
          <w:lang w:val="x-none"/>
        </w:rPr>
        <w:t>disclosure</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agreement</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containing</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terms</w:t>
      </w:r>
      <w:proofErr w:type="spellEnd"/>
      <w:r w:rsidRPr="004B46D3">
        <w:rPr>
          <w:rFonts w:ascii="Arial" w:hAnsi="Arial" w:cs="Arial"/>
          <w:bCs/>
          <w:sz w:val="18"/>
          <w:szCs w:val="18"/>
          <w:lang w:val="x-none"/>
        </w:rPr>
        <w:t xml:space="preserve"> and </w:t>
      </w:r>
      <w:proofErr w:type="spellStart"/>
      <w:r w:rsidRPr="004B46D3">
        <w:rPr>
          <w:rFonts w:ascii="Arial" w:hAnsi="Arial" w:cs="Arial"/>
          <w:bCs/>
          <w:sz w:val="18"/>
          <w:szCs w:val="18"/>
          <w:lang w:val="x-none"/>
        </w:rPr>
        <w:t>conditions</w:t>
      </w:r>
      <w:proofErr w:type="spellEnd"/>
      <w:r w:rsidRPr="004B46D3">
        <w:rPr>
          <w:rFonts w:ascii="Arial" w:hAnsi="Arial" w:cs="Arial"/>
          <w:bCs/>
          <w:sz w:val="18"/>
          <w:szCs w:val="18"/>
          <w:lang w:val="x-none"/>
        </w:rPr>
        <w:t xml:space="preserve"> no </w:t>
      </w:r>
      <w:proofErr w:type="spellStart"/>
      <w:r w:rsidRPr="004B46D3">
        <w:rPr>
          <w:rFonts w:ascii="Arial" w:hAnsi="Arial" w:cs="Arial"/>
          <w:bCs/>
          <w:sz w:val="18"/>
          <w:szCs w:val="18"/>
          <w:lang w:val="x-none"/>
        </w:rPr>
        <w:t>less</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stringent</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than</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those</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imposed</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upon</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the</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receiving</w:t>
      </w:r>
      <w:proofErr w:type="spellEnd"/>
      <w:r w:rsidRPr="004B46D3">
        <w:rPr>
          <w:rFonts w:ascii="Arial" w:hAnsi="Arial" w:cs="Arial"/>
          <w:bCs/>
          <w:sz w:val="18"/>
          <w:szCs w:val="18"/>
          <w:lang w:val="x-none"/>
        </w:rPr>
        <w:t xml:space="preserve"> Party </w:t>
      </w:r>
      <w:proofErr w:type="spellStart"/>
      <w:r w:rsidRPr="004B46D3">
        <w:rPr>
          <w:rFonts w:ascii="Arial" w:hAnsi="Arial" w:cs="Arial"/>
          <w:bCs/>
          <w:sz w:val="18"/>
          <w:szCs w:val="18"/>
          <w:lang w:val="x-none"/>
        </w:rPr>
        <w:t>under</w:t>
      </w:r>
      <w:proofErr w:type="spellEnd"/>
      <w:r w:rsidRPr="004B46D3">
        <w:rPr>
          <w:rFonts w:ascii="Arial" w:hAnsi="Arial" w:cs="Arial"/>
          <w:bCs/>
          <w:sz w:val="18"/>
          <w:szCs w:val="18"/>
          <w:lang w:val="x-none"/>
        </w:rPr>
        <w:t xml:space="preserve"> </w:t>
      </w:r>
      <w:proofErr w:type="spellStart"/>
      <w:r w:rsidRPr="004B46D3">
        <w:rPr>
          <w:rFonts w:ascii="Arial" w:hAnsi="Arial" w:cs="Arial"/>
          <w:bCs/>
          <w:sz w:val="18"/>
          <w:szCs w:val="18"/>
          <w:lang w:val="x-none"/>
        </w:rPr>
        <w:t>this</w:t>
      </w:r>
      <w:proofErr w:type="spellEnd"/>
      <w:r w:rsidRPr="004B46D3">
        <w:rPr>
          <w:rFonts w:ascii="Arial" w:hAnsi="Arial" w:cs="Arial"/>
          <w:bCs/>
          <w:sz w:val="18"/>
          <w:szCs w:val="18"/>
          <w:lang w:val="x-none"/>
        </w:rPr>
        <w:t xml:space="preserve"> </w:t>
      </w:r>
      <w:r w:rsidR="009421EF">
        <w:rPr>
          <w:rFonts w:ascii="Arial" w:hAnsi="Arial" w:cs="Arial"/>
          <w:bCs/>
          <w:sz w:val="18"/>
          <w:szCs w:val="18"/>
        </w:rPr>
        <w:t>Agreement</w:t>
      </w:r>
      <w:r w:rsidRPr="004B46D3">
        <w:rPr>
          <w:rFonts w:ascii="Arial" w:hAnsi="Arial" w:cs="Arial"/>
          <w:bCs/>
          <w:sz w:val="18"/>
          <w:szCs w:val="18"/>
          <w:lang w:val="x-none"/>
        </w:rPr>
        <w:t>.</w:t>
      </w:r>
    </w:p>
    <w:p w14:paraId="753706C6" w14:textId="77777777" w:rsidR="004F3FD2" w:rsidRDefault="004F3FD2" w:rsidP="00107DAA">
      <w:pPr>
        <w:pStyle w:val="Default"/>
        <w:spacing w:after="60"/>
        <w:ind w:left="540"/>
        <w:rPr>
          <w:rFonts w:ascii="Arial" w:hAnsi="Arial" w:cs="Arial"/>
          <w:sz w:val="18"/>
          <w:szCs w:val="18"/>
        </w:rPr>
      </w:pPr>
      <w:r w:rsidRPr="004B46D3">
        <w:rPr>
          <w:rFonts w:ascii="Arial" w:hAnsi="Arial" w:cs="Arial"/>
          <w:b/>
          <w:sz w:val="18"/>
          <w:szCs w:val="18"/>
        </w:rPr>
        <w:t>Government</w:t>
      </w:r>
      <w:r w:rsidR="005A349F">
        <w:rPr>
          <w:rFonts w:ascii="Arial" w:hAnsi="Arial" w:cs="Arial"/>
          <w:b/>
          <w:sz w:val="18"/>
          <w:szCs w:val="18"/>
        </w:rPr>
        <w:t xml:space="preserve">: </w:t>
      </w:r>
      <w:r w:rsidRPr="004B46D3">
        <w:rPr>
          <w:rFonts w:ascii="Arial" w:hAnsi="Arial" w:cs="Arial"/>
          <w:sz w:val="18"/>
          <w:szCs w:val="18"/>
        </w:rPr>
        <w:t>The receiving Party may disclose Confidential Information as required, and only to the extent compelled to do so, by applicable, law, statute, regulation, or court order, provided that the receiving Party promptly notifies the disclosing Party, and if the disclosing Party requests, cooperates in all reasonable respects to contest the disclosure, or obtain a protective order or other remedy. Except in connection with a failure to discharge the responsibilities set forth in the preceding sentence, neither Party will be liable in any way for any disclosures made under judicial action or U.S. or foreign government regulations.</w:t>
      </w:r>
    </w:p>
    <w:p w14:paraId="5B0BC0BB" w14:textId="77777777" w:rsidR="00016D7B" w:rsidRPr="002F425B" w:rsidRDefault="002F425B" w:rsidP="00107DAA">
      <w:pPr>
        <w:pStyle w:val="Default"/>
        <w:spacing w:after="60"/>
        <w:ind w:left="540"/>
        <w:rPr>
          <w:rFonts w:ascii="Arial" w:hAnsi="Arial" w:cs="Arial"/>
          <w:sz w:val="18"/>
          <w:szCs w:val="18"/>
        </w:rPr>
      </w:pPr>
      <w:r w:rsidRPr="00037D5D">
        <w:rPr>
          <w:rFonts w:ascii="Arial" w:hAnsi="Arial" w:cs="Arial"/>
          <w:b/>
          <w:sz w:val="18"/>
          <w:szCs w:val="18"/>
        </w:rPr>
        <w:t>Register of contracts:</w:t>
      </w:r>
      <w:r w:rsidRPr="00037D5D">
        <w:rPr>
          <w:rFonts w:ascii="Arial" w:hAnsi="Arial" w:cs="Arial"/>
          <w:sz w:val="18"/>
          <w:szCs w:val="18"/>
        </w:rPr>
        <w:t xml:space="preserve"> Honeywell notes that University is a subject legally bound to publish its contracts pursuant to Act no. 340/2015 Coll., for it to validly come</w:t>
      </w:r>
      <w:r w:rsidRPr="00946D8E">
        <w:rPr>
          <w:rFonts w:ascii="Arial" w:hAnsi="Arial" w:cs="Arial"/>
          <w:sz w:val="18"/>
          <w:szCs w:val="18"/>
        </w:rPr>
        <w:t xml:space="preserve"> to force or comply with the relevant legislative requirements. </w:t>
      </w:r>
      <w:r w:rsidR="000938D9" w:rsidRPr="00946D8E">
        <w:rPr>
          <w:rFonts w:ascii="Arial" w:hAnsi="Arial" w:cs="Arial"/>
          <w:sz w:val="18"/>
          <w:szCs w:val="18"/>
        </w:rPr>
        <w:t>Parties acknowledge</w:t>
      </w:r>
      <w:r w:rsidRPr="00946D8E">
        <w:rPr>
          <w:rFonts w:ascii="Arial" w:hAnsi="Arial" w:cs="Arial"/>
          <w:sz w:val="18"/>
          <w:szCs w:val="18"/>
        </w:rPr>
        <w:t xml:space="preserve">, that the Attachment 1 and some of this Agreement’s schedules or their elements amount to Honeywell trade secrets and </w:t>
      </w:r>
      <w:r w:rsidR="005B59C5" w:rsidRPr="00037D5D">
        <w:rPr>
          <w:rFonts w:ascii="Arial" w:hAnsi="Arial" w:cs="Arial"/>
          <w:sz w:val="18"/>
          <w:szCs w:val="18"/>
        </w:rPr>
        <w:t xml:space="preserve">Confidential Information </w:t>
      </w:r>
      <w:r w:rsidRPr="00037D5D">
        <w:rPr>
          <w:rFonts w:ascii="Arial" w:hAnsi="Arial" w:cs="Arial"/>
          <w:sz w:val="18"/>
          <w:szCs w:val="18"/>
        </w:rPr>
        <w:t>fall outside the scope of the information requiring publication. Accordingly, Univers</w:t>
      </w:r>
      <w:r w:rsidR="005B59C5" w:rsidRPr="00037D5D">
        <w:rPr>
          <w:rFonts w:ascii="Arial" w:hAnsi="Arial" w:cs="Arial"/>
          <w:sz w:val="18"/>
          <w:szCs w:val="18"/>
        </w:rPr>
        <w:t>ity</w:t>
      </w:r>
      <w:r w:rsidRPr="00037D5D">
        <w:rPr>
          <w:rFonts w:ascii="Arial" w:hAnsi="Arial" w:cs="Arial"/>
          <w:sz w:val="18"/>
          <w:szCs w:val="18"/>
        </w:rPr>
        <w:t xml:space="preserve"> will publish this </w:t>
      </w:r>
      <w:r w:rsidR="005B59C5" w:rsidRPr="00037D5D">
        <w:rPr>
          <w:rFonts w:ascii="Arial" w:hAnsi="Arial" w:cs="Arial"/>
          <w:sz w:val="18"/>
          <w:szCs w:val="18"/>
        </w:rPr>
        <w:t xml:space="preserve">Agreement </w:t>
      </w:r>
      <w:r w:rsidRPr="00037D5D">
        <w:rPr>
          <w:rFonts w:ascii="Arial" w:hAnsi="Arial" w:cs="Arial"/>
          <w:sz w:val="18"/>
          <w:szCs w:val="18"/>
        </w:rPr>
        <w:t>in the register of contracts in</w:t>
      </w:r>
      <w:r w:rsidR="00DB273D" w:rsidRPr="00037D5D">
        <w:rPr>
          <w:rFonts w:ascii="Arial" w:hAnsi="Arial" w:cs="Arial"/>
          <w:sz w:val="18"/>
          <w:szCs w:val="18"/>
        </w:rPr>
        <w:t xml:space="preserve"> a format mutually agreed prior to the</w:t>
      </w:r>
      <w:r w:rsidRPr="00037D5D">
        <w:rPr>
          <w:rFonts w:ascii="Arial" w:hAnsi="Arial" w:cs="Arial"/>
          <w:sz w:val="18"/>
          <w:szCs w:val="18"/>
        </w:rPr>
        <w:t xml:space="preserve"> publication.</w:t>
      </w:r>
    </w:p>
    <w:p w14:paraId="6CEDA7DD" w14:textId="77777777" w:rsidR="00D83220" w:rsidRPr="004B46D3" w:rsidRDefault="00107DAA" w:rsidP="00107DAA">
      <w:pPr>
        <w:ind w:left="540" w:hanging="180"/>
      </w:pPr>
      <w:r>
        <w:t>e.</w:t>
      </w:r>
      <w:r>
        <w:tab/>
      </w:r>
      <w:r w:rsidR="009A5BE5" w:rsidRPr="004B46D3">
        <w:rPr>
          <w:b/>
        </w:rPr>
        <w:t>Personal Data Protection:</w:t>
      </w:r>
      <w:r w:rsidR="009A5BE5" w:rsidRPr="004B46D3">
        <w:t xml:space="preserve">  </w:t>
      </w:r>
      <w:r w:rsidR="00D83220" w:rsidRPr="004B46D3">
        <w:t xml:space="preserve">Parties will: (1) treat Personal Data of the other Party´s personnel and prospective personnel as Confidential Information; (2) take appropriate technical and organizational security measures as are required by applicable law to protect Personal Data; (3) use and permit employees and third parties to use Personal Data pursuant to legal requirements and only for purposes directly related to the performance of obligations </w:t>
      </w:r>
      <w:r w:rsidR="00D83220" w:rsidRPr="00037D5D">
        <w:t xml:space="preserve">under this </w:t>
      </w:r>
      <w:r w:rsidR="009421EF" w:rsidRPr="00037D5D">
        <w:t>Agreement</w:t>
      </w:r>
      <w:r w:rsidR="00D83220" w:rsidRPr="00037D5D">
        <w:t xml:space="preserve">; (4) refrain from transferring Personal Data out of the European Union unless the other Party has given its prior consent to the transfer and all legally required conditions have been met; to avoid doubts </w:t>
      </w:r>
      <w:r w:rsidR="00792008" w:rsidRPr="00037D5D">
        <w:t>University</w:t>
      </w:r>
      <w:r w:rsidR="00D83220" w:rsidRPr="00037D5D">
        <w:t xml:space="preserve"> </w:t>
      </w:r>
      <w:r w:rsidR="002015FA" w:rsidRPr="00037D5D">
        <w:t xml:space="preserve">acknowledges that </w:t>
      </w:r>
      <w:r w:rsidR="00D83220" w:rsidRPr="00037D5D">
        <w:t xml:space="preserve">Personal Data </w:t>
      </w:r>
      <w:r w:rsidR="00CF7AAD" w:rsidRPr="00037D5D">
        <w:t>of its personnel</w:t>
      </w:r>
      <w:r w:rsidR="008F0C38" w:rsidRPr="00037D5D">
        <w:t>,</w:t>
      </w:r>
      <w:r w:rsidR="00CF7AAD" w:rsidRPr="00037D5D">
        <w:t xml:space="preserve"> including students</w:t>
      </w:r>
      <w:r w:rsidR="00037D5D">
        <w:t xml:space="preserve"> is to be transferred</w:t>
      </w:r>
      <w:r w:rsidR="008F0C38" w:rsidRPr="00037D5D">
        <w:t>,</w:t>
      </w:r>
      <w:r w:rsidR="00CF7AAD" w:rsidRPr="00037D5D">
        <w:t xml:space="preserve"> </w:t>
      </w:r>
      <w:r w:rsidR="008F0C38" w:rsidRPr="00037D5D">
        <w:t xml:space="preserve">relating to this Agreement and strictly for the purposes of performance of this Agreement </w:t>
      </w:r>
      <w:r w:rsidR="00D83220" w:rsidRPr="00037D5D">
        <w:t>to U.S.A. share</w:t>
      </w:r>
      <w:r w:rsidR="002015FA" w:rsidRPr="00037D5D">
        <w:t>d</w:t>
      </w:r>
      <w:r w:rsidR="00D83220" w:rsidRPr="00037D5D">
        <w:t xml:space="preserve"> with </w:t>
      </w:r>
      <w:r w:rsidR="002015FA" w:rsidRPr="00037D5D">
        <w:t>Honeywell´</w:t>
      </w:r>
      <w:r w:rsidR="00D83220" w:rsidRPr="00037D5D">
        <w:t xml:space="preserve">s </w:t>
      </w:r>
      <w:r w:rsidR="008F0C38" w:rsidRPr="00037D5D">
        <w:t xml:space="preserve">affiliates and </w:t>
      </w:r>
      <w:r w:rsidR="00D83220" w:rsidRPr="00037D5D">
        <w:t>subsidiaries</w:t>
      </w:r>
      <w:r w:rsidR="008F0C38" w:rsidRPr="00037D5D">
        <w:t>, as may be necessary for such purposes</w:t>
      </w:r>
      <w:r w:rsidR="00D83220" w:rsidRPr="00037D5D">
        <w:t>;(5) indemnify the other Party against all losses, costs, expenses, damages, liabilities, demands, claims, actions or proceedings which the Party may suffer or incur arising out of any breach of this article that was caused by</w:t>
      </w:r>
      <w:r w:rsidR="00D83220" w:rsidRPr="004B46D3">
        <w:t xml:space="preserve"> willful intent or gross negligence attributable to the other Party´s employees or any 3</w:t>
      </w:r>
      <w:r w:rsidR="00D83220" w:rsidRPr="004B46D3">
        <w:rPr>
          <w:vertAlign w:val="superscript"/>
        </w:rPr>
        <w:t>rd</w:t>
      </w:r>
      <w:r w:rsidR="00D83220" w:rsidRPr="004B46D3">
        <w:t xml:space="preserve"> parties; and (6) promptly provide </w:t>
      </w:r>
      <w:r>
        <w:t>N</w:t>
      </w:r>
      <w:r w:rsidR="00D83220" w:rsidRPr="004B46D3">
        <w:t>otice to the other Party about: any legally binding request for disclosure of Personal Data by a law enforcement agency (unless otherwise prohibited); any accidental or unauthorized processing of Personal Data; and any requests received from individuals to whom Personal Data relates, without responding to that request unless it has been otherwise authorized to do so by Honeywell</w:t>
      </w:r>
      <w:r w:rsidR="00F875C7">
        <w:t xml:space="preserve"> acting as </w:t>
      </w:r>
      <w:r w:rsidR="00352CA5">
        <w:t xml:space="preserve">a </w:t>
      </w:r>
      <w:r w:rsidR="00F875C7">
        <w:t>data controller</w:t>
      </w:r>
      <w:r w:rsidR="00352CA5">
        <w:t xml:space="preserve"> (regardless whether solely or together with the University</w:t>
      </w:r>
      <w:r w:rsidR="00D83220" w:rsidRPr="004B46D3">
        <w:t xml:space="preserve">. If </w:t>
      </w:r>
      <w:r w:rsidR="00F875C7">
        <w:t>University</w:t>
      </w:r>
      <w:r w:rsidR="00D83220" w:rsidRPr="004B46D3">
        <w:t xml:space="preserve"> will process Personal Data that Honeywell transfers from any of its Affiliates in the European Union to any of its Affiliates in the US pursuant to the U.S. - EU Privacy Shield Framework (“Privacy Shield Personal Data”), </w:t>
      </w:r>
      <w:r w:rsidR="00F875C7">
        <w:t>Honeywell is obliged to inform University on this status o</w:t>
      </w:r>
      <w:r w:rsidR="00141663">
        <w:t>f</w:t>
      </w:r>
      <w:r w:rsidR="00F875C7">
        <w:t xml:space="preserve"> Personal Data and </w:t>
      </w:r>
      <w:r w:rsidR="00792008">
        <w:t>University</w:t>
      </w:r>
      <w:r w:rsidR="00D83220" w:rsidRPr="004B46D3">
        <w:t xml:space="preserve"> must provide at least the same level of privacy protection as required by the EU Standard Contractual Clauses.</w:t>
      </w:r>
      <w:r w:rsidR="00352CA5">
        <w:t xml:space="preserve"> </w:t>
      </w:r>
      <w:r w:rsidR="00F875C7">
        <w:t xml:space="preserve">Both Parties </w:t>
      </w:r>
      <w:r w:rsidR="00141663">
        <w:t xml:space="preserve">shall enter into a </w:t>
      </w:r>
      <w:r w:rsidR="00F875C7">
        <w:t>Data Processi</w:t>
      </w:r>
      <w:r w:rsidR="00141663">
        <w:t>ng</w:t>
      </w:r>
      <w:r w:rsidR="00F875C7">
        <w:t xml:space="preserve"> Contract </w:t>
      </w:r>
      <w:r w:rsidR="00AD3814">
        <w:t xml:space="preserve">or </w:t>
      </w:r>
      <w:r w:rsidR="00352CA5">
        <w:t xml:space="preserve">Data </w:t>
      </w:r>
      <w:r w:rsidR="00AD3814">
        <w:t xml:space="preserve">Contract </w:t>
      </w:r>
      <w:r w:rsidR="00352CA5">
        <w:t xml:space="preserve">between data controllers </w:t>
      </w:r>
      <w:r w:rsidR="0011153A">
        <w:t>with clause</w:t>
      </w:r>
      <w:r w:rsidR="00141663">
        <w:t>s</w:t>
      </w:r>
      <w:r w:rsidR="0011153A">
        <w:t xml:space="preserve"> requi</w:t>
      </w:r>
      <w:r w:rsidR="00141663">
        <w:t>r</w:t>
      </w:r>
      <w:r w:rsidR="0011153A">
        <w:t xml:space="preserve">ed by </w:t>
      </w:r>
      <w:r w:rsidR="00141663">
        <w:t xml:space="preserve">the </w:t>
      </w:r>
      <w:r w:rsidR="0011153A">
        <w:t>EU law</w:t>
      </w:r>
    </w:p>
    <w:p w14:paraId="744DB2A2" w14:textId="77777777" w:rsidR="009A5BE5" w:rsidRPr="004B46D3" w:rsidRDefault="00107DAA" w:rsidP="00107DAA">
      <w:pPr>
        <w:pStyle w:val="Default"/>
        <w:spacing w:after="60"/>
        <w:ind w:left="540" w:hanging="180"/>
        <w:rPr>
          <w:rFonts w:ascii="Arial" w:hAnsi="Arial" w:cs="Arial"/>
          <w:sz w:val="18"/>
          <w:szCs w:val="18"/>
        </w:rPr>
      </w:pPr>
      <w:r>
        <w:rPr>
          <w:rFonts w:ascii="Arial" w:hAnsi="Arial" w:cs="Arial"/>
          <w:bCs/>
          <w:sz w:val="18"/>
          <w:szCs w:val="18"/>
        </w:rPr>
        <w:t>f.</w:t>
      </w:r>
      <w:r>
        <w:rPr>
          <w:rFonts w:ascii="Arial" w:hAnsi="Arial" w:cs="Arial"/>
          <w:bCs/>
          <w:sz w:val="18"/>
          <w:szCs w:val="18"/>
        </w:rPr>
        <w:tab/>
      </w:r>
      <w:r w:rsidR="009A5BE5" w:rsidRPr="004B46D3">
        <w:rPr>
          <w:rFonts w:ascii="Arial" w:hAnsi="Arial" w:cs="Arial"/>
          <w:b/>
          <w:bCs/>
          <w:sz w:val="18"/>
          <w:szCs w:val="18"/>
        </w:rPr>
        <w:t xml:space="preserve">Notice: </w:t>
      </w:r>
      <w:r w:rsidR="009A5BE5" w:rsidRPr="004B46D3">
        <w:rPr>
          <w:rFonts w:ascii="Arial" w:hAnsi="Arial" w:cs="Arial"/>
          <w:sz w:val="18"/>
          <w:szCs w:val="18"/>
        </w:rPr>
        <w:t xml:space="preserve">Each Party will sufficiently explain to its employees and contract employees of their obligations under this provision and will ensure that its employees and contract employees are aware of and comply with the terms of this </w:t>
      </w:r>
      <w:r w:rsidR="009421EF">
        <w:rPr>
          <w:rFonts w:ascii="Arial" w:hAnsi="Arial" w:cs="Arial"/>
          <w:sz w:val="18"/>
          <w:szCs w:val="18"/>
        </w:rPr>
        <w:t>Agreement</w:t>
      </w:r>
      <w:r w:rsidR="009A5BE5" w:rsidRPr="004B46D3">
        <w:rPr>
          <w:rFonts w:ascii="Arial" w:hAnsi="Arial" w:cs="Arial"/>
          <w:sz w:val="18"/>
          <w:szCs w:val="18"/>
        </w:rPr>
        <w:t>.</w:t>
      </w:r>
    </w:p>
    <w:p w14:paraId="63CAD9AD" w14:textId="77777777" w:rsidR="009A5BE5" w:rsidRPr="004B46D3" w:rsidRDefault="00107DAA" w:rsidP="00107DAA">
      <w:pPr>
        <w:pStyle w:val="Default"/>
        <w:spacing w:after="60"/>
        <w:ind w:left="540" w:hanging="180"/>
        <w:rPr>
          <w:rFonts w:ascii="Arial" w:hAnsi="Arial" w:cs="Arial"/>
          <w:sz w:val="18"/>
          <w:szCs w:val="18"/>
        </w:rPr>
      </w:pPr>
      <w:r>
        <w:rPr>
          <w:rFonts w:ascii="Arial" w:hAnsi="Arial" w:cs="Arial"/>
          <w:bCs/>
          <w:sz w:val="18"/>
          <w:szCs w:val="18"/>
        </w:rPr>
        <w:t>g.</w:t>
      </w:r>
      <w:r>
        <w:rPr>
          <w:rFonts w:ascii="Arial" w:hAnsi="Arial" w:cs="Arial"/>
          <w:bCs/>
          <w:sz w:val="18"/>
          <w:szCs w:val="18"/>
        </w:rPr>
        <w:tab/>
      </w:r>
      <w:r w:rsidR="009A5BE5" w:rsidRPr="004B46D3">
        <w:rPr>
          <w:rFonts w:ascii="Arial" w:hAnsi="Arial" w:cs="Arial"/>
          <w:b/>
          <w:bCs/>
          <w:sz w:val="18"/>
          <w:szCs w:val="18"/>
        </w:rPr>
        <w:t xml:space="preserve">Copies: </w:t>
      </w:r>
      <w:r w:rsidR="009A5BE5" w:rsidRPr="004B46D3">
        <w:rPr>
          <w:rFonts w:ascii="Arial" w:hAnsi="Arial" w:cs="Arial"/>
          <w:sz w:val="18"/>
          <w:szCs w:val="18"/>
        </w:rPr>
        <w:t xml:space="preserve">The receiving Party may make a limited number of copies of any documents containing Confidential Information as is necessary to complete its intent under this </w:t>
      </w:r>
      <w:r w:rsidR="009421EF">
        <w:rPr>
          <w:rFonts w:ascii="Arial" w:hAnsi="Arial" w:cs="Arial"/>
          <w:sz w:val="18"/>
          <w:szCs w:val="18"/>
        </w:rPr>
        <w:t>Agreement</w:t>
      </w:r>
      <w:r w:rsidR="009A5BE5" w:rsidRPr="004B46D3">
        <w:rPr>
          <w:rFonts w:ascii="Arial" w:hAnsi="Arial" w:cs="Arial"/>
          <w:sz w:val="18"/>
          <w:szCs w:val="18"/>
        </w:rPr>
        <w:t>. All copies made will reproduce the restrictive legends on the original.</w:t>
      </w:r>
    </w:p>
    <w:p w14:paraId="780DA02E" w14:textId="77777777" w:rsidR="009A5BE5" w:rsidRPr="004B46D3" w:rsidRDefault="00107DAA" w:rsidP="00107DAA">
      <w:pPr>
        <w:pStyle w:val="Default"/>
        <w:spacing w:after="60"/>
        <w:ind w:left="540" w:hanging="180"/>
        <w:rPr>
          <w:rFonts w:ascii="Arial" w:hAnsi="Arial" w:cs="Arial"/>
          <w:sz w:val="18"/>
          <w:szCs w:val="18"/>
        </w:rPr>
      </w:pPr>
      <w:r w:rsidRPr="000C3D3F">
        <w:rPr>
          <w:rFonts w:ascii="Arial" w:hAnsi="Arial" w:cs="Arial"/>
          <w:bCs/>
          <w:sz w:val="18"/>
          <w:szCs w:val="18"/>
        </w:rPr>
        <w:t>h.</w:t>
      </w:r>
      <w:r w:rsidRPr="000C3D3F">
        <w:rPr>
          <w:rFonts w:ascii="Arial" w:hAnsi="Arial" w:cs="Arial"/>
          <w:bCs/>
          <w:sz w:val="18"/>
          <w:szCs w:val="18"/>
        </w:rPr>
        <w:tab/>
      </w:r>
      <w:r w:rsidR="009A5BE5" w:rsidRPr="004B46D3">
        <w:rPr>
          <w:rFonts w:ascii="Arial" w:hAnsi="Arial" w:cs="Arial"/>
          <w:b/>
          <w:bCs/>
          <w:sz w:val="18"/>
          <w:szCs w:val="18"/>
        </w:rPr>
        <w:t xml:space="preserve">Return of Information: </w:t>
      </w:r>
      <w:r w:rsidR="009A5BE5" w:rsidRPr="004B46D3">
        <w:rPr>
          <w:rFonts w:ascii="Arial" w:hAnsi="Arial" w:cs="Arial"/>
          <w:sz w:val="18"/>
          <w:szCs w:val="18"/>
        </w:rPr>
        <w:t xml:space="preserve">Within 180 days after the expiration or termination of this </w:t>
      </w:r>
      <w:r w:rsidR="009421EF">
        <w:rPr>
          <w:rFonts w:ascii="Arial" w:hAnsi="Arial" w:cs="Arial"/>
          <w:sz w:val="18"/>
          <w:szCs w:val="18"/>
        </w:rPr>
        <w:t>Agreement</w:t>
      </w:r>
      <w:r w:rsidR="009A5BE5" w:rsidRPr="004B46D3">
        <w:rPr>
          <w:rFonts w:ascii="Arial" w:hAnsi="Arial" w:cs="Arial"/>
          <w:sz w:val="18"/>
          <w:szCs w:val="18"/>
        </w:rPr>
        <w:t xml:space="preserve">, the receiving Party will return </w:t>
      </w:r>
      <w:r w:rsidR="009A5BE5" w:rsidRPr="004B46D3">
        <w:rPr>
          <w:rFonts w:ascii="Arial" w:hAnsi="Arial" w:cs="Arial"/>
          <w:sz w:val="18"/>
          <w:szCs w:val="18"/>
        </w:rPr>
        <w:lastRenderedPageBreak/>
        <w:t>or destroy all Confidential Information received from the disclosing Party (including all copies thereof) and will certify in writing that all materials containing Confidential Information have been returned or destroyed within thirty (30) days of, except for any such Confidential Information that exists only as part of regularly generated electronic backup data or archive data, the destruction of which is not reasonably practicable.</w:t>
      </w:r>
    </w:p>
    <w:p w14:paraId="3DC6F8DA" w14:textId="71DF4792" w:rsidR="000B1AB1" w:rsidRDefault="00E26D0D" w:rsidP="00210C27">
      <w:pPr>
        <w:pStyle w:val="Default"/>
        <w:numPr>
          <w:ilvl w:val="0"/>
          <w:numId w:val="1"/>
        </w:numPr>
        <w:spacing w:after="60"/>
        <w:ind w:left="360"/>
        <w:rPr>
          <w:rFonts w:ascii="Arial" w:eastAsia="Calibri" w:hAnsi="Arial" w:cs="Arial"/>
          <w:sz w:val="18"/>
          <w:szCs w:val="18"/>
        </w:rPr>
      </w:pPr>
      <w:r w:rsidRPr="004B46D3">
        <w:rPr>
          <w:rFonts w:ascii="Arial" w:eastAsia="Calibri" w:hAnsi="Arial" w:cs="Arial"/>
          <w:b/>
          <w:bCs/>
          <w:sz w:val="18"/>
          <w:szCs w:val="18"/>
        </w:rPr>
        <w:t xml:space="preserve">Technology and </w:t>
      </w:r>
      <w:r w:rsidR="000B1AB1" w:rsidRPr="004B46D3">
        <w:rPr>
          <w:rFonts w:ascii="Arial" w:eastAsia="Calibri" w:hAnsi="Arial" w:cs="Arial"/>
          <w:b/>
          <w:bCs/>
          <w:sz w:val="18"/>
          <w:szCs w:val="18"/>
        </w:rPr>
        <w:t>Intellectual Property</w:t>
      </w:r>
      <w:r w:rsidRPr="004B46D3">
        <w:rPr>
          <w:rFonts w:ascii="Arial" w:eastAsia="Calibri" w:hAnsi="Arial" w:cs="Arial"/>
          <w:b/>
          <w:bCs/>
          <w:sz w:val="18"/>
          <w:szCs w:val="18"/>
        </w:rPr>
        <w:t xml:space="preserve"> Rights</w:t>
      </w:r>
      <w:r w:rsidR="000B1AB1" w:rsidRPr="004B46D3">
        <w:rPr>
          <w:rFonts w:ascii="Arial" w:eastAsia="Calibri" w:hAnsi="Arial" w:cs="Arial"/>
          <w:sz w:val="18"/>
          <w:szCs w:val="18"/>
        </w:rPr>
        <w:t xml:space="preserve"> </w:t>
      </w:r>
    </w:p>
    <w:p w14:paraId="1DC99C36" w14:textId="68FE85C6" w:rsidR="00CF7C95" w:rsidRPr="00CF7C95" w:rsidRDefault="00CF7C95" w:rsidP="00CF7C95">
      <w:pPr>
        <w:pStyle w:val="Default"/>
        <w:spacing w:after="60"/>
        <w:ind w:left="360"/>
        <w:rPr>
          <w:rFonts w:asciiTheme="minorHAnsi" w:eastAsia="Calibri" w:hAnsiTheme="minorHAnsi" w:cs="Arial"/>
          <w:sz w:val="18"/>
          <w:szCs w:val="18"/>
        </w:rPr>
      </w:pPr>
      <w:r w:rsidRPr="00CF7C95">
        <w:rPr>
          <w:rFonts w:asciiTheme="minorHAnsi" w:hAnsiTheme="minorHAnsi"/>
          <w:b/>
        </w:rPr>
        <w:t>XXXXXXXXXX</w:t>
      </w:r>
    </w:p>
    <w:p w14:paraId="0521CC12" w14:textId="105855A0" w:rsidR="004E31B5" w:rsidRPr="004E31B5" w:rsidRDefault="00E01805" w:rsidP="00E01805">
      <w:pPr>
        <w:pStyle w:val="Default"/>
        <w:numPr>
          <w:ilvl w:val="0"/>
          <w:numId w:val="1"/>
        </w:numPr>
        <w:spacing w:after="60"/>
        <w:ind w:left="360"/>
        <w:rPr>
          <w:rFonts w:ascii="Arial" w:hAnsi="Arial" w:cs="Arial"/>
          <w:sz w:val="18"/>
          <w:szCs w:val="18"/>
        </w:rPr>
      </w:pPr>
      <w:r w:rsidRPr="004B46D3">
        <w:rPr>
          <w:rFonts w:ascii="Arial" w:eastAsia="Calibri" w:hAnsi="Arial" w:cs="Arial"/>
          <w:b/>
          <w:bCs/>
          <w:sz w:val="18"/>
          <w:szCs w:val="18"/>
        </w:rPr>
        <w:t>Publication</w:t>
      </w:r>
    </w:p>
    <w:p w14:paraId="7C9E9126" w14:textId="47EF47EC" w:rsidR="003971A2" w:rsidRPr="00665C49" w:rsidRDefault="00E01805" w:rsidP="003971A2">
      <w:r w:rsidRPr="004B46D3">
        <w:t xml:space="preserve">University, its employees and students engaged in work under this </w:t>
      </w:r>
      <w:r w:rsidR="009421EF">
        <w:t>Agreement</w:t>
      </w:r>
      <w:r w:rsidRPr="004B46D3">
        <w:t xml:space="preserve"> have the right to publish the results of research completed under this </w:t>
      </w:r>
      <w:r w:rsidR="009421EF">
        <w:t>Agreement</w:t>
      </w:r>
      <w:r w:rsidRPr="004B46D3">
        <w:t>.  University agrees to submit to Honeywell a copy of any such reports, papers, or other publications, including submissions for scientific meeting presentations, for Honeywell review, comment</w:t>
      </w:r>
      <w:r w:rsidR="00C105BE">
        <w:t xml:space="preserve"> and written approval at least 3</w:t>
      </w:r>
      <w:r w:rsidRPr="004B46D3">
        <w:t xml:space="preserve">0 business days prior to publication.  Honeywell has the right to require a modification or request a delay in publication for a period not to exceed 1 year from the date of submission to Honeywell for the protection of inventions, discoveries, or </w:t>
      </w:r>
      <w:r w:rsidRPr="00665C49">
        <w:t xml:space="preserve">Honeywell’s Confidential Information disclosed in the publication, provided that Honeywell makes a written request and justification for such delay within </w:t>
      </w:r>
      <w:r w:rsidR="00197F61" w:rsidRPr="00665C49">
        <w:t>2</w:t>
      </w:r>
      <w:r w:rsidR="003971A2" w:rsidRPr="00665C49">
        <w:t>1</w:t>
      </w:r>
      <w:r w:rsidRPr="00665C49">
        <w:t xml:space="preserve"> business days from the date the proposed publication is submitted to Honeywell.</w:t>
      </w:r>
    </w:p>
    <w:p w14:paraId="6A334B00" w14:textId="77777777" w:rsidR="00E01805" w:rsidRDefault="003971A2" w:rsidP="003971A2">
      <w:r w:rsidRPr="00560090">
        <w:t xml:space="preserve">Honeywell reserves the right to use the publication for its internal use. If patentable inventions result from the design and development conducted hereunder during the term hereof </w:t>
      </w:r>
      <w:r w:rsidR="00BA1B1A" w:rsidRPr="00560090">
        <w:t>o</w:t>
      </w:r>
      <w:r w:rsidRPr="00560090">
        <w:t>r, in any way, and Hon</w:t>
      </w:r>
      <w:r w:rsidR="00BA1B1A" w:rsidRPr="00560090">
        <w:t>e</w:t>
      </w:r>
      <w:r w:rsidRPr="00560090">
        <w:t>ywell shall file a patent, University shall not publish the research documents prior to Honeywell's patent filing</w:t>
      </w:r>
      <w:r w:rsidR="00BA1B1A" w:rsidRPr="00560090">
        <w:t>.</w:t>
      </w:r>
    </w:p>
    <w:p w14:paraId="4CD123EE" w14:textId="77777777" w:rsidR="00650F56" w:rsidRPr="004B46D3" w:rsidRDefault="00650F56" w:rsidP="004E31B5"/>
    <w:p w14:paraId="0E5C2EA4" w14:textId="77777777" w:rsidR="004E31B5" w:rsidRPr="004E31B5" w:rsidRDefault="004F3FD2" w:rsidP="004B46D3">
      <w:pPr>
        <w:pStyle w:val="Default"/>
        <w:numPr>
          <w:ilvl w:val="0"/>
          <w:numId w:val="1"/>
        </w:numPr>
        <w:spacing w:after="60"/>
        <w:ind w:left="360"/>
        <w:rPr>
          <w:rFonts w:ascii="Arial" w:hAnsi="Arial" w:cs="Arial"/>
          <w:sz w:val="18"/>
          <w:szCs w:val="18"/>
        </w:rPr>
      </w:pPr>
      <w:r w:rsidRPr="004B46D3">
        <w:rPr>
          <w:rFonts w:ascii="Arial" w:hAnsi="Arial" w:cs="Arial"/>
          <w:b/>
          <w:sz w:val="18"/>
          <w:szCs w:val="18"/>
        </w:rPr>
        <w:t>Export</w:t>
      </w:r>
    </w:p>
    <w:p w14:paraId="01760081" w14:textId="77777777" w:rsidR="004F3FD2" w:rsidRPr="004B46D3" w:rsidRDefault="00107DAA" w:rsidP="00107DAA">
      <w:pPr>
        <w:ind w:left="540" w:hanging="180"/>
      </w:pPr>
      <w:r>
        <w:t>a.</w:t>
      </w:r>
      <w:r>
        <w:tab/>
      </w:r>
      <w:r w:rsidR="00B42DFE">
        <w:t>The Parties</w:t>
      </w:r>
      <w:r w:rsidR="004F3FD2" w:rsidRPr="004B46D3">
        <w:rPr>
          <w:rFonts w:eastAsia="Calibri"/>
        </w:rPr>
        <w:t xml:space="preserve"> will comply with all export laws and regulations of all countries involved in transactions associated with this </w:t>
      </w:r>
      <w:r w:rsidR="009421EF">
        <w:rPr>
          <w:rFonts w:eastAsia="Calibri"/>
        </w:rPr>
        <w:t>Agreement</w:t>
      </w:r>
      <w:r w:rsidR="004F3FD2" w:rsidRPr="004B46D3">
        <w:rPr>
          <w:rFonts w:eastAsia="Calibri"/>
        </w:rPr>
        <w:t>.</w:t>
      </w:r>
    </w:p>
    <w:p w14:paraId="26FE0DD0" w14:textId="77777777" w:rsidR="004F3FD2" w:rsidRPr="004B46D3" w:rsidRDefault="00107DAA" w:rsidP="00107DAA">
      <w:pPr>
        <w:ind w:left="540" w:hanging="180"/>
      </w:pPr>
      <w:r>
        <w:t>b.</w:t>
      </w:r>
      <w:r>
        <w:tab/>
      </w:r>
      <w:r w:rsidR="004F3FD2" w:rsidRPr="004B46D3">
        <w:t>If the receiving Party receives hardware, technical data, manufacturing drawings, specifications, software or similar type items from the disclosing Party, it is the responsibility of the receiving Party to ensure compliance with all U.S. export laws and regulations, as well as all applicable local export laws and regulations if the receiving Party is located outside the U.S., in the performance under this Agreement. These laws include, but are not limited to, (a) Section 38 of the Arms Export Control Act as enumerated in 22 CFR Parts 120-130, the International Traffic in Arms Regulations (“ITAR”), and (b) Export Administration Act of 1979, as amended in 15 CFR Parts 730-774 of the Export Administration Regulations (“EAR”), and all applicable local export laws and regulations if the receiving Party is located outside the U.S.  Honeywell will identify any export or ITAR controlled information at the time of disclosure. University reserves the right to decline receipt of such information.</w:t>
      </w:r>
    </w:p>
    <w:p w14:paraId="7B6499D6" w14:textId="77777777" w:rsidR="004F3FD2" w:rsidRPr="004B46D3" w:rsidRDefault="00107DAA" w:rsidP="00107DAA">
      <w:pPr>
        <w:ind w:left="540" w:hanging="180"/>
      </w:pPr>
      <w:r>
        <w:t>c.</w:t>
      </w:r>
      <w:r>
        <w:tab/>
      </w:r>
      <w:r w:rsidR="004F3FD2" w:rsidRPr="004B46D3">
        <w:t>No hardware, technical data, manufacturing drawings, specifications, software or similar type items whose export is controlled by the U.S. Department of State or the U.S. Department of Commerce will be transferred, disclosed or exported to “Foreign Persons,” as defined in the above stated laws and regulations, without specifically obtaining approvals from the U.S. Department of State’s Office of Defense Trade Controls or from the U.S. Department of Commerce’s Bureau of Industry and Security, as required.</w:t>
      </w:r>
    </w:p>
    <w:p w14:paraId="5D6E91B3" w14:textId="77777777" w:rsidR="004F3FD2" w:rsidRPr="004B46D3" w:rsidRDefault="00107DAA" w:rsidP="00107DAA">
      <w:pPr>
        <w:ind w:left="540" w:hanging="180"/>
      </w:pPr>
      <w:r>
        <w:t>d.</w:t>
      </w:r>
      <w:r>
        <w:tab/>
      </w:r>
      <w:r w:rsidR="004F3FD2" w:rsidRPr="004B46D3">
        <w:t>If the receiving Party intends to transfer, disclose or export any the disclosing Party technical data, manufacturing drawings, specifications, software or similar type items to any “Foreign Persons”, prior written authorization of the disclosing Party must be obtained prior to the receiving Party obtaining U.S. Government licenses or other approvals as stated above.  The receiving Party agrees to abide by all limitations and provisos and/or riders and conditions listed on any licenses or other approvals issued by the U.S. Department of State or the U.S. Department of Commerce.</w:t>
      </w:r>
    </w:p>
    <w:p w14:paraId="75D87849" w14:textId="77777777" w:rsidR="005576AD" w:rsidRPr="005576AD" w:rsidRDefault="00E429F3" w:rsidP="00210C27">
      <w:pPr>
        <w:pStyle w:val="Default"/>
        <w:numPr>
          <w:ilvl w:val="0"/>
          <w:numId w:val="1"/>
        </w:numPr>
        <w:spacing w:after="60"/>
        <w:ind w:left="360"/>
        <w:rPr>
          <w:rFonts w:ascii="Arial" w:hAnsi="Arial" w:cs="Arial"/>
          <w:sz w:val="18"/>
          <w:szCs w:val="18"/>
        </w:rPr>
      </w:pPr>
      <w:r>
        <w:rPr>
          <w:rFonts w:ascii="Arial" w:hAnsi="Arial" w:cs="Arial"/>
          <w:b/>
          <w:sz w:val="18"/>
          <w:szCs w:val="18"/>
        </w:rPr>
        <w:t xml:space="preserve">Honeywell </w:t>
      </w:r>
      <w:r w:rsidR="000F4BAA" w:rsidRPr="004B46D3">
        <w:rPr>
          <w:rFonts w:ascii="Arial" w:hAnsi="Arial" w:cs="Arial"/>
          <w:b/>
          <w:sz w:val="18"/>
          <w:szCs w:val="18"/>
        </w:rPr>
        <w:t>Property</w:t>
      </w:r>
    </w:p>
    <w:p w14:paraId="0C8B76D1" w14:textId="77777777" w:rsidR="000F4BAA" w:rsidRPr="004B46D3" w:rsidRDefault="00C11B07" w:rsidP="005576AD">
      <w:r w:rsidRPr="004B46D3">
        <w:t>Title to any material,</w:t>
      </w:r>
      <w:r w:rsidR="00867949">
        <w:t xml:space="preserve"> except consumable,</w:t>
      </w:r>
      <w:r w:rsidRPr="004B46D3">
        <w:t xml:space="preserve"> tooling, or equipment that Honeywell pays for or provides to University (Honeywell Property)</w:t>
      </w:r>
      <w:r w:rsidRPr="004B46D3">
        <w:rPr>
          <w:b/>
        </w:rPr>
        <w:t xml:space="preserve"> </w:t>
      </w:r>
      <w:r w:rsidRPr="004B46D3">
        <w:t xml:space="preserve">will remain or vest with Honeywell. </w:t>
      </w:r>
      <w:r w:rsidR="00950B77">
        <w:t>The Parties acknowledge that the material provided under section 11 of Attachment 1</w:t>
      </w:r>
      <w:r w:rsidR="00867949">
        <w:t>,</w:t>
      </w:r>
      <w:r w:rsidR="00950B77">
        <w:t xml:space="preserve"> is a consumable material </w:t>
      </w:r>
      <w:r w:rsidR="00867949">
        <w:t xml:space="preserve">and </w:t>
      </w:r>
      <w:r w:rsidR="00950B77">
        <w:t>not</w:t>
      </w:r>
      <w:r w:rsidR="00867949">
        <w:t xml:space="preserve"> deemed as Honeywell property and not subject to this article 12</w:t>
      </w:r>
      <w:r w:rsidR="00950B77">
        <w:t xml:space="preserve">. </w:t>
      </w:r>
      <w:r w:rsidRPr="004B46D3">
        <w:t xml:space="preserve">University will conspicuously label Honeywell Property as Honeywell Property, maintain it in good condition, keep written records of the Honeywell Property in its possession, including the location of the property, will not allow any liens to be placed upon Honeywell Property, and will not abandon Honeywell Property. University must also prohibit anyone other than University and authorized University personnel from using or taking possession of Honeywell Property and may not move Honeywell Property to another location without prior written approval from Honeywell. University is responsible for inspecting and determining that Honeywell Property is in useable and acceptable condition. </w:t>
      </w:r>
      <w:r w:rsidR="00DA0692" w:rsidRPr="004B46D3">
        <w:t xml:space="preserve">University will use Honeywell Property exclusively in the performance of this </w:t>
      </w:r>
      <w:r w:rsidR="009421EF">
        <w:t>Agreement</w:t>
      </w:r>
      <w:r w:rsidR="00DA0692" w:rsidRPr="004B46D3">
        <w:t xml:space="preserve"> unless otherwise authorized in writing by Honeywell’s </w:t>
      </w:r>
      <w:r w:rsidR="00B76786">
        <w:t>Authorized</w:t>
      </w:r>
      <w:r w:rsidR="00DA0692" w:rsidRPr="004B46D3">
        <w:t xml:space="preserve"> </w:t>
      </w:r>
      <w:r w:rsidR="00792008">
        <w:t>R</w:t>
      </w:r>
      <w:r w:rsidR="00DA0692" w:rsidRPr="004B46D3">
        <w:t xml:space="preserve">epresentative. Honeywell Property is intended for use at University’s </w:t>
      </w:r>
      <w:r w:rsidRPr="004B46D3">
        <w:t>location</w:t>
      </w:r>
      <w:r w:rsidR="00DA0692" w:rsidRPr="004B46D3">
        <w:t xml:space="preserve"> only or as otherwise authorized in writing by Honeywell’s </w:t>
      </w:r>
      <w:r w:rsidR="00B76786">
        <w:t>Authorized</w:t>
      </w:r>
      <w:r w:rsidR="00DA0692" w:rsidRPr="004B46D3">
        <w:t xml:space="preserve"> </w:t>
      </w:r>
      <w:r w:rsidR="00792008">
        <w:t>R</w:t>
      </w:r>
      <w:r w:rsidR="00DA0692" w:rsidRPr="004B46D3">
        <w:t xml:space="preserve">epresentative and, to the extent applicable, is subject to U.S. and other government export or re-export requirements. University is responsible for any loss, damage, or destruction of Honeywell Property and any loss, damage or destruction of any third-party property or personal injuries resulting from University’s negligent use of Honeywell Property. University will not include the cost of any insurance for Honeywell Property in the prices charged under this </w:t>
      </w:r>
      <w:r w:rsidR="009421EF">
        <w:t>Agreement</w:t>
      </w:r>
      <w:r w:rsidR="00DA0692" w:rsidRPr="004B46D3">
        <w:t xml:space="preserve">. Upon expiration or termination of this </w:t>
      </w:r>
      <w:r w:rsidR="009421EF">
        <w:t>Agreement</w:t>
      </w:r>
      <w:r w:rsidR="00DA0692" w:rsidRPr="004B46D3">
        <w:t>, and at University’s expense, University will return or dispose of Honeywell Property at Honeywell’s sole option as it directs in writing. Honeywell makes no representations and disclaims all warranties (express or implied) with respect to Honeywell Property.</w:t>
      </w:r>
    </w:p>
    <w:p w14:paraId="5D59F1C9" w14:textId="77777777" w:rsidR="005576AD" w:rsidRPr="005576AD" w:rsidRDefault="004501D2" w:rsidP="00881FD3">
      <w:pPr>
        <w:pStyle w:val="Default"/>
        <w:numPr>
          <w:ilvl w:val="0"/>
          <w:numId w:val="1"/>
        </w:numPr>
        <w:spacing w:after="60"/>
        <w:ind w:left="360"/>
        <w:rPr>
          <w:rFonts w:ascii="Arial" w:hAnsi="Arial" w:cs="Arial"/>
          <w:sz w:val="18"/>
          <w:szCs w:val="18"/>
        </w:rPr>
      </w:pPr>
      <w:r w:rsidRPr="004B46D3">
        <w:rPr>
          <w:rFonts w:ascii="Arial" w:hAnsi="Arial" w:cs="Arial"/>
          <w:b/>
          <w:sz w:val="18"/>
          <w:szCs w:val="18"/>
        </w:rPr>
        <w:t>Changes</w:t>
      </w:r>
    </w:p>
    <w:p w14:paraId="5E9D9F42" w14:textId="77777777" w:rsidR="004501D2" w:rsidRPr="004B46D3" w:rsidRDefault="003D5241" w:rsidP="005576AD">
      <w:r w:rsidRPr="004B46D3">
        <w:rPr>
          <w:lang w:val="en"/>
        </w:rPr>
        <w:t xml:space="preserve">Changes to this </w:t>
      </w:r>
      <w:r w:rsidR="009421EF">
        <w:rPr>
          <w:lang w:val="en"/>
        </w:rPr>
        <w:t>Agreement</w:t>
      </w:r>
      <w:r w:rsidRPr="004B46D3">
        <w:rPr>
          <w:lang w:val="en"/>
        </w:rPr>
        <w:t xml:space="preserve"> or its attachments may be made only by written agreement of the Parties. </w:t>
      </w:r>
      <w:r w:rsidR="004501D2" w:rsidRPr="004B46D3">
        <w:t xml:space="preserve">Any change </w:t>
      </w:r>
      <w:r w:rsidR="00FF074B" w:rsidRPr="004B46D3">
        <w:t xml:space="preserve">must include a detailed description of the </w:t>
      </w:r>
      <w:r w:rsidRPr="004B46D3">
        <w:t>change</w:t>
      </w:r>
      <w:r w:rsidR="007957FD" w:rsidRPr="004B46D3">
        <w:t xml:space="preserve">, </w:t>
      </w:r>
      <w:r w:rsidR="00FF074B" w:rsidRPr="004B46D3">
        <w:t xml:space="preserve">the work to be performed, and timetable. If such change increases or decreases the cost or time required to perform under this </w:t>
      </w:r>
      <w:r w:rsidR="009421EF">
        <w:t>Agreement</w:t>
      </w:r>
      <w:r w:rsidR="00FF074B" w:rsidRPr="004B46D3">
        <w:t xml:space="preserve">, Honeywell and University may negotiate an equitable adjustment in </w:t>
      </w:r>
      <w:r w:rsidR="00FF074B" w:rsidRPr="004B46D3">
        <w:lastRenderedPageBreak/>
        <w:t xml:space="preserve">the price, schedule, or both.  If the Parties reach agreement, this </w:t>
      </w:r>
      <w:r w:rsidR="009421EF">
        <w:t>Agreement</w:t>
      </w:r>
      <w:r w:rsidR="00FF074B" w:rsidRPr="004B46D3">
        <w:t xml:space="preserve"> will be modified in writing accordingly. </w:t>
      </w:r>
    </w:p>
    <w:p w14:paraId="5FF38EC0" w14:textId="77777777" w:rsidR="005576AD" w:rsidRPr="005576AD" w:rsidRDefault="008774F0" w:rsidP="00210C27">
      <w:pPr>
        <w:pStyle w:val="Default"/>
        <w:numPr>
          <w:ilvl w:val="0"/>
          <w:numId w:val="1"/>
        </w:numPr>
        <w:spacing w:after="60"/>
        <w:ind w:left="360"/>
        <w:rPr>
          <w:rFonts w:ascii="Arial" w:hAnsi="Arial" w:cs="Arial"/>
          <w:sz w:val="18"/>
          <w:szCs w:val="18"/>
        </w:rPr>
      </w:pPr>
      <w:r>
        <w:rPr>
          <w:rFonts w:ascii="Arial" w:hAnsi="Arial" w:cs="Arial"/>
          <w:b/>
          <w:bCs/>
          <w:sz w:val="18"/>
          <w:szCs w:val="18"/>
        </w:rPr>
        <w:t>Liability</w:t>
      </w:r>
    </w:p>
    <w:p w14:paraId="1DB84B8C" w14:textId="77777777" w:rsidR="006F1BDD" w:rsidRPr="004B46D3" w:rsidRDefault="008774F0" w:rsidP="005576AD">
      <w:r>
        <w:t>I</w:t>
      </w:r>
      <w:r w:rsidR="00B82479" w:rsidRPr="004B46D3">
        <w:t xml:space="preserve">t is understood that neither </w:t>
      </w:r>
      <w:r>
        <w:t>Party will be liable for indirect</w:t>
      </w:r>
      <w:r w:rsidR="00B82479" w:rsidRPr="004B46D3">
        <w:t xml:space="preserve">, consequential, or incidental damages, including without limitation any lost profit, as a result of the other Party’s use of any technical report or research results provided under this </w:t>
      </w:r>
      <w:r w:rsidR="009421EF">
        <w:t>Agreement</w:t>
      </w:r>
      <w:r w:rsidR="00B82479" w:rsidRPr="004B46D3">
        <w:t xml:space="preserve"> or otherwise under the terms of this </w:t>
      </w:r>
      <w:r w:rsidR="009421EF">
        <w:t>Agreement</w:t>
      </w:r>
      <w:r w:rsidR="00B82479" w:rsidRPr="004B46D3">
        <w:t>.  Honeywell agrees to release University and its employees and agents from, and agrees to be responsible for, any and all costs, damages and expenses, including attorney’s fees, arising from any claims, damages, and liabilities for property damage or for personal injury asserted by third parties which are not due to the negligence of University and arising from Honeywell’s use of said results.</w:t>
      </w:r>
      <w:r w:rsidR="005D5C95" w:rsidRPr="004B46D3">
        <w:t xml:space="preserve"> </w:t>
      </w:r>
      <w:r w:rsidR="00114984" w:rsidRPr="004B46D3">
        <w:t xml:space="preserve"> Honeywell agrees to release University its employees, agents or students from, and agrees to be responsible for, any and all costs, damages and expenses, including attorney’s fees, arising from any claims, damages, and liabilities for property damage or for personal injury asserted by third parties which are not due to the negligence of University, its employees, agents or students, and arising from Honeywell’s use of said results.</w:t>
      </w:r>
    </w:p>
    <w:p w14:paraId="4236EDA3" w14:textId="77777777" w:rsidR="005576AD" w:rsidRPr="005576AD" w:rsidRDefault="004F3FD2" w:rsidP="004B46D3">
      <w:pPr>
        <w:pStyle w:val="Default"/>
        <w:numPr>
          <w:ilvl w:val="0"/>
          <w:numId w:val="1"/>
        </w:numPr>
        <w:spacing w:after="60"/>
        <w:ind w:left="360"/>
        <w:rPr>
          <w:rFonts w:ascii="Arial" w:hAnsi="Arial" w:cs="Arial"/>
          <w:sz w:val="18"/>
          <w:szCs w:val="18"/>
        </w:rPr>
      </w:pPr>
      <w:r w:rsidRPr="004B46D3">
        <w:rPr>
          <w:rFonts w:ascii="Arial" w:hAnsi="Arial" w:cs="Arial"/>
          <w:b/>
          <w:color w:val="auto"/>
          <w:sz w:val="18"/>
          <w:szCs w:val="18"/>
        </w:rPr>
        <w:t>Insurance</w:t>
      </w:r>
    </w:p>
    <w:p w14:paraId="50474D65" w14:textId="77777777" w:rsidR="004F3FD2" w:rsidRPr="004B46D3" w:rsidRDefault="004F3FD2" w:rsidP="005576AD">
      <w:pPr>
        <w:rPr>
          <w:color w:val="000000"/>
        </w:rPr>
      </w:pPr>
      <w:r w:rsidRPr="004B46D3">
        <w:t xml:space="preserve">To the extent permitted by law, </w:t>
      </w:r>
      <w:r w:rsidR="00F05C34" w:rsidRPr="004B46D3">
        <w:t>University</w:t>
      </w:r>
      <w:r w:rsidRPr="004B46D3">
        <w:t xml:space="preserve"> will maintain and carry insurance which includes, but is not limited to, </w:t>
      </w:r>
      <w:r w:rsidR="003F6283">
        <w:t>general third party liability in sum no less than CZK30 million covering the whole world and product liability</w:t>
      </w:r>
      <w:r w:rsidR="003F6283" w:rsidRPr="004B46D3">
        <w:t xml:space="preserve"> </w:t>
      </w:r>
      <w:r w:rsidRPr="004B46D3">
        <w:t>in</w:t>
      </w:r>
      <w:r w:rsidR="00C21C57">
        <w:t xml:space="preserve"> a sum no less than CZK</w:t>
      </w:r>
      <w:r w:rsidR="003F0764">
        <w:t>5</w:t>
      </w:r>
      <w:r w:rsidR="00C21C57">
        <w:t xml:space="preserve"> million</w:t>
      </w:r>
      <w:r w:rsidR="005B439B">
        <w:t xml:space="preserve"> covering Europe</w:t>
      </w:r>
      <w:r w:rsidRPr="004B46D3">
        <w:t xml:space="preserve">, Workers’ Compensation insurance as required by any applicable law or regulation and in accordance with the laws of the state, territory or province having jurisdiction over </w:t>
      </w:r>
      <w:r w:rsidR="00F05C34" w:rsidRPr="004B46D3">
        <w:t>University</w:t>
      </w:r>
      <w:r w:rsidRPr="004B46D3">
        <w:t xml:space="preserve">’s employees, and employer’s liability. If Deliverables will be designed for use on or in connection with aircraft and/or an aircraft (including, but not limited to, missiles, spacecraft, launch vehicles, lighter-than-air vehicles, remotely piloted vehicles and ground support or control equipment used therewith) is utilized in the scope of the </w:t>
      </w:r>
      <w:r w:rsidR="009421EF">
        <w:t>Agreement</w:t>
      </w:r>
      <w:r w:rsidRPr="004B46D3">
        <w:t xml:space="preserve">, </w:t>
      </w:r>
      <w:r w:rsidR="00F05C34" w:rsidRPr="004B46D3">
        <w:t>University</w:t>
      </w:r>
      <w:r w:rsidRPr="004B46D3">
        <w:t xml:space="preserve"> will maintain aviation liability insurance, inclusive of products liability, grounding, contractual, and war liability co</w:t>
      </w:r>
      <w:r w:rsidR="00C21C57">
        <w:t>verage, in a sum no less than</w:t>
      </w:r>
      <w:r w:rsidR="00174BF9">
        <w:t xml:space="preserve"> </w:t>
      </w:r>
      <w:r w:rsidR="005B439B">
        <w:t>required by any applicable laws,</w:t>
      </w:r>
      <w:r w:rsidR="005B439B" w:rsidRPr="005B439B">
        <w:t xml:space="preserve"> </w:t>
      </w:r>
      <w:r w:rsidR="005B439B">
        <w:t>in particular the EU Regulation No. 785/2004 as amended</w:t>
      </w:r>
      <w:r w:rsidRPr="004B46D3">
        <w:t xml:space="preserve">.  </w:t>
      </w:r>
      <w:r w:rsidR="00F05C34" w:rsidRPr="004B46D3">
        <w:t>University</w:t>
      </w:r>
      <w:r w:rsidRPr="004B46D3">
        <w:t xml:space="preserve"> will also maintain “all risk” property insurance (covering all property at full replacement value) for property which is subject to the Honeywell Property clause herein.  Such insurances will be maintained with insurers that have an AM </w:t>
      </w:r>
      <w:proofErr w:type="spellStart"/>
      <w:r w:rsidRPr="004B46D3">
        <w:t>Bests</w:t>
      </w:r>
      <w:proofErr w:type="spellEnd"/>
      <w:r w:rsidRPr="004B46D3">
        <w:t xml:space="preserve"> rating of no less than A- or equivalent.  </w:t>
      </w:r>
      <w:r w:rsidR="00F05C34" w:rsidRPr="004B46D3">
        <w:t>University</w:t>
      </w:r>
      <w:r w:rsidRPr="004B46D3">
        <w:t xml:space="preserve"> will furnish certificates of insurance from its carrier(s) on the foregoing coverages, which will provide that such coverage will not be changed without thirty (30) days advance written notification to Honeywell from the carrier(s).  The amount of insurance carried in compliance with the above requirements is not to be construed as either a limitation on or satisfaction of the indemnification obligation in this </w:t>
      </w:r>
      <w:r w:rsidR="009421EF">
        <w:t>Agreement</w:t>
      </w:r>
      <w:r w:rsidRPr="004B46D3">
        <w:t>.</w:t>
      </w:r>
    </w:p>
    <w:p w14:paraId="5A710AF5" w14:textId="77777777" w:rsidR="005576AD" w:rsidRPr="005576AD" w:rsidRDefault="000B1AB1" w:rsidP="00881FD3">
      <w:pPr>
        <w:pStyle w:val="Default"/>
        <w:numPr>
          <w:ilvl w:val="0"/>
          <w:numId w:val="1"/>
        </w:numPr>
        <w:spacing w:after="60"/>
        <w:ind w:left="360"/>
        <w:rPr>
          <w:rFonts w:ascii="Arial" w:hAnsi="Arial" w:cs="Arial"/>
          <w:sz w:val="18"/>
          <w:szCs w:val="18"/>
        </w:rPr>
      </w:pPr>
      <w:r w:rsidRPr="004B46D3">
        <w:rPr>
          <w:rFonts w:ascii="Arial" w:hAnsi="Arial" w:cs="Arial"/>
          <w:b/>
          <w:sz w:val="18"/>
          <w:szCs w:val="18"/>
        </w:rPr>
        <w:t>Termination</w:t>
      </w:r>
    </w:p>
    <w:p w14:paraId="3DBE4F17" w14:textId="77777777" w:rsidR="00C50587" w:rsidRDefault="000B1AB1" w:rsidP="00C50587">
      <w:pPr>
        <w:spacing w:after="0"/>
        <w:ind w:left="357"/>
      </w:pPr>
      <w:r w:rsidRPr="004B46D3">
        <w:t xml:space="preserve">This </w:t>
      </w:r>
      <w:r w:rsidR="009421EF">
        <w:t>Agreement</w:t>
      </w:r>
      <w:r w:rsidRPr="004B46D3">
        <w:t xml:space="preserve"> </w:t>
      </w:r>
      <w:r w:rsidR="007957FD" w:rsidRPr="004B46D3">
        <w:t>an</w:t>
      </w:r>
      <w:r w:rsidRPr="004B46D3">
        <w:t>d Project funded hereunder may be terminated by either Party</w:t>
      </w:r>
      <w:r w:rsidR="00B32C05">
        <w:t xml:space="preserve"> without reason</w:t>
      </w:r>
      <w:r w:rsidRPr="004B46D3">
        <w:t xml:space="preserve"> with at least 60 days prior written </w:t>
      </w:r>
      <w:r w:rsidR="00107DAA">
        <w:t>N</w:t>
      </w:r>
      <w:r w:rsidRPr="004B46D3">
        <w:t>otice.</w:t>
      </w:r>
      <w:r w:rsidR="003E5939" w:rsidRPr="004B46D3">
        <w:t xml:space="preserve"> </w:t>
      </w:r>
    </w:p>
    <w:p w14:paraId="48ED0962" w14:textId="77777777" w:rsidR="00C50587" w:rsidRDefault="00C50587" w:rsidP="00C50587">
      <w:pPr>
        <w:spacing w:after="0"/>
        <w:ind w:left="357"/>
      </w:pPr>
      <w:r>
        <w:t xml:space="preserve">Honeywell can </w:t>
      </w:r>
      <w:r w:rsidR="00CC547B">
        <w:t xml:space="preserve">also </w:t>
      </w:r>
      <w:r>
        <w:t>terminate this Agreement immediately</w:t>
      </w:r>
      <w:r w:rsidR="00CC547B">
        <w:t>, if</w:t>
      </w:r>
      <w:r>
        <w:t>:</w:t>
      </w:r>
    </w:p>
    <w:p w14:paraId="488DE13F" w14:textId="77777777" w:rsidR="00C50587" w:rsidRDefault="00CC547B" w:rsidP="00CC547B">
      <w:pPr>
        <w:spacing w:after="0"/>
        <w:ind w:left="357"/>
      </w:pPr>
      <w:r>
        <w:t>(</w:t>
      </w:r>
      <w:proofErr w:type="spellStart"/>
      <w:r>
        <w:t>i</w:t>
      </w:r>
      <w:proofErr w:type="spellEnd"/>
      <w:r>
        <w:t xml:space="preserve">) </w:t>
      </w:r>
      <w:proofErr w:type="gramStart"/>
      <w:r>
        <w:t>any</w:t>
      </w:r>
      <w:proofErr w:type="gramEnd"/>
      <w:r>
        <w:t xml:space="preserve"> of the Gate reviews </w:t>
      </w:r>
      <w:r w:rsidR="00C50587">
        <w:t xml:space="preserve">is not successful and </w:t>
      </w:r>
      <w:r>
        <w:t>Deliverables presented are not accepted by Honeywell</w:t>
      </w:r>
      <w:r w:rsidR="0094138D">
        <w:t>,</w:t>
      </w:r>
      <w:r>
        <w:t xml:space="preserve"> and</w:t>
      </w:r>
      <w:r w:rsidR="0094138D">
        <w:t>/or</w:t>
      </w:r>
    </w:p>
    <w:p w14:paraId="06071644" w14:textId="34BB0694" w:rsidR="00CC547B" w:rsidRDefault="00CC547B" w:rsidP="00CC547B">
      <w:pPr>
        <w:spacing w:after="0"/>
        <w:ind w:left="357"/>
      </w:pPr>
      <w:r>
        <w:t xml:space="preserve">(ii) </w:t>
      </w:r>
      <w:proofErr w:type="gramStart"/>
      <w:r>
        <w:t>an</w:t>
      </w:r>
      <w:proofErr w:type="gramEnd"/>
      <w:r>
        <w:t xml:space="preserve"> </w:t>
      </w:r>
      <w:r w:rsidRPr="00C343BB">
        <w:t xml:space="preserve">agreement on </w:t>
      </w:r>
      <w:r w:rsidR="0019331B" w:rsidRPr="00C343BB">
        <w:rPr>
          <w:rFonts w:eastAsia="Calibri"/>
        </w:rPr>
        <w:t>2019</w:t>
      </w:r>
      <w:r w:rsidR="00E879BA" w:rsidRPr="00C343BB">
        <w:rPr>
          <w:rFonts w:eastAsia="Calibri"/>
        </w:rPr>
        <w:t xml:space="preserve"> </w:t>
      </w:r>
      <w:r w:rsidR="0019331B" w:rsidRPr="00C343BB">
        <w:rPr>
          <w:rFonts w:eastAsia="Calibri"/>
        </w:rPr>
        <w:t>-</w:t>
      </w:r>
      <w:r w:rsidR="00E879BA" w:rsidRPr="00C343BB">
        <w:rPr>
          <w:rFonts w:eastAsia="Calibri"/>
        </w:rPr>
        <w:t xml:space="preserve"> Q1</w:t>
      </w:r>
      <w:r w:rsidR="00D569D7" w:rsidRPr="00C343BB">
        <w:rPr>
          <w:rFonts w:eastAsia="Calibri"/>
        </w:rPr>
        <w:t xml:space="preserve"> </w:t>
      </w:r>
      <w:r w:rsidR="0019331B" w:rsidRPr="00C343BB">
        <w:rPr>
          <w:rFonts w:eastAsia="Calibri"/>
        </w:rPr>
        <w:t xml:space="preserve">2020 </w:t>
      </w:r>
      <w:proofErr w:type="spellStart"/>
      <w:r w:rsidR="0019331B" w:rsidRPr="00C343BB">
        <w:rPr>
          <w:rFonts w:eastAsia="Calibri"/>
        </w:rPr>
        <w:t>Workplan</w:t>
      </w:r>
      <w:proofErr w:type="spellEnd"/>
      <w:r w:rsidR="00CB6777" w:rsidRPr="00C343BB">
        <w:t xml:space="preserve"> </w:t>
      </w:r>
      <w:r w:rsidRPr="00C343BB">
        <w:t>is not</w:t>
      </w:r>
      <w:r>
        <w:t xml:space="preserve"> achieved between the Parties till</w:t>
      </w:r>
      <w:r w:rsidR="0094138D">
        <w:t xml:space="preserve"> </w:t>
      </w:r>
      <w:r w:rsidR="0094138D" w:rsidRPr="00215667">
        <w:t>the</w:t>
      </w:r>
      <w:r w:rsidRPr="00215667">
        <w:t xml:space="preserve"> end </w:t>
      </w:r>
      <w:r w:rsidRPr="00224E75">
        <w:t xml:space="preserve">of </w:t>
      </w:r>
      <w:r w:rsidR="003971A2" w:rsidRPr="00560090">
        <w:t>July</w:t>
      </w:r>
      <w:r w:rsidR="00F97657" w:rsidRPr="00560090">
        <w:t xml:space="preserve"> 2019</w:t>
      </w:r>
      <w:r w:rsidR="00FD27C9" w:rsidRPr="00560090">
        <w:t>.</w:t>
      </w:r>
    </w:p>
    <w:p w14:paraId="58EDE327" w14:textId="77777777" w:rsidR="00CC547B" w:rsidRDefault="004B410F" w:rsidP="00FD27C9">
      <w:pPr>
        <w:ind w:left="357"/>
      </w:pPr>
      <w:r w:rsidRPr="004B46D3">
        <w:t>Any such termination will be without liability to Honeywell except for completed Deliver</w:t>
      </w:r>
      <w:r w:rsidR="00FD27C9">
        <w:t xml:space="preserve">ables delivered and accepted by </w:t>
      </w:r>
      <w:r w:rsidRPr="004B46D3">
        <w:t xml:space="preserve">Honeywell. </w:t>
      </w:r>
    </w:p>
    <w:p w14:paraId="39302EB4" w14:textId="77777777" w:rsidR="009743D1" w:rsidRDefault="006D3B25" w:rsidP="00650F56">
      <w:pPr>
        <w:ind w:left="0" w:firstLine="357"/>
      </w:pPr>
      <w:r>
        <w:t xml:space="preserve">University can </w:t>
      </w:r>
      <w:r w:rsidR="009743D1">
        <w:t>terminate this Agreement immediately, if:</w:t>
      </w:r>
    </w:p>
    <w:p w14:paraId="087C7993" w14:textId="77777777" w:rsidR="00275B60" w:rsidRDefault="009743D1" w:rsidP="00650F56">
      <w:pPr>
        <w:ind w:left="0" w:firstLine="357"/>
      </w:pPr>
      <w:r>
        <w:t>(</w:t>
      </w:r>
      <w:proofErr w:type="spellStart"/>
      <w:r>
        <w:t>i</w:t>
      </w:r>
      <w:proofErr w:type="spellEnd"/>
      <w:r>
        <w:t>)</w:t>
      </w:r>
      <w:r w:rsidR="00275B60">
        <w:t xml:space="preserve"> Honeywell fails to provide</w:t>
      </w:r>
      <w:r w:rsidR="00D904C3">
        <w:t xml:space="preserve"> </w:t>
      </w:r>
      <w:r w:rsidR="00D71103">
        <w:t xml:space="preserve">a </w:t>
      </w:r>
      <w:r w:rsidR="004E0790">
        <w:t xml:space="preserve">reasonable </w:t>
      </w:r>
      <w:r w:rsidR="00D904C3">
        <w:t>cooperation needed for performa</w:t>
      </w:r>
      <w:r w:rsidR="00D71103">
        <w:t>nce of tasks from this Agreement.</w:t>
      </w:r>
    </w:p>
    <w:p w14:paraId="2A50A923" w14:textId="77777777" w:rsidR="00D904C3" w:rsidRDefault="00275B60" w:rsidP="00650F56">
      <w:pPr>
        <w:ind w:left="0" w:firstLine="357"/>
      </w:pPr>
      <w:r>
        <w:t xml:space="preserve">(ii) Honeywell is delayed with </w:t>
      </w:r>
      <w:r w:rsidR="00D71103">
        <w:t xml:space="preserve">a </w:t>
      </w:r>
      <w:r>
        <w:t xml:space="preserve">payment </w:t>
      </w:r>
      <w:r w:rsidR="004E0790">
        <w:t xml:space="preserve">under this Agreement </w:t>
      </w:r>
      <w:r>
        <w:t>more than 30 days</w:t>
      </w:r>
      <w:r w:rsidR="00D71103">
        <w:t>.</w:t>
      </w:r>
    </w:p>
    <w:p w14:paraId="7375680C" w14:textId="77777777" w:rsidR="00DC34A2" w:rsidRDefault="00DC34A2" w:rsidP="00650F56">
      <w:pPr>
        <w:ind w:left="0" w:firstLine="357"/>
      </w:pPr>
      <w:r w:rsidRPr="00DC34A2">
        <w:t>Termination of this Agreement shall not affect the validity of any licenses granted to Honeywell under this Agreement.</w:t>
      </w:r>
    </w:p>
    <w:p w14:paraId="7A25875F" w14:textId="77777777" w:rsidR="005576AD" w:rsidRPr="005576AD" w:rsidRDefault="000B1AB1" w:rsidP="00210C27">
      <w:pPr>
        <w:pStyle w:val="Default"/>
        <w:numPr>
          <w:ilvl w:val="0"/>
          <w:numId w:val="1"/>
        </w:numPr>
        <w:spacing w:after="60"/>
        <w:ind w:left="360"/>
        <w:rPr>
          <w:rFonts w:ascii="Arial" w:hAnsi="Arial" w:cs="Arial"/>
          <w:sz w:val="18"/>
          <w:szCs w:val="18"/>
        </w:rPr>
      </w:pPr>
      <w:r w:rsidRPr="004B46D3">
        <w:rPr>
          <w:rFonts w:ascii="Arial" w:hAnsi="Arial" w:cs="Arial"/>
          <w:b/>
          <w:sz w:val="18"/>
          <w:szCs w:val="18"/>
        </w:rPr>
        <w:t>Indemnification</w:t>
      </w:r>
    </w:p>
    <w:p w14:paraId="0CC740D3" w14:textId="77777777" w:rsidR="004F0CC3" w:rsidRPr="004B46D3" w:rsidRDefault="00911480" w:rsidP="00650F56">
      <w:r w:rsidRPr="004B46D3">
        <w:t xml:space="preserve">To the extent permitted by law </w:t>
      </w:r>
      <w:r w:rsidR="00A675E7">
        <w:t>a Party</w:t>
      </w:r>
      <w:r w:rsidRPr="004B46D3">
        <w:t xml:space="preserve"> will, at its expense, defend and indemnify </w:t>
      </w:r>
      <w:r w:rsidR="00A675E7">
        <w:t>other Party</w:t>
      </w:r>
      <w:r w:rsidRPr="004B46D3">
        <w:t xml:space="preserve"> and its subsidiaries, </w:t>
      </w:r>
      <w:r w:rsidR="002C6DB3" w:rsidRPr="004B46D3">
        <w:t>A</w:t>
      </w:r>
      <w:r w:rsidRPr="004B46D3">
        <w:t xml:space="preserve">ffiliates, and agents, and their respective officers, directors, shareholders, employees, and customers (collectively “Indemnitee(s)”) </w:t>
      </w:r>
      <w:r w:rsidR="00A675E7" w:rsidRPr="004B46D3">
        <w:t xml:space="preserve">for the Deliverables performed or provided under this </w:t>
      </w:r>
      <w:r w:rsidR="00A675E7">
        <w:t>Agreement</w:t>
      </w:r>
      <w:r w:rsidR="00A675E7" w:rsidRPr="004B46D3">
        <w:t xml:space="preserve"> </w:t>
      </w:r>
      <w:r w:rsidR="00A675E7">
        <w:t xml:space="preserve">from </w:t>
      </w:r>
      <w:r w:rsidRPr="004B46D3">
        <w:t xml:space="preserve">and against any and all loss, cost, damage, claim, or liability, including reasonable attorney and professional fees and costs, and the cost of settlement, compromise, judgment, or verdict incurred by or demanded of an Indemnitee arising out of, resulting from or occurring in connection with, </w:t>
      </w:r>
      <w:r w:rsidR="00A675E7">
        <w:t>Party</w:t>
      </w:r>
      <w:r w:rsidRPr="004B46D3">
        <w:t xml:space="preserve">'s negligence, willful misconduct, or breach of the terms of this </w:t>
      </w:r>
      <w:r w:rsidR="009421EF">
        <w:t>Agreement</w:t>
      </w:r>
      <w:r w:rsidRPr="004B46D3">
        <w:t xml:space="preserve"> (including, without limitation, a willful refusal to perform obligations under this </w:t>
      </w:r>
      <w:r w:rsidR="009421EF">
        <w:t>Agreement</w:t>
      </w:r>
      <w:r w:rsidRPr="004B46D3">
        <w:t xml:space="preserve"> that remains uncured for thirty days after date of </w:t>
      </w:r>
      <w:r w:rsidR="00107DAA">
        <w:t>N</w:t>
      </w:r>
      <w:r w:rsidRPr="004B46D3">
        <w:t>otice)</w:t>
      </w:r>
      <w:r w:rsidR="00A675E7">
        <w:t>,</w:t>
      </w:r>
      <w:r w:rsidR="00A675E7" w:rsidRPr="00A675E7">
        <w:t xml:space="preserve"> </w:t>
      </w:r>
      <w:r w:rsidR="00A675E7" w:rsidRPr="004B46D3">
        <w:t>patent, copyright,</w:t>
      </w:r>
      <w:r w:rsidR="00584EEF">
        <w:t xml:space="preserve"> or trademark infringement; </w:t>
      </w:r>
      <w:r w:rsidR="00A675E7" w:rsidRPr="004B46D3">
        <w:t>unlawful disclosure, use, or misappropria</w:t>
      </w:r>
      <w:r w:rsidR="00584EEF">
        <w:t xml:space="preserve">tion of a trade secret; or </w:t>
      </w:r>
      <w:r w:rsidR="00A675E7" w:rsidRPr="004B46D3">
        <w:t xml:space="preserve">violation of any other third-party intellectual property right, and from expenses incurred by Indemnitee in defense of such suit, claim, or proceeding if </w:t>
      </w:r>
      <w:r w:rsidR="00A675E7">
        <w:t>the impacted Party</w:t>
      </w:r>
      <w:r w:rsidR="00A675E7" w:rsidRPr="004B46D3">
        <w:t xml:space="preserve"> does not</w:t>
      </w:r>
      <w:r w:rsidR="00584EEF">
        <w:t xml:space="preserve"> undertake the defense thereof</w:t>
      </w:r>
      <w:r w:rsidRPr="004B46D3">
        <w:t xml:space="preserve">. Indemnitee may participate in the defense or negotiations to protect its interests. </w:t>
      </w:r>
      <w:r w:rsidR="00A675E7">
        <w:t>Party</w:t>
      </w:r>
      <w:r w:rsidRPr="004B46D3">
        <w:t xml:space="preserve"> will not enter into any settlement or compromise without </w:t>
      </w:r>
      <w:r w:rsidR="00A675E7">
        <w:t>other Party</w:t>
      </w:r>
      <w:r w:rsidRPr="004B46D3">
        <w:t xml:space="preserve">’s prior written consent, which will not be unreasonably withheld. </w:t>
      </w:r>
      <w:r w:rsidR="00726D78" w:rsidRPr="004B46D3">
        <w:t xml:space="preserve"> </w:t>
      </w:r>
    </w:p>
    <w:p w14:paraId="530E9520" w14:textId="77777777" w:rsidR="005576AD" w:rsidRPr="005576AD" w:rsidRDefault="00792008" w:rsidP="00210C27">
      <w:pPr>
        <w:pStyle w:val="Default"/>
        <w:numPr>
          <w:ilvl w:val="0"/>
          <w:numId w:val="1"/>
        </w:numPr>
        <w:spacing w:after="60"/>
        <w:ind w:left="360"/>
        <w:rPr>
          <w:rFonts w:ascii="Arial" w:hAnsi="Arial" w:cs="Arial"/>
          <w:sz w:val="18"/>
          <w:szCs w:val="18"/>
        </w:rPr>
      </w:pPr>
      <w:r>
        <w:rPr>
          <w:rFonts w:ascii="Arial" w:hAnsi="Arial" w:cs="Arial"/>
          <w:b/>
          <w:bCs/>
          <w:sz w:val="18"/>
          <w:szCs w:val="18"/>
        </w:rPr>
        <w:t>Applicable</w:t>
      </w:r>
      <w:r w:rsidR="00D52EE1" w:rsidRPr="004B46D3">
        <w:rPr>
          <w:rFonts w:ascii="Arial" w:hAnsi="Arial" w:cs="Arial"/>
          <w:b/>
          <w:bCs/>
          <w:sz w:val="18"/>
          <w:szCs w:val="18"/>
        </w:rPr>
        <w:t xml:space="preserve"> Law</w:t>
      </w:r>
      <w:r w:rsidR="00882F4E">
        <w:rPr>
          <w:rFonts w:ascii="Arial" w:hAnsi="Arial" w:cs="Arial"/>
          <w:b/>
          <w:bCs/>
          <w:sz w:val="18"/>
          <w:szCs w:val="18"/>
        </w:rPr>
        <w:t xml:space="preserve"> and Forum</w:t>
      </w:r>
    </w:p>
    <w:p w14:paraId="717BC87C" w14:textId="77777777" w:rsidR="00D52EE1" w:rsidRPr="004B46D3" w:rsidRDefault="00D52EE1" w:rsidP="005576AD">
      <w:r w:rsidRPr="004B46D3">
        <w:t>The construction, interpretation and performance hereof and all transactions hereunder will be governed by the laws of</w:t>
      </w:r>
      <w:r w:rsidR="003867C8">
        <w:t xml:space="preserve"> the Czech Republic, </w:t>
      </w:r>
      <w:r w:rsidRPr="004B46D3">
        <w:t>without regard to or application of its principles or laws regarding conflicts of laws, and excluding the United Nations Convention on the International Sale of Goods of 1980 (and any amendments or successors thereto).</w:t>
      </w:r>
    </w:p>
    <w:p w14:paraId="34C73169" w14:textId="77777777" w:rsidR="005576AD" w:rsidRPr="005576AD" w:rsidRDefault="000B1AB1" w:rsidP="00210C27">
      <w:pPr>
        <w:pStyle w:val="Default"/>
        <w:numPr>
          <w:ilvl w:val="0"/>
          <w:numId w:val="1"/>
        </w:numPr>
        <w:spacing w:after="60"/>
        <w:ind w:left="360"/>
        <w:rPr>
          <w:rFonts w:ascii="Arial" w:hAnsi="Arial" w:cs="Arial"/>
          <w:sz w:val="18"/>
          <w:szCs w:val="18"/>
        </w:rPr>
      </w:pPr>
      <w:r w:rsidRPr="004B46D3">
        <w:rPr>
          <w:rFonts w:ascii="Arial" w:hAnsi="Arial" w:cs="Arial"/>
          <w:b/>
          <w:sz w:val="18"/>
          <w:szCs w:val="18"/>
        </w:rPr>
        <w:t>Compliance with Laws and Integrity</w:t>
      </w:r>
    </w:p>
    <w:p w14:paraId="58BF666E" w14:textId="77777777" w:rsidR="000B1AB1" w:rsidRPr="004B46D3" w:rsidRDefault="003E5939" w:rsidP="005576AD">
      <w:r w:rsidRPr="004B46D3">
        <w:t xml:space="preserve">The Parties agree to </w:t>
      </w:r>
      <w:r w:rsidR="000B1AB1" w:rsidRPr="004B46D3">
        <w:t xml:space="preserve">comply with all laws, regulations and ordinances. To the extent allowed by law University will comply with Honeywell Supplier Code of Business Conduct in performing this </w:t>
      </w:r>
      <w:r w:rsidR="009421EF">
        <w:t>Agreement</w:t>
      </w:r>
      <w:r w:rsidR="000B1AB1" w:rsidRPr="004B46D3">
        <w:t xml:space="preserve">.  A copy of the Code may be obtained at </w:t>
      </w:r>
      <w:hyperlink r:id="rId13" w:history="1">
        <w:r w:rsidR="000B1AB1" w:rsidRPr="004B46D3">
          <w:rPr>
            <w:color w:val="0563C1"/>
            <w:u w:val="single"/>
          </w:rPr>
          <w:t>http://hwll.co/CodeOfConduct</w:t>
        </w:r>
      </w:hyperlink>
      <w:r w:rsidR="000B1AB1" w:rsidRPr="004B46D3">
        <w:rPr>
          <w:color w:val="1F497D"/>
        </w:rPr>
        <w:t xml:space="preserve">. </w:t>
      </w:r>
      <w:r w:rsidR="000B1AB1" w:rsidRPr="004B46D3">
        <w:t>University agrees to abide by and maintain an integrity and compliance program that encompasses at a minimum the standards of business conduct set forth in the Code and that effectively prevents and corrects ethical violations and maintains compliance with laws.</w:t>
      </w:r>
    </w:p>
    <w:p w14:paraId="41C96945" w14:textId="77777777" w:rsidR="005576AD" w:rsidRPr="005576AD" w:rsidRDefault="004B6CA6" w:rsidP="00210C27">
      <w:pPr>
        <w:pStyle w:val="Default"/>
        <w:numPr>
          <w:ilvl w:val="0"/>
          <w:numId w:val="1"/>
        </w:numPr>
        <w:spacing w:after="60"/>
        <w:ind w:left="360"/>
        <w:rPr>
          <w:rFonts w:ascii="Arial" w:hAnsi="Arial" w:cs="Arial"/>
          <w:sz w:val="18"/>
          <w:szCs w:val="18"/>
        </w:rPr>
      </w:pPr>
      <w:r w:rsidRPr="004B46D3">
        <w:rPr>
          <w:rFonts w:ascii="Arial" w:hAnsi="Arial" w:cs="Arial"/>
          <w:b/>
          <w:bCs/>
          <w:sz w:val="18"/>
          <w:szCs w:val="18"/>
        </w:rPr>
        <w:t>Dispute</w:t>
      </w:r>
      <w:r w:rsidR="007D0075" w:rsidRPr="004B46D3">
        <w:rPr>
          <w:rFonts w:ascii="Arial" w:hAnsi="Arial" w:cs="Arial"/>
          <w:b/>
          <w:bCs/>
          <w:sz w:val="18"/>
          <w:szCs w:val="18"/>
        </w:rPr>
        <w:t>s</w:t>
      </w:r>
    </w:p>
    <w:p w14:paraId="66D857B4" w14:textId="77777777" w:rsidR="004B6CA6" w:rsidRPr="004B46D3" w:rsidRDefault="004B6CA6" w:rsidP="005576AD">
      <w:r w:rsidRPr="004B46D3">
        <w:lastRenderedPageBreak/>
        <w:t xml:space="preserve">If any dispute arises out of or relates to this </w:t>
      </w:r>
      <w:r w:rsidR="009421EF">
        <w:t>Agreement</w:t>
      </w:r>
      <w:r w:rsidRPr="004B46D3">
        <w:t xml:space="preserve">, including the breach, termination or validity thereof, the Parties will attempt to resolve the dispute amicably by designating senior managers who will meet within 30 days of other Party’s written request for resolution.  The Parties will use commercially reasonable efforts to resolve any such dispute.  If the Parties’ senior managers do not resolve the disputes within 60 days of first written request, either Party may litigate any such dispute before any court of competent jurisdiction agreed to by the Parties in the </w:t>
      </w:r>
      <w:r w:rsidR="00792008">
        <w:t>Applicable</w:t>
      </w:r>
      <w:r w:rsidRPr="004B46D3">
        <w:t xml:space="preserve"> Law provision. </w:t>
      </w:r>
      <w:r w:rsidR="0013464D">
        <w:t>University</w:t>
      </w:r>
      <w:r w:rsidR="0013464D" w:rsidRPr="0054661E">
        <w:t xml:space="preserve"> covenants to continue to perform obligations under this </w:t>
      </w:r>
      <w:r w:rsidR="009421EF">
        <w:t>Agreement</w:t>
      </w:r>
      <w:r w:rsidR="0013464D" w:rsidRPr="0054661E">
        <w:t xml:space="preserve"> during efforts to resolve disputes, including the timeframe from when the dispute is first identified to the point when the dispute is ultimately resolved.</w:t>
      </w:r>
      <w:r w:rsidRPr="004B46D3">
        <w:t xml:space="preserve">  Either Party may also seek from any court of competent jurisdiction any interim or provisional relief that is necessary to protect the rights or property of that Party.   </w:t>
      </w:r>
    </w:p>
    <w:p w14:paraId="14A973DA" w14:textId="77777777" w:rsidR="005576AD" w:rsidRPr="005576AD" w:rsidRDefault="00665B94" w:rsidP="00210C27">
      <w:pPr>
        <w:pStyle w:val="Default"/>
        <w:numPr>
          <w:ilvl w:val="0"/>
          <w:numId w:val="1"/>
        </w:numPr>
        <w:spacing w:after="60"/>
        <w:ind w:left="360"/>
        <w:rPr>
          <w:rFonts w:ascii="Arial" w:hAnsi="Arial" w:cs="Arial"/>
          <w:sz w:val="18"/>
          <w:szCs w:val="18"/>
        </w:rPr>
      </w:pPr>
      <w:r w:rsidRPr="004B46D3">
        <w:rPr>
          <w:rFonts w:ascii="Arial" w:eastAsia="Calibri" w:hAnsi="Arial" w:cs="Arial"/>
          <w:b/>
          <w:bCs/>
          <w:sz w:val="18"/>
          <w:szCs w:val="18"/>
        </w:rPr>
        <w:t>Publicity</w:t>
      </w:r>
    </w:p>
    <w:p w14:paraId="43CE3568" w14:textId="5E3CD787" w:rsidR="006C60B4" w:rsidRDefault="006C60B4" w:rsidP="005576AD">
      <w:pPr>
        <w:rPr>
          <w:rFonts w:eastAsia="Calibri"/>
          <w:lang w:val="en-GB"/>
        </w:rPr>
      </w:pPr>
      <w:r w:rsidRPr="004B46D3">
        <w:rPr>
          <w:rFonts w:eastAsia="Calibri"/>
        </w:rPr>
        <w:t>Neither Party will use the name or marks or refer to or identify the other Party in any advertising or publicity releases or promotional or marketing materials</w:t>
      </w:r>
      <w:r w:rsidR="00C160A1">
        <w:rPr>
          <w:rFonts w:eastAsia="Calibri"/>
        </w:rPr>
        <w:t>, unless agreed otherwise</w:t>
      </w:r>
      <w:r w:rsidRPr="004B46D3">
        <w:rPr>
          <w:rFonts w:eastAsia="Calibri"/>
        </w:rPr>
        <w:t xml:space="preserve">. Furthermore, University will not claim or suggest, implicitly or explicitly, that Honeywell's use of its services or </w:t>
      </w:r>
      <w:r w:rsidR="003D460E" w:rsidRPr="004B46D3">
        <w:rPr>
          <w:rFonts w:eastAsia="Calibri"/>
        </w:rPr>
        <w:t>D</w:t>
      </w:r>
      <w:r w:rsidRPr="004B46D3">
        <w:rPr>
          <w:rFonts w:eastAsia="Calibri"/>
        </w:rPr>
        <w:t xml:space="preserve">eliverables constitutes Honeywell's endorsement of its services or </w:t>
      </w:r>
      <w:r w:rsidR="003D460E" w:rsidRPr="004B46D3">
        <w:rPr>
          <w:rFonts w:eastAsia="Calibri"/>
        </w:rPr>
        <w:t>D</w:t>
      </w:r>
      <w:r w:rsidRPr="004B46D3">
        <w:rPr>
          <w:rFonts w:eastAsia="Calibri"/>
        </w:rPr>
        <w:t>eliverables.</w:t>
      </w:r>
      <w:r w:rsidR="00C160A1" w:rsidRPr="00C160A1">
        <w:rPr>
          <w:rFonts w:eastAsia="Calibri"/>
        </w:rPr>
        <w:t xml:space="preserve"> </w:t>
      </w:r>
      <w:r w:rsidR="00C160A1">
        <w:rPr>
          <w:rFonts w:eastAsia="Calibri"/>
        </w:rPr>
        <w:t>University will be entitled to use Honeywell</w:t>
      </w:r>
      <w:r w:rsidR="00C160A1">
        <w:rPr>
          <w:rFonts w:eastAsia="Calibri"/>
          <w:lang w:val="en-GB"/>
        </w:rPr>
        <w:t xml:space="preserve">'s name where it is required to do so by applicable law. University may also use </w:t>
      </w:r>
      <w:r w:rsidR="00C160A1">
        <w:rPr>
          <w:rFonts w:eastAsia="Calibri"/>
        </w:rPr>
        <w:t>Honeywell</w:t>
      </w:r>
      <w:r w:rsidR="00C160A1">
        <w:rPr>
          <w:rFonts w:eastAsia="Calibri"/>
          <w:lang w:val="en-GB"/>
        </w:rPr>
        <w:t>'s name and logo in its standard promotional materials to refer to the cooperation between the Parties in general, for example among other partners of the University.</w:t>
      </w:r>
    </w:p>
    <w:p w14:paraId="5F253BDE" w14:textId="77777777" w:rsidR="00D569D7" w:rsidRPr="004B46D3" w:rsidRDefault="00D569D7" w:rsidP="005576AD"/>
    <w:p w14:paraId="58E3ADFF" w14:textId="77777777" w:rsidR="005576AD" w:rsidRPr="005576AD" w:rsidRDefault="005D5C95" w:rsidP="00210C27">
      <w:pPr>
        <w:pStyle w:val="Default"/>
        <w:numPr>
          <w:ilvl w:val="0"/>
          <w:numId w:val="1"/>
        </w:numPr>
        <w:spacing w:after="60"/>
        <w:ind w:left="360"/>
        <w:rPr>
          <w:rFonts w:ascii="Arial" w:hAnsi="Arial" w:cs="Arial"/>
          <w:sz w:val="18"/>
          <w:szCs w:val="18"/>
        </w:rPr>
      </w:pPr>
      <w:r w:rsidRPr="004B46D3">
        <w:rPr>
          <w:rFonts w:ascii="Arial" w:hAnsi="Arial" w:cs="Arial"/>
          <w:b/>
          <w:bCs/>
          <w:sz w:val="18"/>
          <w:szCs w:val="18"/>
        </w:rPr>
        <w:t>Assignment</w:t>
      </w:r>
    </w:p>
    <w:p w14:paraId="3196F9F6" w14:textId="77777777" w:rsidR="006573E6" w:rsidRDefault="00E209A0" w:rsidP="005576AD">
      <w:r>
        <w:t xml:space="preserve"> Both Parties </w:t>
      </w:r>
      <w:r w:rsidR="00467BB8" w:rsidRPr="004B46D3">
        <w:t xml:space="preserve">may assign this </w:t>
      </w:r>
      <w:r w:rsidR="009421EF">
        <w:t>Agreement</w:t>
      </w:r>
      <w:r w:rsidR="00467BB8" w:rsidRPr="004B46D3">
        <w:t xml:space="preserve"> or any of its rights or obligations under this </w:t>
      </w:r>
      <w:r w:rsidR="009421EF">
        <w:t>Agreement</w:t>
      </w:r>
      <w:r w:rsidR="00467BB8" w:rsidRPr="004B46D3">
        <w:t>, in whole or in part,</w:t>
      </w:r>
      <w:r w:rsidR="002C6DB3" w:rsidRPr="004B46D3">
        <w:t xml:space="preserve"> to any of its subsidiaries or A</w:t>
      </w:r>
      <w:r w:rsidR="00467BB8" w:rsidRPr="004B46D3">
        <w:t xml:space="preserve">ffiliates, without </w:t>
      </w:r>
      <w:r w:rsidR="00011B0B">
        <w:t>the other Party</w:t>
      </w:r>
      <w:r w:rsidR="00467BB8" w:rsidRPr="004B46D3">
        <w:t xml:space="preserve">’s consent and upon written </w:t>
      </w:r>
      <w:r w:rsidR="00107DAA">
        <w:t>N</w:t>
      </w:r>
      <w:r w:rsidR="00467BB8" w:rsidRPr="004B46D3">
        <w:t xml:space="preserve">otice to </w:t>
      </w:r>
      <w:r w:rsidR="00011B0B">
        <w:t>the other Party</w:t>
      </w:r>
      <w:r w:rsidR="00467BB8" w:rsidRPr="004B46D3">
        <w:t>.</w:t>
      </w:r>
    </w:p>
    <w:p w14:paraId="0800228B" w14:textId="77777777" w:rsidR="00FD27C9" w:rsidRPr="004B46D3" w:rsidRDefault="00FD27C9" w:rsidP="005576AD"/>
    <w:p w14:paraId="0839EF9D" w14:textId="77777777" w:rsidR="005576AD" w:rsidRPr="005576AD" w:rsidRDefault="0035209B" w:rsidP="00210C27">
      <w:pPr>
        <w:pStyle w:val="Default"/>
        <w:numPr>
          <w:ilvl w:val="0"/>
          <w:numId w:val="1"/>
        </w:numPr>
        <w:spacing w:after="60"/>
        <w:ind w:left="360"/>
        <w:rPr>
          <w:rFonts w:ascii="Arial" w:hAnsi="Arial" w:cs="Arial"/>
          <w:sz w:val="18"/>
          <w:szCs w:val="18"/>
        </w:rPr>
      </w:pPr>
      <w:r w:rsidRPr="004B46D3">
        <w:rPr>
          <w:rFonts w:ascii="Arial" w:hAnsi="Arial" w:cs="Arial"/>
          <w:b/>
          <w:bCs/>
          <w:sz w:val="18"/>
          <w:szCs w:val="18"/>
        </w:rPr>
        <w:t>Modifications</w:t>
      </w:r>
    </w:p>
    <w:p w14:paraId="31AA0798" w14:textId="77777777" w:rsidR="0035209B" w:rsidRPr="004B46D3" w:rsidRDefault="0035209B" w:rsidP="005576AD">
      <w:r w:rsidRPr="004B46D3">
        <w:t xml:space="preserve">No change to or modification of this </w:t>
      </w:r>
      <w:r w:rsidR="009421EF">
        <w:t>Agreement</w:t>
      </w:r>
      <w:r w:rsidRPr="004B46D3">
        <w:t xml:space="preserve"> </w:t>
      </w:r>
      <w:r w:rsidR="001E2C90" w:rsidRPr="004B46D3">
        <w:t xml:space="preserve">or its attachments </w:t>
      </w:r>
      <w:r w:rsidRPr="004B46D3">
        <w:t xml:space="preserve">will be binding unless in writing, specifically identifying that it amends this </w:t>
      </w:r>
      <w:r w:rsidR="009421EF">
        <w:t>Agreement</w:t>
      </w:r>
      <w:r w:rsidRPr="004B46D3">
        <w:t xml:space="preserve">, and is signed or approved electronically by </w:t>
      </w:r>
      <w:r w:rsidR="00792008">
        <w:t xml:space="preserve">both Parties’ </w:t>
      </w:r>
      <w:r w:rsidR="00B76786">
        <w:t>A</w:t>
      </w:r>
      <w:r w:rsidRPr="004B46D3">
        <w:t xml:space="preserve">uthorized  </w:t>
      </w:r>
      <w:r w:rsidR="00792008">
        <w:t>R</w:t>
      </w:r>
      <w:r w:rsidRPr="004B46D3">
        <w:t>epresentative.</w:t>
      </w:r>
    </w:p>
    <w:p w14:paraId="62F2167A" w14:textId="77777777" w:rsidR="005576AD" w:rsidRPr="005576AD" w:rsidRDefault="00AD22D6" w:rsidP="00210C27">
      <w:pPr>
        <w:pStyle w:val="Default"/>
        <w:numPr>
          <w:ilvl w:val="0"/>
          <w:numId w:val="1"/>
        </w:numPr>
        <w:spacing w:after="60"/>
        <w:ind w:left="360"/>
        <w:rPr>
          <w:rFonts w:ascii="Arial" w:hAnsi="Arial" w:cs="Arial"/>
          <w:sz w:val="18"/>
          <w:szCs w:val="18"/>
        </w:rPr>
      </w:pPr>
      <w:r w:rsidRPr="004B46D3">
        <w:rPr>
          <w:rFonts w:ascii="Arial" w:hAnsi="Arial" w:cs="Arial"/>
          <w:b/>
          <w:bCs/>
          <w:sz w:val="18"/>
          <w:szCs w:val="18"/>
        </w:rPr>
        <w:t>Relationship of the Parties</w:t>
      </w:r>
    </w:p>
    <w:p w14:paraId="7C55325D" w14:textId="77777777" w:rsidR="00AD22D6" w:rsidRPr="004B46D3" w:rsidRDefault="00AD22D6" w:rsidP="005576AD">
      <w:r w:rsidRPr="004B46D3">
        <w:t xml:space="preserve">The Parties acknowledge that they are independent contractors and no other relationship, including without limitation partnership, joint venture, employment, franchise, master/servant or principal/agent is intended by this </w:t>
      </w:r>
      <w:r w:rsidR="009421EF">
        <w:t>Agreement</w:t>
      </w:r>
      <w:r w:rsidRPr="004B46D3">
        <w:t>.  Neither Party has the right to bind or obligate the other.</w:t>
      </w:r>
    </w:p>
    <w:p w14:paraId="6B7A1723" w14:textId="77777777" w:rsidR="005576AD" w:rsidRPr="005576AD" w:rsidRDefault="0035209B" w:rsidP="00210C27">
      <w:pPr>
        <w:pStyle w:val="Default"/>
        <w:numPr>
          <w:ilvl w:val="0"/>
          <w:numId w:val="1"/>
        </w:numPr>
        <w:spacing w:after="60"/>
        <w:ind w:left="360"/>
        <w:rPr>
          <w:rFonts w:ascii="Arial" w:hAnsi="Arial" w:cs="Arial"/>
          <w:sz w:val="18"/>
          <w:szCs w:val="18"/>
        </w:rPr>
      </w:pPr>
      <w:r w:rsidRPr="004B46D3">
        <w:rPr>
          <w:rFonts w:ascii="Arial" w:hAnsi="Arial" w:cs="Arial"/>
          <w:b/>
          <w:sz w:val="18"/>
          <w:szCs w:val="18"/>
        </w:rPr>
        <w:t>Waiver</w:t>
      </w:r>
    </w:p>
    <w:p w14:paraId="45D69592" w14:textId="77777777" w:rsidR="0035209B" w:rsidRPr="004B46D3" w:rsidRDefault="0035209B" w:rsidP="005576AD">
      <w:r w:rsidRPr="004B46D3">
        <w:t xml:space="preserve">The failure or delay of either Party to enforce at any time any of the provisions of this </w:t>
      </w:r>
      <w:r w:rsidR="009421EF">
        <w:t>Agreement</w:t>
      </w:r>
      <w:r w:rsidRPr="004B46D3">
        <w:t xml:space="preserve"> will not be construed to be a continuing waiver of those provisions, nor will any failure or delay prejudice the right of the Party to take any action in the future to enforce any provision.  No waiver from Honeywell is effective unless expressly set forth in writing and signed by Honeywell.</w:t>
      </w:r>
    </w:p>
    <w:p w14:paraId="5434E59E" w14:textId="77777777" w:rsidR="005576AD" w:rsidRPr="00650F56" w:rsidRDefault="005D5C95" w:rsidP="00650F56">
      <w:pPr>
        <w:pStyle w:val="Default"/>
        <w:numPr>
          <w:ilvl w:val="0"/>
          <w:numId w:val="1"/>
        </w:numPr>
        <w:spacing w:after="60"/>
        <w:ind w:left="360"/>
        <w:rPr>
          <w:rFonts w:ascii="Arial" w:hAnsi="Arial" w:cs="Arial"/>
          <w:b/>
          <w:sz w:val="18"/>
          <w:szCs w:val="18"/>
        </w:rPr>
      </w:pPr>
      <w:r w:rsidRPr="00650F56">
        <w:rPr>
          <w:rFonts w:ascii="Arial" w:hAnsi="Arial" w:cs="Arial"/>
          <w:b/>
          <w:sz w:val="18"/>
          <w:szCs w:val="18"/>
        </w:rPr>
        <w:t>Survival</w:t>
      </w:r>
    </w:p>
    <w:p w14:paraId="0C59C79A" w14:textId="77777777" w:rsidR="006F1BDD" w:rsidRPr="004B46D3" w:rsidRDefault="009878E4" w:rsidP="005576AD">
      <w:pPr>
        <w:rPr>
          <w:b/>
        </w:rPr>
      </w:pPr>
      <w:r w:rsidRPr="004B46D3">
        <w:t xml:space="preserve">The provisions of this </w:t>
      </w:r>
      <w:r w:rsidR="009421EF">
        <w:t>Agreement</w:t>
      </w:r>
      <w:r w:rsidRPr="004B46D3">
        <w:t xml:space="preserve"> which by their nature should apply beyond their terms will remain in force after any expiration or termination of this </w:t>
      </w:r>
      <w:r w:rsidR="009421EF">
        <w:t>Agreement</w:t>
      </w:r>
      <w:r w:rsidRPr="004B46D3">
        <w:t xml:space="preserve"> include, but not limited to: Assignment, </w:t>
      </w:r>
      <w:r w:rsidR="00792008">
        <w:t>Applicable</w:t>
      </w:r>
      <w:r w:rsidRPr="004B46D3">
        <w:t xml:space="preserve"> Law</w:t>
      </w:r>
      <w:r w:rsidR="00882F4E">
        <w:t xml:space="preserve"> and Forum</w:t>
      </w:r>
      <w:r w:rsidRPr="004B46D3">
        <w:t xml:space="preserve">, Compliance with Laws and Integrity, Confidentiality, Indemnification, Intellectual Property Indemnification, Insurance, Publicity, Survival, Technology and Intellectual Property Rights, and Warranty provisions survive any expiration or termination of this </w:t>
      </w:r>
      <w:r w:rsidR="009421EF">
        <w:t>Agreement</w:t>
      </w:r>
      <w:r w:rsidRPr="004B46D3">
        <w:t>.</w:t>
      </w:r>
    </w:p>
    <w:p w14:paraId="6B4B1351" w14:textId="77777777" w:rsidR="005576AD" w:rsidRPr="00650F56" w:rsidRDefault="005D5C95" w:rsidP="00650F56">
      <w:pPr>
        <w:pStyle w:val="Default"/>
        <w:numPr>
          <w:ilvl w:val="0"/>
          <w:numId w:val="1"/>
        </w:numPr>
        <w:spacing w:after="60"/>
        <w:ind w:left="360"/>
        <w:rPr>
          <w:rFonts w:ascii="Arial" w:hAnsi="Arial" w:cs="Arial"/>
          <w:b/>
          <w:sz w:val="18"/>
          <w:szCs w:val="18"/>
        </w:rPr>
      </w:pPr>
      <w:r w:rsidRPr="00650F56">
        <w:rPr>
          <w:rFonts w:ascii="Arial" w:hAnsi="Arial" w:cs="Arial"/>
          <w:b/>
          <w:sz w:val="18"/>
          <w:szCs w:val="18"/>
        </w:rPr>
        <w:t>Entire Agreement</w:t>
      </w:r>
    </w:p>
    <w:p w14:paraId="3A31095B" w14:textId="77777777" w:rsidR="006C60B4" w:rsidRPr="004B46D3" w:rsidRDefault="007075B3" w:rsidP="005576AD">
      <w:pPr>
        <w:rPr>
          <w:b/>
        </w:rPr>
      </w:pPr>
      <w:r w:rsidRPr="004B46D3">
        <w:t xml:space="preserve">This </w:t>
      </w:r>
      <w:r w:rsidR="009421EF">
        <w:t>Agreement</w:t>
      </w:r>
      <w:r w:rsidRPr="004B46D3">
        <w:t xml:space="preserve"> contains the entire agreement between the Parties and supersedes and replaces any prior or inconsistent agreements, negotiations, representations or promises, written or oral, between the Parties respecting the subject matter of this </w:t>
      </w:r>
      <w:r w:rsidR="009421EF">
        <w:t>Agreement</w:t>
      </w:r>
      <w:r w:rsidRPr="004B46D3">
        <w:t xml:space="preserve">. Neither Party has relied on any promises, inducements nor representations by the other, except those </w:t>
      </w:r>
      <w:proofErr w:type="gramStart"/>
      <w:r w:rsidRPr="004B46D3">
        <w:t>expressly</w:t>
      </w:r>
      <w:proofErr w:type="gramEnd"/>
      <w:r w:rsidRPr="004B46D3">
        <w:t xml:space="preserve"> stated in this </w:t>
      </w:r>
      <w:r w:rsidR="009421EF">
        <w:t>Agreement</w:t>
      </w:r>
      <w:r w:rsidRPr="004B46D3">
        <w:t>.</w:t>
      </w:r>
    </w:p>
    <w:p w14:paraId="0640B683" w14:textId="77777777" w:rsidR="00786DD2" w:rsidRPr="004B46D3" w:rsidRDefault="00D83220" w:rsidP="00786DD2">
      <w:pPr>
        <w:pStyle w:val="Default"/>
        <w:spacing w:after="60"/>
        <w:rPr>
          <w:rFonts w:ascii="Arial" w:hAnsi="Arial" w:cs="Arial"/>
          <w:b/>
          <w:sz w:val="18"/>
          <w:szCs w:val="18"/>
        </w:rPr>
      </w:pPr>
      <w:r w:rsidRPr="004B46D3">
        <w:rPr>
          <w:rFonts w:ascii="Arial" w:hAnsi="Arial" w:cs="Arial"/>
          <w:b/>
          <w:sz w:val="18"/>
          <w:szCs w:val="18"/>
        </w:rPr>
        <w:t>Attachments</w:t>
      </w:r>
    </w:p>
    <w:p w14:paraId="7BA679E1" w14:textId="77777777" w:rsidR="00D83220" w:rsidRPr="004B46D3" w:rsidRDefault="00D83220" w:rsidP="000F7526">
      <w:pPr>
        <w:pStyle w:val="Default"/>
        <w:rPr>
          <w:rFonts w:ascii="Arial" w:hAnsi="Arial"/>
          <w:sz w:val="18"/>
          <w:szCs w:val="18"/>
        </w:rPr>
      </w:pPr>
      <w:r w:rsidRPr="004B46D3">
        <w:rPr>
          <w:rFonts w:ascii="Arial" w:hAnsi="Arial"/>
          <w:sz w:val="18"/>
          <w:szCs w:val="18"/>
        </w:rPr>
        <w:t xml:space="preserve">Attachment 1 </w:t>
      </w:r>
      <w:proofErr w:type="gramStart"/>
      <w:r w:rsidRPr="004B46D3">
        <w:rPr>
          <w:rFonts w:ascii="Arial" w:hAnsi="Arial"/>
          <w:sz w:val="18"/>
          <w:szCs w:val="18"/>
        </w:rPr>
        <w:t xml:space="preserve">- </w:t>
      </w:r>
      <w:r w:rsidR="00750564" w:rsidRPr="004B46D3">
        <w:rPr>
          <w:rFonts w:ascii="Arial" w:hAnsi="Arial"/>
          <w:sz w:val="18"/>
          <w:szCs w:val="18"/>
        </w:rPr>
        <w:t xml:space="preserve"> Research</w:t>
      </w:r>
      <w:proofErr w:type="gramEnd"/>
      <w:r w:rsidR="00750564" w:rsidRPr="004B46D3">
        <w:rPr>
          <w:rFonts w:ascii="Arial" w:hAnsi="Arial"/>
          <w:sz w:val="18"/>
          <w:szCs w:val="18"/>
        </w:rPr>
        <w:t xml:space="preserve"> Project Specification </w:t>
      </w:r>
      <w:r w:rsidR="002710E5">
        <w:rPr>
          <w:rFonts w:ascii="Arial" w:hAnsi="Arial"/>
          <w:sz w:val="18"/>
          <w:szCs w:val="18"/>
        </w:rPr>
        <w:t xml:space="preserve">and </w:t>
      </w:r>
      <w:r w:rsidR="00C231AE">
        <w:rPr>
          <w:rFonts w:ascii="Arial" w:hAnsi="Arial"/>
          <w:sz w:val="18"/>
          <w:szCs w:val="18"/>
        </w:rPr>
        <w:t>SOW</w:t>
      </w:r>
    </w:p>
    <w:p w14:paraId="3C9EB914" w14:textId="77777777" w:rsidR="000C3D3F" w:rsidRDefault="000C3D3F">
      <w:pPr>
        <w:widowControl/>
        <w:autoSpaceDE/>
        <w:autoSpaceDN/>
        <w:adjustRightInd/>
        <w:spacing w:after="0"/>
        <w:ind w:left="0"/>
        <w:rPr>
          <w:bCs w:val="0"/>
          <w:color w:val="000000"/>
        </w:rPr>
      </w:pPr>
    </w:p>
    <w:p w14:paraId="302F1659" w14:textId="77777777" w:rsidR="00D83220" w:rsidRPr="004B46D3" w:rsidRDefault="00D83220" w:rsidP="00786DD2">
      <w:pPr>
        <w:pStyle w:val="Default"/>
        <w:spacing w:after="60"/>
        <w:rPr>
          <w:rFonts w:ascii="Arial" w:hAnsi="Arial" w:cs="Arial"/>
          <w:sz w:val="18"/>
          <w:szCs w:val="18"/>
        </w:rPr>
      </w:pPr>
    </w:p>
    <w:tbl>
      <w:tblPr>
        <w:tblW w:w="10620" w:type="dxa"/>
        <w:tblInd w:w="82" w:type="dxa"/>
        <w:tblLayout w:type="fixed"/>
        <w:tblCellMar>
          <w:top w:w="29" w:type="dxa"/>
          <w:left w:w="58" w:type="dxa"/>
          <w:bottom w:w="29" w:type="dxa"/>
          <w:right w:w="29" w:type="dxa"/>
        </w:tblCellMar>
        <w:tblLook w:val="0000" w:firstRow="0" w:lastRow="0" w:firstColumn="0" w:lastColumn="0" w:noHBand="0" w:noVBand="0"/>
      </w:tblPr>
      <w:tblGrid>
        <w:gridCol w:w="5469"/>
        <w:gridCol w:w="5151"/>
      </w:tblGrid>
      <w:tr w:rsidR="00786DD2" w:rsidRPr="006742A2" w14:paraId="57970F0B" w14:textId="77777777" w:rsidTr="00786DD2">
        <w:trPr>
          <w:cantSplit/>
          <w:trHeight w:val="514"/>
        </w:trPr>
        <w:tc>
          <w:tcPr>
            <w:tcW w:w="10620" w:type="dxa"/>
            <w:gridSpan w:val="2"/>
            <w:tcBorders>
              <w:top w:val="single" w:sz="6" w:space="0" w:color="000000"/>
              <w:left w:val="single" w:sz="6" w:space="0" w:color="auto"/>
              <w:right w:val="single" w:sz="6" w:space="0" w:color="auto"/>
            </w:tcBorders>
          </w:tcPr>
          <w:p w14:paraId="19792542" w14:textId="77777777" w:rsidR="00786DD2" w:rsidRPr="004B46D3" w:rsidRDefault="00786DD2">
            <w:pPr>
              <w:rPr>
                <w:i/>
              </w:rPr>
            </w:pPr>
            <w:r w:rsidRPr="004B46D3">
              <w:t xml:space="preserve">IN WITNESS WHEREOF, the Parties have caused this </w:t>
            </w:r>
            <w:r w:rsidR="009421EF">
              <w:t>Agreement</w:t>
            </w:r>
            <w:r w:rsidRPr="004B46D3">
              <w:t xml:space="preserve"> to be executed in English</w:t>
            </w:r>
            <w:r w:rsidR="002E6552" w:rsidRPr="004B46D3">
              <w:t xml:space="preserve"> </w:t>
            </w:r>
            <w:r w:rsidRPr="004B46D3">
              <w:t xml:space="preserve">by their duly </w:t>
            </w:r>
            <w:r w:rsidR="00B76786">
              <w:t>A</w:t>
            </w:r>
            <w:r w:rsidRPr="004B46D3">
              <w:t xml:space="preserve">uthorized </w:t>
            </w:r>
            <w:r w:rsidR="00B76786">
              <w:t>R</w:t>
            </w:r>
            <w:r w:rsidRPr="004B46D3">
              <w:t xml:space="preserve">epresentatives.  </w:t>
            </w:r>
          </w:p>
        </w:tc>
      </w:tr>
      <w:tr w:rsidR="00786DD2" w:rsidRPr="006742A2" w14:paraId="7462F829" w14:textId="77777777" w:rsidTr="00786DD2">
        <w:trPr>
          <w:cantSplit/>
          <w:trHeight w:val="883"/>
        </w:trPr>
        <w:tc>
          <w:tcPr>
            <w:tcW w:w="5469" w:type="dxa"/>
            <w:tcBorders>
              <w:top w:val="single" w:sz="6" w:space="0" w:color="000000"/>
              <w:left w:val="single" w:sz="6" w:space="0" w:color="auto"/>
              <w:right w:val="single" w:sz="6" w:space="0" w:color="auto"/>
            </w:tcBorders>
          </w:tcPr>
          <w:p w14:paraId="5929106E" w14:textId="77777777" w:rsidR="00786DD2" w:rsidRPr="004B46D3" w:rsidRDefault="002710E5" w:rsidP="004E31B5">
            <w:pPr>
              <w:rPr>
                <w:b/>
              </w:rPr>
            </w:pPr>
            <w:r>
              <w:rPr>
                <w:b/>
              </w:rPr>
              <w:t xml:space="preserve">Honeywell International </w:t>
            </w:r>
            <w:proofErr w:type="spellStart"/>
            <w:r>
              <w:rPr>
                <w:b/>
              </w:rPr>
              <w:t>s.r.o</w:t>
            </w:r>
            <w:proofErr w:type="spellEnd"/>
            <w:r>
              <w:rPr>
                <w:b/>
              </w:rPr>
              <w:t>.</w:t>
            </w:r>
          </w:p>
          <w:p w14:paraId="17683A55" w14:textId="77777777" w:rsidR="00786DD2" w:rsidRPr="004B46D3" w:rsidRDefault="00786DD2" w:rsidP="004E31B5"/>
        </w:tc>
        <w:tc>
          <w:tcPr>
            <w:tcW w:w="5151" w:type="dxa"/>
            <w:tcBorders>
              <w:top w:val="single" w:sz="6" w:space="0" w:color="000000"/>
              <w:left w:val="single" w:sz="6" w:space="0" w:color="auto"/>
              <w:right w:val="single" w:sz="6" w:space="0" w:color="auto"/>
            </w:tcBorders>
          </w:tcPr>
          <w:p w14:paraId="149297B6" w14:textId="77777777" w:rsidR="00786DD2" w:rsidRDefault="00804F29" w:rsidP="004E31B5">
            <w:pPr>
              <w:rPr>
                <w:b/>
              </w:rPr>
            </w:pPr>
            <w:r w:rsidRPr="003A6C82">
              <w:rPr>
                <w:b/>
              </w:rPr>
              <w:t>Brno University of Technology</w:t>
            </w:r>
          </w:p>
          <w:p w14:paraId="56D2E9DF" w14:textId="77777777" w:rsidR="00512FDC" w:rsidRPr="004B46D3" w:rsidRDefault="00512FDC" w:rsidP="004E31B5">
            <w:r w:rsidRPr="003A6C82">
              <w:rPr>
                <w:b/>
              </w:rPr>
              <w:t>Faculty of Information Technology</w:t>
            </w:r>
          </w:p>
        </w:tc>
      </w:tr>
      <w:tr w:rsidR="00786DD2" w:rsidRPr="006742A2" w14:paraId="432F2FD9" w14:textId="77777777" w:rsidTr="00FD27C9">
        <w:trPr>
          <w:cantSplit/>
          <w:trHeight w:val="920"/>
        </w:trPr>
        <w:tc>
          <w:tcPr>
            <w:tcW w:w="5469" w:type="dxa"/>
            <w:tcBorders>
              <w:left w:val="single" w:sz="6" w:space="0" w:color="auto"/>
              <w:bottom w:val="single" w:sz="6" w:space="0" w:color="000000"/>
              <w:right w:val="single" w:sz="6" w:space="0" w:color="auto"/>
            </w:tcBorders>
            <w:tcMar>
              <w:top w:w="0" w:type="dxa"/>
              <w:bottom w:w="0" w:type="dxa"/>
            </w:tcMar>
          </w:tcPr>
          <w:p w14:paraId="13D7292B" w14:textId="77777777" w:rsidR="00786DD2" w:rsidRPr="004B46D3" w:rsidRDefault="00786DD2" w:rsidP="004E31B5">
            <w:pPr>
              <w:rPr>
                <w:u w:val="single"/>
              </w:rPr>
            </w:pPr>
            <w:r w:rsidRPr="004B46D3">
              <w:t>By:</w:t>
            </w:r>
            <w:r w:rsidRPr="004B46D3">
              <w:tab/>
            </w:r>
            <w:r w:rsidR="00C8735C" w:rsidRPr="004B46D3">
              <w:t>____________________________________</w:t>
            </w:r>
          </w:p>
          <w:p w14:paraId="40531C3B" w14:textId="77777777" w:rsidR="00786DD2" w:rsidRPr="00D06007" w:rsidRDefault="00786DD2" w:rsidP="004E31B5">
            <w:pPr>
              <w:rPr>
                <w:b/>
              </w:rPr>
            </w:pPr>
            <w:r w:rsidRPr="004B46D3">
              <w:tab/>
              <w:t>Name:</w:t>
            </w:r>
            <w:r w:rsidRPr="004B46D3">
              <w:tab/>
            </w:r>
            <w:r w:rsidR="002C7EFD" w:rsidRPr="00D06007">
              <w:rPr>
                <w:b/>
              </w:rPr>
              <w:t xml:space="preserve">Dr. Oliver </w:t>
            </w:r>
            <w:proofErr w:type="spellStart"/>
            <w:r w:rsidR="002C7EFD" w:rsidRPr="00D06007">
              <w:rPr>
                <w:b/>
              </w:rPr>
              <w:t>Stucky</w:t>
            </w:r>
            <w:proofErr w:type="spellEnd"/>
            <w:r w:rsidR="002C7EFD" w:rsidRPr="00D06007">
              <w:rPr>
                <w:b/>
              </w:rPr>
              <w:t>, PhD.</w:t>
            </w:r>
          </w:p>
          <w:p w14:paraId="4F6ED375" w14:textId="77777777" w:rsidR="00786DD2" w:rsidRPr="004B46D3" w:rsidRDefault="00786DD2" w:rsidP="004E31B5">
            <w:r w:rsidRPr="004B46D3">
              <w:tab/>
              <w:t>Title:</w:t>
            </w:r>
            <w:r w:rsidRPr="004B46D3">
              <w:tab/>
            </w:r>
            <w:r w:rsidR="002C7EFD" w:rsidRPr="002C7EFD">
              <w:t>VP &amp; GM HTS CZ</w:t>
            </w:r>
          </w:p>
          <w:p w14:paraId="69B3090A" w14:textId="77777777" w:rsidR="00786DD2" w:rsidRPr="004B46D3" w:rsidRDefault="00786DD2" w:rsidP="004E31B5">
            <w:pPr>
              <w:rPr>
                <w:u w:val="single"/>
              </w:rPr>
            </w:pPr>
            <w:r w:rsidRPr="004B46D3">
              <w:tab/>
              <w:t>Date:</w:t>
            </w:r>
            <w:r w:rsidRPr="004B46D3">
              <w:tab/>
            </w:r>
            <w:r w:rsidR="00B575F8">
              <w:t>16</w:t>
            </w:r>
            <w:r w:rsidR="00B575F8" w:rsidRPr="00B575F8">
              <w:rPr>
                <w:vertAlign w:val="superscript"/>
              </w:rPr>
              <w:t>th</w:t>
            </w:r>
            <w:r w:rsidR="00B575F8">
              <w:t xml:space="preserve"> April 2019</w:t>
            </w:r>
          </w:p>
        </w:tc>
        <w:tc>
          <w:tcPr>
            <w:tcW w:w="5151" w:type="dxa"/>
            <w:tcBorders>
              <w:left w:val="single" w:sz="6" w:space="0" w:color="auto"/>
              <w:bottom w:val="single" w:sz="6" w:space="0" w:color="000000"/>
              <w:right w:val="single" w:sz="6" w:space="0" w:color="auto"/>
            </w:tcBorders>
            <w:tcMar>
              <w:top w:w="0" w:type="dxa"/>
              <w:bottom w:w="0" w:type="dxa"/>
            </w:tcMar>
          </w:tcPr>
          <w:p w14:paraId="146EC729" w14:textId="77777777" w:rsidR="00786DD2" w:rsidRPr="004B46D3" w:rsidRDefault="00786DD2" w:rsidP="004E31B5">
            <w:pPr>
              <w:rPr>
                <w:u w:val="single"/>
              </w:rPr>
            </w:pPr>
            <w:r w:rsidRPr="004B46D3">
              <w:t>By:</w:t>
            </w:r>
            <w:r w:rsidRPr="004B46D3">
              <w:tab/>
              <w:t>____________________________________</w:t>
            </w:r>
          </w:p>
          <w:p w14:paraId="78DB3367" w14:textId="77777777" w:rsidR="00786DD2" w:rsidRPr="00D71103" w:rsidRDefault="00786DD2" w:rsidP="004E31B5">
            <w:pPr>
              <w:rPr>
                <w:b/>
              </w:rPr>
            </w:pPr>
            <w:r w:rsidRPr="004B46D3">
              <w:tab/>
              <w:t>Name:</w:t>
            </w:r>
            <w:r w:rsidRPr="004B46D3">
              <w:tab/>
            </w:r>
            <w:r w:rsidR="00E209A0" w:rsidRPr="00D71103">
              <w:rPr>
                <w:b/>
              </w:rPr>
              <w:t xml:space="preserve">prof. Dr. </w:t>
            </w:r>
            <w:proofErr w:type="spellStart"/>
            <w:r w:rsidR="00E209A0" w:rsidRPr="00D71103">
              <w:rPr>
                <w:b/>
              </w:rPr>
              <w:t>Ing</w:t>
            </w:r>
            <w:proofErr w:type="spellEnd"/>
            <w:r w:rsidR="00E209A0" w:rsidRPr="00D71103">
              <w:rPr>
                <w:b/>
              </w:rPr>
              <w:t xml:space="preserve">. Pavel </w:t>
            </w:r>
            <w:proofErr w:type="spellStart"/>
            <w:r w:rsidR="00E209A0" w:rsidRPr="00D71103">
              <w:rPr>
                <w:b/>
              </w:rPr>
              <w:t>Zemčík</w:t>
            </w:r>
            <w:proofErr w:type="spellEnd"/>
          </w:p>
          <w:p w14:paraId="0C4FE983" w14:textId="77777777" w:rsidR="00786DD2" w:rsidRPr="004B46D3" w:rsidRDefault="00786DD2" w:rsidP="004E31B5">
            <w:r w:rsidRPr="00D71103">
              <w:tab/>
              <w:t xml:space="preserve">Title: </w:t>
            </w:r>
            <w:r w:rsidRPr="00D71103">
              <w:tab/>
            </w:r>
            <w:r w:rsidR="00011B0B">
              <w:t>D</w:t>
            </w:r>
            <w:r w:rsidR="00E209A0" w:rsidRPr="00D71103">
              <w:t>ean</w:t>
            </w:r>
          </w:p>
          <w:p w14:paraId="70BDFA10" w14:textId="77777777" w:rsidR="00786DD2" w:rsidRPr="004B46D3" w:rsidRDefault="00786DD2" w:rsidP="004E31B5">
            <w:pPr>
              <w:rPr>
                <w:u w:val="single"/>
              </w:rPr>
            </w:pPr>
            <w:r w:rsidRPr="004B46D3">
              <w:tab/>
              <w:t xml:space="preserve">Date: </w:t>
            </w:r>
            <w:r w:rsidRPr="004B46D3">
              <w:tab/>
            </w:r>
            <w:r w:rsidR="00B575F8">
              <w:t>16</w:t>
            </w:r>
            <w:r w:rsidR="00B575F8" w:rsidRPr="004440F8">
              <w:rPr>
                <w:vertAlign w:val="superscript"/>
              </w:rPr>
              <w:t>th</w:t>
            </w:r>
            <w:r w:rsidR="00B575F8">
              <w:t xml:space="preserve"> April 2019</w:t>
            </w:r>
          </w:p>
        </w:tc>
      </w:tr>
    </w:tbl>
    <w:p w14:paraId="044B7160" w14:textId="77777777" w:rsidR="00650F56" w:rsidRDefault="00650F56" w:rsidP="00786DD2">
      <w:pPr>
        <w:pStyle w:val="Default"/>
        <w:spacing w:after="60"/>
        <w:rPr>
          <w:rFonts w:ascii="Arial" w:hAnsi="Arial" w:cs="Arial"/>
          <w:b/>
          <w:sz w:val="18"/>
          <w:szCs w:val="18"/>
        </w:rPr>
      </w:pPr>
    </w:p>
    <w:p w14:paraId="5D4925AC" w14:textId="77777777" w:rsidR="00650F56" w:rsidRDefault="00650F56">
      <w:pPr>
        <w:widowControl/>
        <w:autoSpaceDE/>
        <w:autoSpaceDN/>
        <w:adjustRightInd/>
        <w:spacing w:after="0"/>
        <w:ind w:left="0"/>
        <w:rPr>
          <w:b/>
          <w:bCs w:val="0"/>
          <w:color w:val="000000"/>
        </w:rPr>
      </w:pPr>
      <w:r>
        <w:rPr>
          <w:b/>
        </w:rPr>
        <w:br w:type="page"/>
      </w:r>
    </w:p>
    <w:p w14:paraId="5A37215B" w14:textId="77777777" w:rsidR="00786DD2" w:rsidRPr="004B46D3" w:rsidRDefault="00786DD2" w:rsidP="00786DD2">
      <w:pPr>
        <w:pStyle w:val="Default"/>
        <w:spacing w:after="60"/>
        <w:rPr>
          <w:rFonts w:ascii="Arial" w:hAnsi="Arial" w:cs="Arial"/>
          <w:b/>
          <w:sz w:val="18"/>
          <w:szCs w:val="18"/>
        </w:rPr>
      </w:pPr>
    </w:p>
    <w:p w14:paraId="10079327" w14:textId="77777777" w:rsidR="00886EDA" w:rsidRPr="00BF0E6A" w:rsidRDefault="00BF0E6A" w:rsidP="00C51D27">
      <w:pPr>
        <w:ind w:left="0"/>
        <w:jc w:val="center"/>
        <w:rPr>
          <w:b/>
        </w:rPr>
      </w:pPr>
      <w:r w:rsidRPr="00BF0E6A">
        <w:rPr>
          <w:b/>
        </w:rPr>
        <w:t>ATTACHMENT 1</w:t>
      </w:r>
    </w:p>
    <w:p w14:paraId="0DA4F2A6" w14:textId="77777777" w:rsidR="00886EDA" w:rsidRPr="00BF0E6A" w:rsidRDefault="00BF0E6A" w:rsidP="002710E5">
      <w:pPr>
        <w:jc w:val="center"/>
        <w:rPr>
          <w:b/>
        </w:rPr>
      </w:pPr>
      <w:r w:rsidRPr="00BF0E6A">
        <w:rPr>
          <w:b/>
        </w:rPr>
        <w:t>RESEARCH PROJECT SPECIFICATION</w:t>
      </w:r>
      <w:r w:rsidR="00C231AE">
        <w:rPr>
          <w:b/>
        </w:rPr>
        <w:t xml:space="preserve"> AND SOW</w:t>
      </w:r>
    </w:p>
    <w:p w14:paraId="0BFD759E" w14:textId="77777777" w:rsidR="005C1E1F" w:rsidRPr="004B46D3" w:rsidRDefault="005C1E1F" w:rsidP="004E31B5"/>
    <w:p w14:paraId="1595E16D" w14:textId="124AE934" w:rsidR="00886EDA" w:rsidRPr="004B46D3" w:rsidRDefault="00CF7C95" w:rsidP="00BF0E6A">
      <w:pPr>
        <w:ind w:left="0"/>
      </w:pPr>
      <w:r>
        <w:t>XXXXXXXXXX</w:t>
      </w:r>
    </w:p>
    <w:sectPr w:rsidR="00886EDA" w:rsidRPr="004B46D3" w:rsidSect="00147BF6">
      <w:headerReference w:type="default" r:id="rId14"/>
      <w:footerReference w:type="even" r:id="rId15"/>
      <w:footerReference w:type="default" r:id="rId16"/>
      <w:headerReference w:type="first" r:id="rId17"/>
      <w:footerReference w:type="first" r:id="rId18"/>
      <w:pgSz w:w="11906" w:h="16838" w:code="9"/>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04ABA" w14:textId="77777777" w:rsidR="00543762" w:rsidRDefault="00543762" w:rsidP="004E31B5">
      <w:r>
        <w:separator/>
      </w:r>
    </w:p>
  </w:endnote>
  <w:endnote w:type="continuationSeparator" w:id="0">
    <w:p w14:paraId="217FB784" w14:textId="77777777" w:rsidR="00543762" w:rsidRDefault="00543762" w:rsidP="004E3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11798" w14:textId="77777777" w:rsidR="00560090" w:rsidRDefault="00560090" w:rsidP="0045770F">
    <w:pPr>
      <w:pStyle w:val="Zpat"/>
    </w:pPr>
    <w:r>
      <w:rPr>
        <w:color w:val="7F7F7F"/>
      </w:rPr>
      <w:fldChar w:fldCharType="begin" w:fldLock="1"/>
    </w:r>
    <w:r>
      <w:rPr>
        <w:color w:val="7F7F7F"/>
      </w:rPr>
      <w:instrText xml:space="preserve"> DOCPROPERTY bjFooterEvenPageDocProperty \* MERGEFORMAT </w:instrText>
    </w:r>
    <w:r>
      <w:rPr>
        <w:color w:val="7F7F7F"/>
      </w:rPr>
      <w:fldChar w:fldCharType="separate"/>
    </w:r>
    <w:r w:rsidRPr="0045770F">
      <w:rPr>
        <w:color w:val="7F7F7F"/>
      </w:rPr>
      <w:t>Honeywell Restricted</w:t>
    </w:r>
    <w:r>
      <w:rPr>
        <w:color w:val="7F7F7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13036"/>
      <w:docPartObj>
        <w:docPartGallery w:val="Page Numbers (Bottom of Page)"/>
        <w:docPartUnique/>
      </w:docPartObj>
    </w:sdtPr>
    <w:sdtEndPr>
      <w:rPr>
        <w:noProof/>
      </w:rPr>
    </w:sdtEndPr>
    <w:sdtContent>
      <w:p w14:paraId="164540FD" w14:textId="73A496CD" w:rsidR="00560090" w:rsidRPr="00D27BE4" w:rsidRDefault="00560090" w:rsidP="004E31B5">
        <w:pPr>
          <w:pStyle w:val="Zpat"/>
        </w:pPr>
        <w:r w:rsidRPr="00D27BE4">
          <w:fldChar w:fldCharType="begin"/>
        </w:r>
        <w:r w:rsidRPr="00D27BE4">
          <w:instrText xml:space="preserve"> PAGE   \* MERGEFORMAT </w:instrText>
        </w:r>
        <w:r w:rsidRPr="00D27BE4">
          <w:fldChar w:fldCharType="separate"/>
        </w:r>
        <w:r w:rsidR="00CF7C95">
          <w:rPr>
            <w:noProof/>
          </w:rPr>
          <w:t>7</w:t>
        </w:r>
        <w:r w:rsidRPr="00D27BE4">
          <w:rPr>
            <w:noProof/>
          </w:rPr>
          <w:fldChar w:fldCharType="end"/>
        </w:r>
      </w:p>
    </w:sdtContent>
  </w:sdt>
  <w:p w14:paraId="79DADECE" w14:textId="77777777" w:rsidR="00560090" w:rsidRPr="006605E8" w:rsidRDefault="00560090" w:rsidP="004E31B5">
    <w:pPr>
      <w:pStyle w:val="Zpat"/>
    </w:pPr>
    <w:r w:rsidRPr="006605E8">
      <w:t>Research Agreement (v</w:t>
    </w:r>
    <w:r>
      <w:t>1</w:t>
    </w:r>
    <w:r w:rsidRPr="006605E8">
      <w:t>-201</w:t>
    </w:r>
    <w:r>
      <w:t>8</w:t>
    </w:r>
    <w:r w:rsidRPr="006605E8">
      <w:t>)</w:t>
    </w:r>
  </w:p>
  <w:p w14:paraId="5CA28E2E" w14:textId="77777777" w:rsidR="00560090" w:rsidRPr="006605E8" w:rsidRDefault="00560090" w:rsidP="004E31B5">
    <w:pPr>
      <w:pStyle w:val="Zpat"/>
    </w:pPr>
    <w:r w:rsidRPr="006605E8">
      <w:t>Honeywell Confidential</w:t>
    </w:r>
  </w:p>
  <w:p w14:paraId="6335529A" w14:textId="77777777" w:rsidR="00560090" w:rsidRDefault="00560090" w:rsidP="0045770F">
    <w:pPr>
      <w:pStyle w:val="Zpat"/>
    </w:pPr>
    <w:r>
      <w:rPr>
        <w:color w:val="7F7F7F"/>
      </w:rPr>
      <w:fldChar w:fldCharType="begin" w:fldLock="1"/>
    </w:r>
    <w:r>
      <w:rPr>
        <w:color w:val="7F7F7F"/>
      </w:rPr>
      <w:instrText xml:space="preserve"> DOCPROPERTY bjFooterBothDocProperty \* MERGEFORMAT </w:instrText>
    </w:r>
    <w:r>
      <w:rPr>
        <w:color w:val="7F7F7F"/>
      </w:rPr>
      <w:fldChar w:fldCharType="separate"/>
    </w:r>
    <w:r w:rsidRPr="0045770F">
      <w:rPr>
        <w:color w:val="7F7F7F"/>
      </w:rPr>
      <w:t>Honeywell Restricted</w:t>
    </w:r>
    <w:r>
      <w:rPr>
        <w:color w:val="7F7F7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19281" w14:textId="77777777" w:rsidR="00560090" w:rsidRDefault="00560090" w:rsidP="004E31B5">
    <w:pPr>
      <w:pStyle w:val="Zpat"/>
    </w:pPr>
  </w:p>
  <w:p w14:paraId="15DE50E8" w14:textId="77777777" w:rsidR="00560090" w:rsidRDefault="00560090" w:rsidP="004E31B5">
    <w:pPr>
      <w:pStyle w:val="Zpat"/>
    </w:pPr>
  </w:p>
  <w:p w14:paraId="0CD2994B" w14:textId="77777777" w:rsidR="00560090" w:rsidRPr="006605E8" w:rsidRDefault="00560090" w:rsidP="004E31B5">
    <w:pPr>
      <w:pStyle w:val="Zpat"/>
    </w:pPr>
    <w:r w:rsidRPr="006605E8">
      <w:t xml:space="preserve">Research Project Agreement (v. </w:t>
    </w:r>
    <w:r>
      <w:t>10</w:t>
    </w:r>
    <w:r w:rsidRPr="006605E8">
      <w:t>-2016)</w:t>
    </w:r>
  </w:p>
  <w:p w14:paraId="064F90E4" w14:textId="77777777" w:rsidR="00560090" w:rsidRDefault="00560090" w:rsidP="004E31B5">
    <w:pPr>
      <w:pStyle w:val="Zpat"/>
    </w:pPr>
    <w:r w:rsidRPr="006605E8">
      <w:t>Honeywell Confidential</w:t>
    </w:r>
  </w:p>
  <w:p w14:paraId="3576289C" w14:textId="77777777" w:rsidR="00560090" w:rsidRPr="006605E8" w:rsidRDefault="00560090" w:rsidP="0045770F">
    <w:pPr>
      <w:pStyle w:val="Zpat"/>
    </w:pPr>
    <w:r>
      <w:rPr>
        <w:color w:val="7F7F7F"/>
      </w:rPr>
      <w:fldChar w:fldCharType="begin" w:fldLock="1"/>
    </w:r>
    <w:r>
      <w:rPr>
        <w:color w:val="7F7F7F"/>
      </w:rPr>
      <w:instrText xml:space="preserve"> DOCPROPERTY bjFooterFirstPageDocProperty \* MERGEFORMAT </w:instrText>
    </w:r>
    <w:r>
      <w:rPr>
        <w:color w:val="7F7F7F"/>
      </w:rPr>
      <w:fldChar w:fldCharType="separate"/>
    </w:r>
    <w:r w:rsidRPr="0045770F">
      <w:rPr>
        <w:color w:val="7F7F7F"/>
      </w:rPr>
      <w:t>Honeywell Restricted</w:t>
    </w:r>
    <w:r>
      <w:rPr>
        <w:color w:val="7F7F7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0EB2D" w14:textId="77777777" w:rsidR="00543762" w:rsidRDefault="00543762" w:rsidP="004E31B5">
      <w:r>
        <w:separator/>
      </w:r>
    </w:p>
  </w:footnote>
  <w:footnote w:type="continuationSeparator" w:id="0">
    <w:p w14:paraId="22DE0291" w14:textId="77777777" w:rsidR="00543762" w:rsidRDefault="00543762" w:rsidP="004E3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1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7668"/>
    </w:tblGrid>
    <w:tr w:rsidR="00560090" w:rsidRPr="004C5051" w14:paraId="0E8D83E6" w14:textId="77777777" w:rsidTr="00EC3279">
      <w:trPr>
        <w:trHeight w:val="346"/>
      </w:trPr>
      <w:tc>
        <w:tcPr>
          <w:tcW w:w="3348" w:type="dxa"/>
          <w:tcBorders>
            <w:top w:val="single" w:sz="4" w:space="0" w:color="auto"/>
            <w:left w:val="single" w:sz="4" w:space="0" w:color="auto"/>
            <w:bottom w:val="single" w:sz="4" w:space="0" w:color="auto"/>
            <w:right w:val="single" w:sz="4" w:space="0" w:color="auto"/>
          </w:tcBorders>
        </w:tcPr>
        <w:p w14:paraId="27C8431A" w14:textId="77777777" w:rsidR="00560090" w:rsidRPr="00123E3F" w:rsidRDefault="00560090" w:rsidP="00123E3F">
          <w:pPr>
            <w:rPr>
              <w:noProof/>
            </w:rPr>
          </w:pPr>
          <w:r>
            <w:rPr>
              <w:noProof/>
              <w:lang w:val="cs-CZ" w:eastAsia="cs-CZ"/>
            </w:rPr>
            <w:drawing>
              <wp:inline distT="0" distB="0" distL="0" distR="0" wp14:anchorId="0D4B43B7" wp14:editId="1B718E56">
                <wp:extent cx="1054100" cy="201040"/>
                <wp:effectExtent l="0" t="0" r="0" b="8890"/>
                <wp:docPr id="1" name="Picture 1" descr="redhny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hnywl"/>
                        <pic:cNvPicPr>
                          <a:picLocks noChangeAspect="1" noChangeArrowheads="1"/>
                        </pic:cNvPicPr>
                      </pic:nvPicPr>
                      <pic:blipFill>
                        <a:blip r:embed="rId1"/>
                        <a:srcRect/>
                        <a:stretch>
                          <a:fillRect/>
                        </a:stretch>
                      </pic:blipFill>
                      <pic:spPr bwMode="auto">
                        <a:xfrm>
                          <a:off x="0" y="0"/>
                          <a:ext cx="1130628" cy="215636"/>
                        </a:xfrm>
                        <a:prstGeom prst="rect">
                          <a:avLst/>
                        </a:prstGeom>
                        <a:noFill/>
                        <a:ln w="9525">
                          <a:noFill/>
                          <a:miter lim="800000"/>
                          <a:headEnd/>
                          <a:tailEnd/>
                        </a:ln>
                      </pic:spPr>
                    </pic:pic>
                  </a:graphicData>
                </a:graphic>
              </wp:inline>
            </w:drawing>
          </w:r>
          <w:r>
            <w:rPr>
              <w:noProof/>
            </w:rPr>
            <w:t xml:space="preserve">          </w:t>
          </w:r>
          <w:r>
            <w:rPr>
              <w:noProof/>
              <w:lang w:val="cs-CZ" w:eastAsia="cs-CZ"/>
            </w:rPr>
            <w:drawing>
              <wp:inline distT="0" distB="0" distL="0" distR="0" wp14:anchorId="6E6E3E53" wp14:editId="1659E220">
                <wp:extent cx="318052" cy="316213"/>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31884" cy="329965"/>
                        </a:xfrm>
                        <a:prstGeom prst="rect">
                          <a:avLst/>
                        </a:prstGeom>
                      </pic:spPr>
                    </pic:pic>
                  </a:graphicData>
                </a:graphic>
              </wp:inline>
            </w:drawing>
          </w:r>
        </w:p>
      </w:tc>
      <w:tc>
        <w:tcPr>
          <w:tcW w:w="7668" w:type="dxa"/>
          <w:tcBorders>
            <w:left w:val="single" w:sz="4" w:space="0" w:color="auto"/>
          </w:tcBorders>
        </w:tcPr>
        <w:p w14:paraId="48C2FBC2" w14:textId="77777777" w:rsidR="00560090" w:rsidRPr="004E31B5" w:rsidRDefault="00560090" w:rsidP="004E31B5">
          <w:pPr>
            <w:jc w:val="center"/>
            <w:rPr>
              <w:b/>
            </w:rPr>
          </w:pPr>
          <w:r>
            <w:rPr>
              <w:b/>
            </w:rPr>
            <w:t>HONEYWELL TECHNOLOGY SOLUTIONS</w:t>
          </w:r>
        </w:p>
        <w:p w14:paraId="7B412DF8" w14:textId="77777777" w:rsidR="00560090" w:rsidRPr="004C5051" w:rsidRDefault="00560090" w:rsidP="004E31B5">
          <w:pPr>
            <w:jc w:val="center"/>
            <w:rPr>
              <w:rFonts w:ascii="Arial Narrow" w:hAnsi="Arial Narrow"/>
              <w:sz w:val="16"/>
              <w:szCs w:val="20"/>
            </w:rPr>
          </w:pPr>
          <w:r w:rsidRPr="004E31B5">
            <w:rPr>
              <w:b/>
            </w:rPr>
            <w:t>RESEA</w:t>
          </w:r>
          <w:r>
            <w:rPr>
              <w:b/>
            </w:rPr>
            <w:t>R</w:t>
          </w:r>
          <w:r w:rsidRPr="004E31B5">
            <w:rPr>
              <w:b/>
            </w:rPr>
            <w:t>CH AGREEMENT</w:t>
          </w:r>
          <w:r>
            <w:rPr>
              <w:b/>
            </w:rPr>
            <w:t xml:space="preserve"> No. 1/VUT/FIT</w:t>
          </w:r>
        </w:p>
      </w:tc>
    </w:tr>
  </w:tbl>
  <w:p w14:paraId="6609CB52" w14:textId="77777777" w:rsidR="00560090" w:rsidRDefault="00560090" w:rsidP="004E31B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16"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7668"/>
    </w:tblGrid>
    <w:tr w:rsidR="00560090" w:rsidRPr="004C5051" w14:paraId="4A45FBF9" w14:textId="77777777" w:rsidTr="00EC3279">
      <w:trPr>
        <w:trHeight w:val="346"/>
      </w:trPr>
      <w:tc>
        <w:tcPr>
          <w:tcW w:w="3348" w:type="dxa"/>
          <w:tcBorders>
            <w:top w:val="single" w:sz="4" w:space="0" w:color="auto"/>
            <w:left w:val="single" w:sz="4" w:space="0" w:color="auto"/>
            <w:bottom w:val="single" w:sz="4" w:space="0" w:color="auto"/>
            <w:right w:val="single" w:sz="4" w:space="0" w:color="auto"/>
          </w:tcBorders>
        </w:tcPr>
        <w:p w14:paraId="3D2C476D" w14:textId="77777777" w:rsidR="00560090" w:rsidRPr="004C5051" w:rsidRDefault="00560090" w:rsidP="004E31B5">
          <w:r w:rsidRPr="004C5051">
            <w:rPr>
              <w:noProof/>
              <w:lang w:val="cs-CZ" w:eastAsia="cs-CZ"/>
            </w:rPr>
            <w:drawing>
              <wp:inline distT="0" distB="0" distL="0" distR="0" wp14:anchorId="1144B5BA" wp14:editId="13FC5AB8">
                <wp:extent cx="914400" cy="22415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r="1213"/>
                        <a:stretch>
                          <a:fillRect/>
                        </a:stretch>
                      </pic:blipFill>
                      <pic:spPr bwMode="auto">
                        <a:xfrm>
                          <a:off x="0" y="0"/>
                          <a:ext cx="914400" cy="224155"/>
                        </a:xfrm>
                        <a:prstGeom prst="rect">
                          <a:avLst/>
                        </a:prstGeom>
                        <a:noFill/>
                        <a:ln w="9525">
                          <a:noFill/>
                          <a:miter lim="800000"/>
                          <a:headEnd/>
                          <a:tailEnd/>
                        </a:ln>
                      </pic:spPr>
                    </pic:pic>
                  </a:graphicData>
                </a:graphic>
              </wp:inline>
            </w:drawing>
          </w:r>
        </w:p>
      </w:tc>
      <w:tc>
        <w:tcPr>
          <w:tcW w:w="7668" w:type="dxa"/>
          <w:tcBorders>
            <w:left w:val="single" w:sz="4" w:space="0" w:color="auto"/>
          </w:tcBorders>
        </w:tcPr>
        <w:p w14:paraId="66BCE515" w14:textId="77777777" w:rsidR="00560090" w:rsidRPr="004C5051" w:rsidRDefault="00560090" w:rsidP="004E31B5">
          <w:r w:rsidRPr="004C5051">
            <w:t xml:space="preserve">AEROSPACE SOURCING  </w:t>
          </w:r>
        </w:p>
        <w:p w14:paraId="77AD3137" w14:textId="77777777" w:rsidR="00560090" w:rsidRPr="004C5051" w:rsidRDefault="00560090" w:rsidP="004E31B5">
          <w:pPr>
            <w:rPr>
              <w:rFonts w:ascii="Arial Narrow" w:hAnsi="Arial Narrow"/>
            </w:rPr>
          </w:pPr>
          <w:proofErr w:type="spellStart"/>
          <w:r>
            <w:t>reseach</w:t>
          </w:r>
          <w:proofErr w:type="spellEnd"/>
          <w:r>
            <w:t xml:space="preserve"> project agreement</w:t>
          </w:r>
        </w:p>
      </w:tc>
    </w:tr>
  </w:tbl>
  <w:p w14:paraId="79E055FF" w14:textId="77777777" w:rsidR="00560090" w:rsidRDefault="00560090" w:rsidP="004E31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244F"/>
    <w:multiLevelType w:val="hybridMultilevel"/>
    <w:tmpl w:val="8432E7AA"/>
    <w:lvl w:ilvl="0" w:tplc="D18A4A22">
      <w:start w:val="1"/>
      <w:numFmt w:val="decimal"/>
      <w:lvlText w:val="20.%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246CB"/>
    <w:multiLevelType w:val="hybridMultilevel"/>
    <w:tmpl w:val="CA26CD5A"/>
    <w:lvl w:ilvl="0" w:tplc="FDFE9C46">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03B4A"/>
    <w:multiLevelType w:val="hybridMultilevel"/>
    <w:tmpl w:val="66B24C20"/>
    <w:lvl w:ilvl="0" w:tplc="FDFE9C46">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F37D5F"/>
    <w:multiLevelType w:val="hybridMultilevel"/>
    <w:tmpl w:val="FEF496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5D6BE6"/>
    <w:multiLevelType w:val="hybridMultilevel"/>
    <w:tmpl w:val="6EF8A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AA34193"/>
    <w:multiLevelType w:val="hybridMultilevel"/>
    <w:tmpl w:val="08F6052E"/>
    <w:lvl w:ilvl="0" w:tplc="1E7AB5CE">
      <w:start w:val="1"/>
      <w:numFmt w:val="decimal"/>
      <w:pStyle w:val="Nadpis1"/>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593682"/>
    <w:multiLevelType w:val="hybridMultilevel"/>
    <w:tmpl w:val="E49018F2"/>
    <w:lvl w:ilvl="0" w:tplc="2FAEA56E">
      <w:start w:val="1"/>
      <w:numFmt w:val="decimal"/>
      <w:lvlText w:val="%1."/>
      <w:lvlJc w:val="left"/>
      <w:pPr>
        <w:ind w:left="72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25A73"/>
    <w:multiLevelType w:val="hybridMultilevel"/>
    <w:tmpl w:val="6C9E7DBE"/>
    <w:lvl w:ilvl="0" w:tplc="7BB07082">
      <w:start w:val="1"/>
      <w:numFmt w:val="decimal"/>
      <w:lvlText w:val="%1."/>
      <w:lvlJc w:val="left"/>
      <w:pPr>
        <w:ind w:left="1080" w:hanging="360"/>
      </w:pPr>
      <w:rPr>
        <w:rFonts w:ascii="Arial" w:hAnsi="Arial" w:cs="Arial" w:hint="default"/>
        <w:b w:val="0"/>
        <w:bCs w:val="0"/>
        <w:i w:val="0"/>
        <w:iCs w:val="0"/>
        <w:caps w:val="0"/>
        <w:smallCaps w:val="0"/>
        <w:strike w:val="0"/>
        <w:dstrike w:val="0"/>
        <w:vanish w:val="0"/>
        <w:color w:val="000000"/>
        <w:spacing w:val="0"/>
        <w:kern w:val="0"/>
        <w:position w:val="0"/>
        <w:sz w:val="18"/>
        <w:szCs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D35180"/>
    <w:multiLevelType w:val="hybridMultilevel"/>
    <w:tmpl w:val="CEB8F818"/>
    <w:lvl w:ilvl="0" w:tplc="B516A372">
      <w:start w:val="14"/>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CD27E99"/>
    <w:multiLevelType w:val="hybridMultilevel"/>
    <w:tmpl w:val="263E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640DB9"/>
    <w:multiLevelType w:val="hybridMultilevel"/>
    <w:tmpl w:val="D4B8262E"/>
    <w:lvl w:ilvl="0" w:tplc="88161A0E">
      <w:start w:val="1"/>
      <w:numFmt w:val="lowerRoman"/>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5"/>
  </w:num>
  <w:num w:numId="2">
    <w:abstractNumId w:val="2"/>
  </w:num>
  <w:num w:numId="3">
    <w:abstractNumId w:val="0"/>
  </w:num>
  <w:num w:numId="4">
    <w:abstractNumId w:val="8"/>
  </w:num>
  <w:num w:numId="5">
    <w:abstractNumId w:val="3"/>
  </w:num>
  <w:num w:numId="6">
    <w:abstractNumId w:val="7"/>
  </w:num>
  <w:num w:numId="7">
    <w:abstractNumId w:val="6"/>
  </w:num>
  <w:num w:numId="8">
    <w:abstractNumId w:val="1"/>
  </w:num>
  <w:num w:numId="9">
    <w:abstractNumId w:val="5"/>
    <w:lvlOverride w:ilvl="0">
      <w:startOverride w:val="1"/>
    </w:lvlOverride>
  </w:num>
  <w:num w:numId="10">
    <w:abstractNumId w:val="5"/>
  </w:num>
  <w:num w:numId="11">
    <w:abstractNumId w:val="9"/>
  </w:num>
  <w:num w:numId="12">
    <w:abstractNumId w:val="10"/>
  </w:num>
  <w:num w:numId="13">
    <w:abstractNumId w:val="5"/>
  </w:num>
  <w:num w:numId="14">
    <w:abstractNumId w:val="5"/>
    <w:lvlOverride w:ilvl="0">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2C0"/>
    <w:rsid w:val="00011B0B"/>
    <w:rsid w:val="00016D7B"/>
    <w:rsid w:val="00021854"/>
    <w:rsid w:val="0002317A"/>
    <w:rsid w:val="000238CC"/>
    <w:rsid w:val="00024007"/>
    <w:rsid w:val="00027853"/>
    <w:rsid w:val="00027C7E"/>
    <w:rsid w:val="0003572F"/>
    <w:rsid w:val="000358E0"/>
    <w:rsid w:val="0003658C"/>
    <w:rsid w:val="00037D5D"/>
    <w:rsid w:val="000410AF"/>
    <w:rsid w:val="000424DD"/>
    <w:rsid w:val="0004780E"/>
    <w:rsid w:val="00047F81"/>
    <w:rsid w:val="000506CA"/>
    <w:rsid w:val="000520F7"/>
    <w:rsid w:val="00053176"/>
    <w:rsid w:val="000540D9"/>
    <w:rsid w:val="000571BE"/>
    <w:rsid w:val="00062F10"/>
    <w:rsid w:val="00066172"/>
    <w:rsid w:val="00066C24"/>
    <w:rsid w:val="000717AC"/>
    <w:rsid w:val="00072D62"/>
    <w:rsid w:val="000733FF"/>
    <w:rsid w:val="00077411"/>
    <w:rsid w:val="000818E2"/>
    <w:rsid w:val="000833CE"/>
    <w:rsid w:val="000843B0"/>
    <w:rsid w:val="000850D5"/>
    <w:rsid w:val="000865F8"/>
    <w:rsid w:val="000926F5"/>
    <w:rsid w:val="000938D9"/>
    <w:rsid w:val="00096D13"/>
    <w:rsid w:val="000973D8"/>
    <w:rsid w:val="000A3512"/>
    <w:rsid w:val="000A4784"/>
    <w:rsid w:val="000A50BD"/>
    <w:rsid w:val="000A6753"/>
    <w:rsid w:val="000A6A27"/>
    <w:rsid w:val="000B135B"/>
    <w:rsid w:val="000B1AB1"/>
    <w:rsid w:val="000B6554"/>
    <w:rsid w:val="000B6EDA"/>
    <w:rsid w:val="000B7867"/>
    <w:rsid w:val="000C0572"/>
    <w:rsid w:val="000C3D3F"/>
    <w:rsid w:val="000C5FBF"/>
    <w:rsid w:val="000C640C"/>
    <w:rsid w:val="000D28D4"/>
    <w:rsid w:val="000D6001"/>
    <w:rsid w:val="000D680D"/>
    <w:rsid w:val="000E409F"/>
    <w:rsid w:val="000E54F5"/>
    <w:rsid w:val="000E68D3"/>
    <w:rsid w:val="000F4BAA"/>
    <w:rsid w:val="000F7526"/>
    <w:rsid w:val="00101F74"/>
    <w:rsid w:val="00102D99"/>
    <w:rsid w:val="001048FE"/>
    <w:rsid w:val="00105A49"/>
    <w:rsid w:val="00106A72"/>
    <w:rsid w:val="00107DAA"/>
    <w:rsid w:val="0011153A"/>
    <w:rsid w:val="001126D1"/>
    <w:rsid w:val="00112A14"/>
    <w:rsid w:val="00112C8A"/>
    <w:rsid w:val="001133FD"/>
    <w:rsid w:val="00113CFF"/>
    <w:rsid w:val="001140DC"/>
    <w:rsid w:val="00114984"/>
    <w:rsid w:val="00115C13"/>
    <w:rsid w:val="0012286A"/>
    <w:rsid w:val="00123E3F"/>
    <w:rsid w:val="00125974"/>
    <w:rsid w:val="001325AE"/>
    <w:rsid w:val="00133DB6"/>
    <w:rsid w:val="0013464D"/>
    <w:rsid w:val="001411A8"/>
    <w:rsid w:val="00141663"/>
    <w:rsid w:val="00143517"/>
    <w:rsid w:val="00147BF6"/>
    <w:rsid w:val="0015246A"/>
    <w:rsid w:val="00154763"/>
    <w:rsid w:val="00155CDA"/>
    <w:rsid w:val="001630FD"/>
    <w:rsid w:val="0016507B"/>
    <w:rsid w:val="00165BB6"/>
    <w:rsid w:val="001675E7"/>
    <w:rsid w:val="00167EDB"/>
    <w:rsid w:val="00170AEE"/>
    <w:rsid w:val="00171BDF"/>
    <w:rsid w:val="00173B91"/>
    <w:rsid w:val="0017423F"/>
    <w:rsid w:val="00174735"/>
    <w:rsid w:val="00174BF9"/>
    <w:rsid w:val="00176207"/>
    <w:rsid w:val="00181F36"/>
    <w:rsid w:val="001836DF"/>
    <w:rsid w:val="00190DEB"/>
    <w:rsid w:val="00191339"/>
    <w:rsid w:val="0019331B"/>
    <w:rsid w:val="0019441C"/>
    <w:rsid w:val="00197F61"/>
    <w:rsid w:val="001A4BCA"/>
    <w:rsid w:val="001B3385"/>
    <w:rsid w:val="001B35C5"/>
    <w:rsid w:val="001B746C"/>
    <w:rsid w:val="001C085A"/>
    <w:rsid w:val="001C1713"/>
    <w:rsid w:val="001C4B7E"/>
    <w:rsid w:val="001C557C"/>
    <w:rsid w:val="001C5C0C"/>
    <w:rsid w:val="001C76F6"/>
    <w:rsid w:val="001D6B10"/>
    <w:rsid w:val="001E1B5A"/>
    <w:rsid w:val="001E2C90"/>
    <w:rsid w:val="001E4EEE"/>
    <w:rsid w:val="001E6D66"/>
    <w:rsid w:val="001F143A"/>
    <w:rsid w:val="001F19A3"/>
    <w:rsid w:val="001F4951"/>
    <w:rsid w:val="002015FA"/>
    <w:rsid w:val="0020180F"/>
    <w:rsid w:val="0020239E"/>
    <w:rsid w:val="002078BF"/>
    <w:rsid w:val="00210A28"/>
    <w:rsid w:val="00210C27"/>
    <w:rsid w:val="00213FDE"/>
    <w:rsid w:val="00215667"/>
    <w:rsid w:val="0021601E"/>
    <w:rsid w:val="002179F9"/>
    <w:rsid w:val="00224E75"/>
    <w:rsid w:val="002319B9"/>
    <w:rsid w:val="00233F46"/>
    <w:rsid w:val="00242624"/>
    <w:rsid w:val="0025064E"/>
    <w:rsid w:val="002512D8"/>
    <w:rsid w:val="00251397"/>
    <w:rsid w:val="00251A05"/>
    <w:rsid w:val="00251C08"/>
    <w:rsid w:val="00254F8F"/>
    <w:rsid w:val="00255E08"/>
    <w:rsid w:val="00256144"/>
    <w:rsid w:val="00262EEC"/>
    <w:rsid w:val="00266226"/>
    <w:rsid w:val="00266E3F"/>
    <w:rsid w:val="00267A39"/>
    <w:rsid w:val="002701D0"/>
    <w:rsid w:val="00271013"/>
    <w:rsid w:val="002710E5"/>
    <w:rsid w:val="00274123"/>
    <w:rsid w:val="0027442E"/>
    <w:rsid w:val="00275B60"/>
    <w:rsid w:val="002760F5"/>
    <w:rsid w:val="002807A4"/>
    <w:rsid w:val="00281554"/>
    <w:rsid w:val="00282020"/>
    <w:rsid w:val="00282056"/>
    <w:rsid w:val="00282394"/>
    <w:rsid w:val="00283A8B"/>
    <w:rsid w:val="002852B0"/>
    <w:rsid w:val="0028688A"/>
    <w:rsid w:val="00295EA0"/>
    <w:rsid w:val="00296C75"/>
    <w:rsid w:val="002B2075"/>
    <w:rsid w:val="002B407C"/>
    <w:rsid w:val="002B61F2"/>
    <w:rsid w:val="002B674D"/>
    <w:rsid w:val="002C2220"/>
    <w:rsid w:val="002C27F5"/>
    <w:rsid w:val="002C47BF"/>
    <w:rsid w:val="002C50AF"/>
    <w:rsid w:val="002C6DB3"/>
    <w:rsid w:val="002C7EFD"/>
    <w:rsid w:val="002D1E35"/>
    <w:rsid w:val="002D53C3"/>
    <w:rsid w:val="002D7D09"/>
    <w:rsid w:val="002D7FBF"/>
    <w:rsid w:val="002E1743"/>
    <w:rsid w:val="002E237D"/>
    <w:rsid w:val="002E6552"/>
    <w:rsid w:val="002E6E08"/>
    <w:rsid w:val="002F0C00"/>
    <w:rsid w:val="002F35B9"/>
    <w:rsid w:val="002F3701"/>
    <w:rsid w:val="002F425B"/>
    <w:rsid w:val="002F4449"/>
    <w:rsid w:val="0030038E"/>
    <w:rsid w:val="00300391"/>
    <w:rsid w:val="00306EE6"/>
    <w:rsid w:val="00312810"/>
    <w:rsid w:val="0031372E"/>
    <w:rsid w:val="00317F40"/>
    <w:rsid w:val="00323328"/>
    <w:rsid w:val="0033008E"/>
    <w:rsid w:val="00330A1B"/>
    <w:rsid w:val="00330ECA"/>
    <w:rsid w:val="00334882"/>
    <w:rsid w:val="00334F3C"/>
    <w:rsid w:val="00337A46"/>
    <w:rsid w:val="0034102F"/>
    <w:rsid w:val="00342BD4"/>
    <w:rsid w:val="00350A40"/>
    <w:rsid w:val="0035209B"/>
    <w:rsid w:val="00352CA5"/>
    <w:rsid w:val="003624FF"/>
    <w:rsid w:val="0036384A"/>
    <w:rsid w:val="00365F46"/>
    <w:rsid w:val="00371F65"/>
    <w:rsid w:val="0037321E"/>
    <w:rsid w:val="00385309"/>
    <w:rsid w:val="0038534F"/>
    <w:rsid w:val="00386103"/>
    <w:rsid w:val="00386113"/>
    <w:rsid w:val="003867C8"/>
    <w:rsid w:val="00390FDB"/>
    <w:rsid w:val="003923FA"/>
    <w:rsid w:val="003935D3"/>
    <w:rsid w:val="003971A2"/>
    <w:rsid w:val="003972E7"/>
    <w:rsid w:val="003A1C46"/>
    <w:rsid w:val="003A2D27"/>
    <w:rsid w:val="003A46B6"/>
    <w:rsid w:val="003A695C"/>
    <w:rsid w:val="003A6C82"/>
    <w:rsid w:val="003B239C"/>
    <w:rsid w:val="003B5AEE"/>
    <w:rsid w:val="003C0E0E"/>
    <w:rsid w:val="003C131A"/>
    <w:rsid w:val="003C1C6D"/>
    <w:rsid w:val="003C74F6"/>
    <w:rsid w:val="003D2EFE"/>
    <w:rsid w:val="003D2F32"/>
    <w:rsid w:val="003D34DA"/>
    <w:rsid w:val="003D3BD4"/>
    <w:rsid w:val="003D460E"/>
    <w:rsid w:val="003D5241"/>
    <w:rsid w:val="003D7C22"/>
    <w:rsid w:val="003E39CB"/>
    <w:rsid w:val="003E528D"/>
    <w:rsid w:val="003E5939"/>
    <w:rsid w:val="003E6187"/>
    <w:rsid w:val="003F0764"/>
    <w:rsid w:val="003F146E"/>
    <w:rsid w:val="003F1CEE"/>
    <w:rsid w:val="003F2912"/>
    <w:rsid w:val="003F6283"/>
    <w:rsid w:val="004027BC"/>
    <w:rsid w:val="00404C0C"/>
    <w:rsid w:val="00407A6D"/>
    <w:rsid w:val="0041016D"/>
    <w:rsid w:val="00413D00"/>
    <w:rsid w:val="00413D83"/>
    <w:rsid w:val="004141F9"/>
    <w:rsid w:val="004157E6"/>
    <w:rsid w:val="00417C60"/>
    <w:rsid w:val="00421A6E"/>
    <w:rsid w:val="004230E9"/>
    <w:rsid w:val="0043131A"/>
    <w:rsid w:val="00433A4E"/>
    <w:rsid w:val="004410A5"/>
    <w:rsid w:val="00442732"/>
    <w:rsid w:val="00446325"/>
    <w:rsid w:val="00446AB7"/>
    <w:rsid w:val="004501D2"/>
    <w:rsid w:val="00452416"/>
    <w:rsid w:val="00454626"/>
    <w:rsid w:val="00456BE2"/>
    <w:rsid w:val="0045770F"/>
    <w:rsid w:val="00462EAD"/>
    <w:rsid w:val="004631A0"/>
    <w:rsid w:val="00467BB8"/>
    <w:rsid w:val="00474D5D"/>
    <w:rsid w:val="00481E8F"/>
    <w:rsid w:val="00482A7C"/>
    <w:rsid w:val="00486861"/>
    <w:rsid w:val="00487102"/>
    <w:rsid w:val="00487E4B"/>
    <w:rsid w:val="004920D3"/>
    <w:rsid w:val="004925DF"/>
    <w:rsid w:val="00495C75"/>
    <w:rsid w:val="00497551"/>
    <w:rsid w:val="004977F6"/>
    <w:rsid w:val="004A0A44"/>
    <w:rsid w:val="004A1999"/>
    <w:rsid w:val="004A6EC8"/>
    <w:rsid w:val="004B410F"/>
    <w:rsid w:val="004B46D3"/>
    <w:rsid w:val="004B4C31"/>
    <w:rsid w:val="004B6CA6"/>
    <w:rsid w:val="004B7EAC"/>
    <w:rsid w:val="004C0237"/>
    <w:rsid w:val="004C03DB"/>
    <w:rsid w:val="004C0CD2"/>
    <w:rsid w:val="004C5051"/>
    <w:rsid w:val="004C5725"/>
    <w:rsid w:val="004D1E5D"/>
    <w:rsid w:val="004D2AA0"/>
    <w:rsid w:val="004D740F"/>
    <w:rsid w:val="004E0790"/>
    <w:rsid w:val="004E31B5"/>
    <w:rsid w:val="004E442D"/>
    <w:rsid w:val="004E49DB"/>
    <w:rsid w:val="004F0BCF"/>
    <w:rsid w:val="004F0CC3"/>
    <w:rsid w:val="004F3320"/>
    <w:rsid w:val="004F3FD2"/>
    <w:rsid w:val="004F48F3"/>
    <w:rsid w:val="004F4931"/>
    <w:rsid w:val="004F681F"/>
    <w:rsid w:val="004F7ABD"/>
    <w:rsid w:val="0050221C"/>
    <w:rsid w:val="005077D1"/>
    <w:rsid w:val="0051083D"/>
    <w:rsid w:val="00511AB2"/>
    <w:rsid w:val="00512FDC"/>
    <w:rsid w:val="005309EC"/>
    <w:rsid w:val="005317B4"/>
    <w:rsid w:val="0053323F"/>
    <w:rsid w:val="005336B5"/>
    <w:rsid w:val="00537C58"/>
    <w:rsid w:val="00537FEA"/>
    <w:rsid w:val="00543762"/>
    <w:rsid w:val="00550319"/>
    <w:rsid w:val="005536A5"/>
    <w:rsid w:val="00554B2D"/>
    <w:rsid w:val="00556EBD"/>
    <w:rsid w:val="005576AD"/>
    <w:rsid w:val="00560090"/>
    <w:rsid w:val="00563F8E"/>
    <w:rsid w:val="005644E0"/>
    <w:rsid w:val="00571864"/>
    <w:rsid w:val="005722BF"/>
    <w:rsid w:val="00572D6C"/>
    <w:rsid w:val="00573773"/>
    <w:rsid w:val="0057554C"/>
    <w:rsid w:val="005772FD"/>
    <w:rsid w:val="005775A7"/>
    <w:rsid w:val="00580341"/>
    <w:rsid w:val="005803F5"/>
    <w:rsid w:val="00581328"/>
    <w:rsid w:val="005846F4"/>
    <w:rsid w:val="00584EEF"/>
    <w:rsid w:val="00585A76"/>
    <w:rsid w:val="00585AB0"/>
    <w:rsid w:val="00585AD9"/>
    <w:rsid w:val="00590A2F"/>
    <w:rsid w:val="005923CE"/>
    <w:rsid w:val="0059354C"/>
    <w:rsid w:val="005A0B2A"/>
    <w:rsid w:val="005A349F"/>
    <w:rsid w:val="005A56F6"/>
    <w:rsid w:val="005A5CB0"/>
    <w:rsid w:val="005B0040"/>
    <w:rsid w:val="005B439B"/>
    <w:rsid w:val="005B46B0"/>
    <w:rsid w:val="005B49CC"/>
    <w:rsid w:val="005B59C5"/>
    <w:rsid w:val="005B5D29"/>
    <w:rsid w:val="005B6580"/>
    <w:rsid w:val="005B6BEC"/>
    <w:rsid w:val="005C0F1F"/>
    <w:rsid w:val="005C1643"/>
    <w:rsid w:val="005C1E1F"/>
    <w:rsid w:val="005C2779"/>
    <w:rsid w:val="005C3306"/>
    <w:rsid w:val="005C34DC"/>
    <w:rsid w:val="005C538D"/>
    <w:rsid w:val="005D2859"/>
    <w:rsid w:val="005D5C95"/>
    <w:rsid w:val="005E1364"/>
    <w:rsid w:val="005E55E9"/>
    <w:rsid w:val="005E5897"/>
    <w:rsid w:val="005E7A5D"/>
    <w:rsid w:val="005F20B6"/>
    <w:rsid w:val="005F3F20"/>
    <w:rsid w:val="005F4A05"/>
    <w:rsid w:val="005F5954"/>
    <w:rsid w:val="005F7586"/>
    <w:rsid w:val="0060536D"/>
    <w:rsid w:val="00615A07"/>
    <w:rsid w:val="006163F8"/>
    <w:rsid w:val="00622F72"/>
    <w:rsid w:val="00631D5F"/>
    <w:rsid w:val="00634EB4"/>
    <w:rsid w:val="00637E17"/>
    <w:rsid w:val="006432B2"/>
    <w:rsid w:val="00644134"/>
    <w:rsid w:val="0064565C"/>
    <w:rsid w:val="006504BF"/>
    <w:rsid w:val="00650F56"/>
    <w:rsid w:val="006573E6"/>
    <w:rsid w:val="006605E8"/>
    <w:rsid w:val="00661785"/>
    <w:rsid w:val="006621D5"/>
    <w:rsid w:val="00662777"/>
    <w:rsid w:val="006636A4"/>
    <w:rsid w:val="00664988"/>
    <w:rsid w:val="00664F36"/>
    <w:rsid w:val="00665767"/>
    <w:rsid w:val="00665B94"/>
    <w:rsid w:val="00665C49"/>
    <w:rsid w:val="00666181"/>
    <w:rsid w:val="00666C1E"/>
    <w:rsid w:val="006742A2"/>
    <w:rsid w:val="006757B6"/>
    <w:rsid w:val="00676D46"/>
    <w:rsid w:val="00677B2B"/>
    <w:rsid w:val="006812E6"/>
    <w:rsid w:val="0068290A"/>
    <w:rsid w:val="00685BE8"/>
    <w:rsid w:val="006876A6"/>
    <w:rsid w:val="006946E6"/>
    <w:rsid w:val="00695E7E"/>
    <w:rsid w:val="00696C4F"/>
    <w:rsid w:val="00696C87"/>
    <w:rsid w:val="00697089"/>
    <w:rsid w:val="006A04EC"/>
    <w:rsid w:val="006A57CD"/>
    <w:rsid w:val="006B3C13"/>
    <w:rsid w:val="006B4E84"/>
    <w:rsid w:val="006B50E3"/>
    <w:rsid w:val="006B5390"/>
    <w:rsid w:val="006C5E37"/>
    <w:rsid w:val="006C60B4"/>
    <w:rsid w:val="006C6F79"/>
    <w:rsid w:val="006D10D5"/>
    <w:rsid w:val="006D1DCB"/>
    <w:rsid w:val="006D24BD"/>
    <w:rsid w:val="006D3B25"/>
    <w:rsid w:val="006D6590"/>
    <w:rsid w:val="006D6EF8"/>
    <w:rsid w:val="006D7AE3"/>
    <w:rsid w:val="006F1BDD"/>
    <w:rsid w:val="006F2996"/>
    <w:rsid w:val="0070014E"/>
    <w:rsid w:val="00701AD5"/>
    <w:rsid w:val="007026D7"/>
    <w:rsid w:val="007037EC"/>
    <w:rsid w:val="00706C74"/>
    <w:rsid w:val="007075B3"/>
    <w:rsid w:val="0071110D"/>
    <w:rsid w:val="0071391A"/>
    <w:rsid w:val="007139AD"/>
    <w:rsid w:val="00714829"/>
    <w:rsid w:val="00715FFF"/>
    <w:rsid w:val="0072098C"/>
    <w:rsid w:val="00720ED3"/>
    <w:rsid w:val="007219B4"/>
    <w:rsid w:val="00726D78"/>
    <w:rsid w:val="007328BB"/>
    <w:rsid w:val="0073356A"/>
    <w:rsid w:val="00736D8D"/>
    <w:rsid w:val="00740BA8"/>
    <w:rsid w:val="007410BD"/>
    <w:rsid w:val="007410C6"/>
    <w:rsid w:val="0074414E"/>
    <w:rsid w:val="00747004"/>
    <w:rsid w:val="00750564"/>
    <w:rsid w:val="00751AEB"/>
    <w:rsid w:val="007532C0"/>
    <w:rsid w:val="00754044"/>
    <w:rsid w:val="00754BD2"/>
    <w:rsid w:val="00756D73"/>
    <w:rsid w:val="0076000F"/>
    <w:rsid w:val="00760DE3"/>
    <w:rsid w:val="00767347"/>
    <w:rsid w:val="00775974"/>
    <w:rsid w:val="00781466"/>
    <w:rsid w:val="007821BE"/>
    <w:rsid w:val="00785032"/>
    <w:rsid w:val="00785063"/>
    <w:rsid w:val="007857E7"/>
    <w:rsid w:val="00786DD2"/>
    <w:rsid w:val="00787D5B"/>
    <w:rsid w:val="00790F0F"/>
    <w:rsid w:val="007917FF"/>
    <w:rsid w:val="00792008"/>
    <w:rsid w:val="007957FD"/>
    <w:rsid w:val="007A30CE"/>
    <w:rsid w:val="007B4DA6"/>
    <w:rsid w:val="007B51C4"/>
    <w:rsid w:val="007B542F"/>
    <w:rsid w:val="007B5FAE"/>
    <w:rsid w:val="007C40C8"/>
    <w:rsid w:val="007C7269"/>
    <w:rsid w:val="007D0075"/>
    <w:rsid w:val="007D10D9"/>
    <w:rsid w:val="007D1A4A"/>
    <w:rsid w:val="007D2C06"/>
    <w:rsid w:val="007D494B"/>
    <w:rsid w:val="007D5908"/>
    <w:rsid w:val="007D606F"/>
    <w:rsid w:val="007D686F"/>
    <w:rsid w:val="007E0336"/>
    <w:rsid w:val="007E4B7B"/>
    <w:rsid w:val="007E6BEA"/>
    <w:rsid w:val="007F246B"/>
    <w:rsid w:val="007F4932"/>
    <w:rsid w:val="007F599E"/>
    <w:rsid w:val="007F6F07"/>
    <w:rsid w:val="00800931"/>
    <w:rsid w:val="008048D0"/>
    <w:rsid w:val="00804F29"/>
    <w:rsid w:val="0081067B"/>
    <w:rsid w:val="00815010"/>
    <w:rsid w:val="00820169"/>
    <w:rsid w:val="00822967"/>
    <w:rsid w:val="0082331B"/>
    <w:rsid w:val="008235B9"/>
    <w:rsid w:val="00824396"/>
    <w:rsid w:val="00831B27"/>
    <w:rsid w:val="008360CF"/>
    <w:rsid w:val="00836C4C"/>
    <w:rsid w:val="00837E1E"/>
    <w:rsid w:val="00842903"/>
    <w:rsid w:val="00843041"/>
    <w:rsid w:val="0085118E"/>
    <w:rsid w:val="00852DE4"/>
    <w:rsid w:val="00853C86"/>
    <w:rsid w:val="0085599B"/>
    <w:rsid w:val="00860189"/>
    <w:rsid w:val="00861DBE"/>
    <w:rsid w:val="00863321"/>
    <w:rsid w:val="00865894"/>
    <w:rsid w:val="00866381"/>
    <w:rsid w:val="00867949"/>
    <w:rsid w:val="00870107"/>
    <w:rsid w:val="0087166A"/>
    <w:rsid w:val="00872E6C"/>
    <w:rsid w:val="0087667F"/>
    <w:rsid w:val="0087741E"/>
    <w:rsid w:val="008774F0"/>
    <w:rsid w:val="00881FD3"/>
    <w:rsid w:val="00882F4E"/>
    <w:rsid w:val="00886EDA"/>
    <w:rsid w:val="00887C07"/>
    <w:rsid w:val="00890DF4"/>
    <w:rsid w:val="00891AB9"/>
    <w:rsid w:val="00892BA6"/>
    <w:rsid w:val="00892F04"/>
    <w:rsid w:val="008951A7"/>
    <w:rsid w:val="008959BE"/>
    <w:rsid w:val="0089717A"/>
    <w:rsid w:val="0089731F"/>
    <w:rsid w:val="008A036F"/>
    <w:rsid w:val="008A1205"/>
    <w:rsid w:val="008A1308"/>
    <w:rsid w:val="008A165A"/>
    <w:rsid w:val="008A4393"/>
    <w:rsid w:val="008A4C40"/>
    <w:rsid w:val="008A5206"/>
    <w:rsid w:val="008B168B"/>
    <w:rsid w:val="008B3816"/>
    <w:rsid w:val="008B4B85"/>
    <w:rsid w:val="008B55FB"/>
    <w:rsid w:val="008B5DF7"/>
    <w:rsid w:val="008B6C4B"/>
    <w:rsid w:val="008B74F6"/>
    <w:rsid w:val="008D205B"/>
    <w:rsid w:val="008D32B0"/>
    <w:rsid w:val="008D41B6"/>
    <w:rsid w:val="008E13BB"/>
    <w:rsid w:val="008E1EF2"/>
    <w:rsid w:val="008F0C38"/>
    <w:rsid w:val="008F79F0"/>
    <w:rsid w:val="00901549"/>
    <w:rsid w:val="00903019"/>
    <w:rsid w:val="00903699"/>
    <w:rsid w:val="00905CD7"/>
    <w:rsid w:val="0090651C"/>
    <w:rsid w:val="00910589"/>
    <w:rsid w:val="00911480"/>
    <w:rsid w:val="009128C4"/>
    <w:rsid w:val="00912D97"/>
    <w:rsid w:val="00914570"/>
    <w:rsid w:val="00914E81"/>
    <w:rsid w:val="00916412"/>
    <w:rsid w:val="00920D98"/>
    <w:rsid w:val="00920F65"/>
    <w:rsid w:val="0092275B"/>
    <w:rsid w:val="00922936"/>
    <w:rsid w:val="00923677"/>
    <w:rsid w:val="009367ED"/>
    <w:rsid w:val="0093786C"/>
    <w:rsid w:val="0094138D"/>
    <w:rsid w:val="0094213E"/>
    <w:rsid w:val="009421EF"/>
    <w:rsid w:val="00942EC3"/>
    <w:rsid w:val="009432AE"/>
    <w:rsid w:val="00946D8E"/>
    <w:rsid w:val="00950B77"/>
    <w:rsid w:val="00950EF0"/>
    <w:rsid w:val="00952D0A"/>
    <w:rsid w:val="009536B6"/>
    <w:rsid w:val="00953DA0"/>
    <w:rsid w:val="009640D0"/>
    <w:rsid w:val="0096490F"/>
    <w:rsid w:val="009743D1"/>
    <w:rsid w:val="0097495F"/>
    <w:rsid w:val="0098133B"/>
    <w:rsid w:val="00981A6E"/>
    <w:rsid w:val="0098525B"/>
    <w:rsid w:val="009863EE"/>
    <w:rsid w:val="009877EF"/>
    <w:rsid w:val="009878E4"/>
    <w:rsid w:val="00987EC0"/>
    <w:rsid w:val="00990EFB"/>
    <w:rsid w:val="0099360D"/>
    <w:rsid w:val="009A167D"/>
    <w:rsid w:val="009A5BE5"/>
    <w:rsid w:val="009B33F1"/>
    <w:rsid w:val="009B4334"/>
    <w:rsid w:val="009B4F5B"/>
    <w:rsid w:val="009B56B7"/>
    <w:rsid w:val="009B614D"/>
    <w:rsid w:val="009B7079"/>
    <w:rsid w:val="009B78EB"/>
    <w:rsid w:val="009C6681"/>
    <w:rsid w:val="009D1372"/>
    <w:rsid w:val="009E26B3"/>
    <w:rsid w:val="009E3CEE"/>
    <w:rsid w:val="009F178C"/>
    <w:rsid w:val="009F3DFA"/>
    <w:rsid w:val="009F5697"/>
    <w:rsid w:val="009F76DD"/>
    <w:rsid w:val="00A02F45"/>
    <w:rsid w:val="00A0396F"/>
    <w:rsid w:val="00A06320"/>
    <w:rsid w:val="00A074A6"/>
    <w:rsid w:val="00A10331"/>
    <w:rsid w:val="00A10694"/>
    <w:rsid w:val="00A10BD6"/>
    <w:rsid w:val="00A14343"/>
    <w:rsid w:val="00A15F01"/>
    <w:rsid w:val="00A17102"/>
    <w:rsid w:val="00A231BB"/>
    <w:rsid w:val="00A240D5"/>
    <w:rsid w:val="00A32900"/>
    <w:rsid w:val="00A32D97"/>
    <w:rsid w:val="00A35C94"/>
    <w:rsid w:val="00A414D1"/>
    <w:rsid w:val="00A41F26"/>
    <w:rsid w:val="00A44ED8"/>
    <w:rsid w:val="00A47C75"/>
    <w:rsid w:val="00A500E8"/>
    <w:rsid w:val="00A50796"/>
    <w:rsid w:val="00A5162F"/>
    <w:rsid w:val="00A51BE0"/>
    <w:rsid w:val="00A51F9E"/>
    <w:rsid w:val="00A527FA"/>
    <w:rsid w:val="00A5675F"/>
    <w:rsid w:val="00A6212F"/>
    <w:rsid w:val="00A62786"/>
    <w:rsid w:val="00A62E3A"/>
    <w:rsid w:val="00A65E34"/>
    <w:rsid w:val="00A66BA9"/>
    <w:rsid w:val="00A675E7"/>
    <w:rsid w:val="00A703AB"/>
    <w:rsid w:val="00A77BE3"/>
    <w:rsid w:val="00A8010A"/>
    <w:rsid w:val="00A8104D"/>
    <w:rsid w:val="00A90BEE"/>
    <w:rsid w:val="00A920F9"/>
    <w:rsid w:val="00A96258"/>
    <w:rsid w:val="00AA153E"/>
    <w:rsid w:val="00AA6DD4"/>
    <w:rsid w:val="00AC65FB"/>
    <w:rsid w:val="00AC7675"/>
    <w:rsid w:val="00AD1AD1"/>
    <w:rsid w:val="00AD22D6"/>
    <w:rsid w:val="00AD2321"/>
    <w:rsid w:val="00AD3814"/>
    <w:rsid w:val="00AD5860"/>
    <w:rsid w:val="00AD7575"/>
    <w:rsid w:val="00AE025F"/>
    <w:rsid w:val="00AE1BDD"/>
    <w:rsid w:val="00AE3643"/>
    <w:rsid w:val="00AE3AB4"/>
    <w:rsid w:val="00AE755D"/>
    <w:rsid w:val="00AE7750"/>
    <w:rsid w:val="00AE7FF8"/>
    <w:rsid w:val="00AF7E5B"/>
    <w:rsid w:val="00B00225"/>
    <w:rsid w:val="00B04C5A"/>
    <w:rsid w:val="00B059E8"/>
    <w:rsid w:val="00B10A27"/>
    <w:rsid w:val="00B13756"/>
    <w:rsid w:val="00B140D0"/>
    <w:rsid w:val="00B21A80"/>
    <w:rsid w:val="00B23ED7"/>
    <w:rsid w:val="00B2433B"/>
    <w:rsid w:val="00B27D8D"/>
    <w:rsid w:val="00B30E44"/>
    <w:rsid w:val="00B326D0"/>
    <w:rsid w:val="00B32A79"/>
    <w:rsid w:val="00B32C05"/>
    <w:rsid w:val="00B37FCA"/>
    <w:rsid w:val="00B42DFE"/>
    <w:rsid w:val="00B46FC8"/>
    <w:rsid w:val="00B52090"/>
    <w:rsid w:val="00B54B89"/>
    <w:rsid w:val="00B575F8"/>
    <w:rsid w:val="00B62240"/>
    <w:rsid w:val="00B65B41"/>
    <w:rsid w:val="00B71773"/>
    <w:rsid w:val="00B76786"/>
    <w:rsid w:val="00B819EE"/>
    <w:rsid w:val="00B82479"/>
    <w:rsid w:val="00B86DE1"/>
    <w:rsid w:val="00B86FA3"/>
    <w:rsid w:val="00B9267B"/>
    <w:rsid w:val="00B92A8E"/>
    <w:rsid w:val="00B95116"/>
    <w:rsid w:val="00B9646E"/>
    <w:rsid w:val="00B97F9B"/>
    <w:rsid w:val="00BA1B1A"/>
    <w:rsid w:val="00BA216A"/>
    <w:rsid w:val="00BA485F"/>
    <w:rsid w:val="00BB0254"/>
    <w:rsid w:val="00BB2040"/>
    <w:rsid w:val="00BB2A02"/>
    <w:rsid w:val="00BB2B44"/>
    <w:rsid w:val="00BB2F87"/>
    <w:rsid w:val="00BC23BE"/>
    <w:rsid w:val="00BC2438"/>
    <w:rsid w:val="00BC29A7"/>
    <w:rsid w:val="00BC65AA"/>
    <w:rsid w:val="00BD51DE"/>
    <w:rsid w:val="00BD5301"/>
    <w:rsid w:val="00BE443F"/>
    <w:rsid w:val="00BE7561"/>
    <w:rsid w:val="00BF027D"/>
    <w:rsid w:val="00BF0E6A"/>
    <w:rsid w:val="00BF306C"/>
    <w:rsid w:val="00BF5F97"/>
    <w:rsid w:val="00C023A4"/>
    <w:rsid w:val="00C024D4"/>
    <w:rsid w:val="00C03886"/>
    <w:rsid w:val="00C03A80"/>
    <w:rsid w:val="00C05045"/>
    <w:rsid w:val="00C105BE"/>
    <w:rsid w:val="00C11B07"/>
    <w:rsid w:val="00C124A3"/>
    <w:rsid w:val="00C13438"/>
    <w:rsid w:val="00C13C8B"/>
    <w:rsid w:val="00C15F5C"/>
    <w:rsid w:val="00C160A1"/>
    <w:rsid w:val="00C17B34"/>
    <w:rsid w:val="00C21C57"/>
    <w:rsid w:val="00C226C9"/>
    <w:rsid w:val="00C231AE"/>
    <w:rsid w:val="00C27AC8"/>
    <w:rsid w:val="00C343BB"/>
    <w:rsid w:val="00C34D11"/>
    <w:rsid w:val="00C36E72"/>
    <w:rsid w:val="00C41144"/>
    <w:rsid w:val="00C43754"/>
    <w:rsid w:val="00C4635F"/>
    <w:rsid w:val="00C463FD"/>
    <w:rsid w:val="00C46B6E"/>
    <w:rsid w:val="00C50587"/>
    <w:rsid w:val="00C51D27"/>
    <w:rsid w:val="00C569D7"/>
    <w:rsid w:val="00C57492"/>
    <w:rsid w:val="00C57F5E"/>
    <w:rsid w:val="00C612E8"/>
    <w:rsid w:val="00C63A53"/>
    <w:rsid w:val="00C67C1F"/>
    <w:rsid w:val="00C728AE"/>
    <w:rsid w:val="00C72FF9"/>
    <w:rsid w:val="00C75131"/>
    <w:rsid w:val="00C8302F"/>
    <w:rsid w:val="00C83FB2"/>
    <w:rsid w:val="00C85288"/>
    <w:rsid w:val="00C8735C"/>
    <w:rsid w:val="00C877F6"/>
    <w:rsid w:val="00C9336A"/>
    <w:rsid w:val="00C939CA"/>
    <w:rsid w:val="00C93ABF"/>
    <w:rsid w:val="00C973ED"/>
    <w:rsid w:val="00CA30F6"/>
    <w:rsid w:val="00CB270D"/>
    <w:rsid w:val="00CB610A"/>
    <w:rsid w:val="00CB6777"/>
    <w:rsid w:val="00CB7F01"/>
    <w:rsid w:val="00CC1BE5"/>
    <w:rsid w:val="00CC23A5"/>
    <w:rsid w:val="00CC547B"/>
    <w:rsid w:val="00CD2624"/>
    <w:rsid w:val="00CD586E"/>
    <w:rsid w:val="00CE18C5"/>
    <w:rsid w:val="00CE2DEA"/>
    <w:rsid w:val="00CE7017"/>
    <w:rsid w:val="00CF09B7"/>
    <w:rsid w:val="00CF3C4C"/>
    <w:rsid w:val="00CF3C56"/>
    <w:rsid w:val="00CF6DEA"/>
    <w:rsid w:val="00CF7AAD"/>
    <w:rsid w:val="00CF7C95"/>
    <w:rsid w:val="00D0086E"/>
    <w:rsid w:val="00D01674"/>
    <w:rsid w:val="00D020F8"/>
    <w:rsid w:val="00D02D61"/>
    <w:rsid w:val="00D06007"/>
    <w:rsid w:val="00D0755B"/>
    <w:rsid w:val="00D11E72"/>
    <w:rsid w:val="00D14BE1"/>
    <w:rsid w:val="00D14E81"/>
    <w:rsid w:val="00D15EE4"/>
    <w:rsid w:val="00D17006"/>
    <w:rsid w:val="00D204B9"/>
    <w:rsid w:val="00D20611"/>
    <w:rsid w:val="00D20A1B"/>
    <w:rsid w:val="00D22192"/>
    <w:rsid w:val="00D23568"/>
    <w:rsid w:val="00D24FDD"/>
    <w:rsid w:val="00D26608"/>
    <w:rsid w:val="00D27BE4"/>
    <w:rsid w:val="00D36F22"/>
    <w:rsid w:val="00D430D1"/>
    <w:rsid w:val="00D50143"/>
    <w:rsid w:val="00D52EE1"/>
    <w:rsid w:val="00D5463F"/>
    <w:rsid w:val="00D569D7"/>
    <w:rsid w:val="00D5733C"/>
    <w:rsid w:val="00D57541"/>
    <w:rsid w:val="00D61197"/>
    <w:rsid w:val="00D64651"/>
    <w:rsid w:val="00D664F8"/>
    <w:rsid w:val="00D674EB"/>
    <w:rsid w:val="00D70ADE"/>
    <w:rsid w:val="00D71103"/>
    <w:rsid w:val="00D75A1C"/>
    <w:rsid w:val="00D82CE4"/>
    <w:rsid w:val="00D83220"/>
    <w:rsid w:val="00D83C93"/>
    <w:rsid w:val="00D875BA"/>
    <w:rsid w:val="00D904C3"/>
    <w:rsid w:val="00D93480"/>
    <w:rsid w:val="00D9584B"/>
    <w:rsid w:val="00DA0692"/>
    <w:rsid w:val="00DA0DBE"/>
    <w:rsid w:val="00DA1E29"/>
    <w:rsid w:val="00DA2202"/>
    <w:rsid w:val="00DA2831"/>
    <w:rsid w:val="00DB273D"/>
    <w:rsid w:val="00DB39DB"/>
    <w:rsid w:val="00DB4D42"/>
    <w:rsid w:val="00DB55CA"/>
    <w:rsid w:val="00DC062F"/>
    <w:rsid w:val="00DC1591"/>
    <w:rsid w:val="00DC34A2"/>
    <w:rsid w:val="00DD255A"/>
    <w:rsid w:val="00DD2A8A"/>
    <w:rsid w:val="00DD3BD2"/>
    <w:rsid w:val="00DF61D3"/>
    <w:rsid w:val="00E01348"/>
    <w:rsid w:val="00E01805"/>
    <w:rsid w:val="00E02575"/>
    <w:rsid w:val="00E04612"/>
    <w:rsid w:val="00E04ECA"/>
    <w:rsid w:val="00E209A0"/>
    <w:rsid w:val="00E23E19"/>
    <w:rsid w:val="00E242BE"/>
    <w:rsid w:val="00E25C8B"/>
    <w:rsid w:val="00E26D0D"/>
    <w:rsid w:val="00E30945"/>
    <w:rsid w:val="00E32FC6"/>
    <w:rsid w:val="00E33049"/>
    <w:rsid w:val="00E4143B"/>
    <w:rsid w:val="00E429F3"/>
    <w:rsid w:val="00E44BFE"/>
    <w:rsid w:val="00E46249"/>
    <w:rsid w:val="00E50E68"/>
    <w:rsid w:val="00E52DA0"/>
    <w:rsid w:val="00E543F7"/>
    <w:rsid w:val="00E55A31"/>
    <w:rsid w:val="00E55B23"/>
    <w:rsid w:val="00E56A0C"/>
    <w:rsid w:val="00E62C93"/>
    <w:rsid w:val="00E64CFC"/>
    <w:rsid w:val="00E65722"/>
    <w:rsid w:val="00E66F6F"/>
    <w:rsid w:val="00E67D7C"/>
    <w:rsid w:val="00E67E09"/>
    <w:rsid w:val="00E7277B"/>
    <w:rsid w:val="00E808E4"/>
    <w:rsid w:val="00E82310"/>
    <w:rsid w:val="00E82769"/>
    <w:rsid w:val="00E87098"/>
    <w:rsid w:val="00E8727D"/>
    <w:rsid w:val="00E879BA"/>
    <w:rsid w:val="00E915EE"/>
    <w:rsid w:val="00E93055"/>
    <w:rsid w:val="00E9402D"/>
    <w:rsid w:val="00EA13C0"/>
    <w:rsid w:val="00EA7A59"/>
    <w:rsid w:val="00EB1FF7"/>
    <w:rsid w:val="00EB304A"/>
    <w:rsid w:val="00EB5506"/>
    <w:rsid w:val="00EB7C7C"/>
    <w:rsid w:val="00EC193E"/>
    <w:rsid w:val="00EC3279"/>
    <w:rsid w:val="00EC4F3C"/>
    <w:rsid w:val="00EC797F"/>
    <w:rsid w:val="00EC7CA2"/>
    <w:rsid w:val="00ED2580"/>
    <w:rsid w:val="00ED552E"/>
    <w:rsid w:val="00ED5DB0"/>
    <w:rsid w:val="00EE51C2"/>
    <w:rsid w:val="00EE5B47"/>
    <w:rsid w:val="00EE6231"/>
    <w:rsid w:val="00EF0E3A"/>
    <w:rsid w:val="00EF3A88"/>
    <w:rsid w:val="00EF529B"/>
    <w:rsid w:val="00EF67B1"/>
    <w:rsid w:val="00EF68B4"/>
    <w:rsid w:val="00EF773F"/>
    <w:rsid w:val="00F05C34"/>
    <w:rsid w:val="00F071A4"/>
    <w:rsid w:val="00F103A4"/>
    <w:rsid w:val="00F15F7C"/>
    <w:rsid w:val="00F2522B"/>
    <w:rsid w:val="00F25A83"/>
    <w:rsid w:val="00F31380"/>
    <w:rsid w:val="00F34463"/>
    <w:rsid w:val="00F53013"/>
    <w:rsid w:val="00F56C9D"/>
    <w:rsid w:val="00F60EAE"/>
    <w:rsid w:val="00F636EC"/>
    <w:rsid w:val="00F63B26"/>
    <w:rsid w:val="00F64433"/>
    <w:rsid w:val="00F6581C"/>
    <w:rsid w:val="00F66634"/>
    <w:rsid w:val="00F708BE"/>
    <w:rsid w:val="00F70EFE"/>
    <w:rsid w:val="00F71172"/>
    <w:rsid w:val="00F719C3"/>
    <w:rsid w:val="00F81C07"/>
    <w:rsid w:val="00F82B6D"/>
    <w:rsid w:val="00F84A4C"/>
    <w:rsid w:val="00F85CC7"/>
    <w:rsid w:val="00F86DCE"/>
    <w:rsid w:val="00F875C7"/>
    <w:rsid w:val="00F90831"/>
    <w:rsid w:val="00F91BD0"/>
    <w:rsid w:val="00F91E9F"/>
    <w:rsid w:val="00F94439"/>
    <w:rsid w:val="00F97657"/>
    <w:rsid w:val="00F97D4F"/>
    <w:rsid w:val="00FA01CA"/>
    <w:rsid w:val="00FA1DE3"/>
    <w:rsid w:val="00FA24C7"/>
    <w:rsid w:val="00FA52D7"/>
    <w:rsid w:val="00FA7B97"/>
    <w:rsid w:val="00FB0B5A"/>
    <w:rsid w:val="00FB27C2"/>
    <w:rsid w:val="00FB3173"/>
    <w:rsid w:val="00FB3570"/>
    <w:rsid w:val="00FB4173"/>
    <w:rsid w:val="00FB4B55"/>
    <w:rsid w:val="00FB52DB"/>
    <w:rsid w:val="00FB7651"/>
    <w:rsid w:val="00FC10BF"/>
    <w:rsid w:val="00FC266C"/>
    <w:rsid w:val="00FC358C"/>
    <w:rsid w:val="00FC3FE7"/>
    <w:rsid w:val="00FD27C9"/>
    <w:rsid w:val="00FD5E72"/>
    <w:rsid w:val="00FD6103"/>
    <w:rsid w:val="00FD74E4"/>
    <w:rsid w:val="00FE0411"/>
    <w:rsid w:val="00FE2F13"/>
    <w:rsid w:val="00FE33CA"/>
    <w:rsid w:val="00FE43D8"/>
    <w:rsid w:val="00FE4500"/>
    <w:rsid w:val="00FE6B91"/>
    <w:rsid w:val="00FF074B"/>
    <w:rsid w:val="00FF16F7"/>
    <w:rsid w:val="00FF7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6E3691"/>
  <w15:docId w15:val="{4ECBB194-F965-4A5E-9BAB-BC0A91F4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31B5"/>
    <w:pPr>
      <w:widowControl w:val="0"/>
      <w:autoSpaceDE w:val="0"/>
      <w:autoSpaceDN w:val="0"/>
      <w:adjustRightInd w:val="0"/>
      <w:spacing w:after="60"/>
      <w:ind w:left="360"/>
    </w:pPr>
    <w:rPr>
      <w:rFonts w:ascii="Arial" w:eastAsia="Times New Roman" w:hAnsi="Arial" w:cs="Arial"/>
      <w:bCs/>
      <w:sz w:val="18"/>
      <w:szCs w:val="18"/>
    </w:rPr>
  </w:style>
  <w:style w:type="paragraph" w:styleId="Nadpis1">
    <w:name w:val="heading 1"/>
    <w:basedOn w:val="Default"/>
    <w:next w:val="Normln"/>
    <w:link w:val="Nadpis1Char"/>
    <w:qFormat/>
    <w:rsid w:val="00077411"/>
    <w:pPr>
      <w:numPr>
        <w:numId w:val="1"/>
      </w:numPr>
      <w:spacing w:after="60"/>
      <w:outlineLvl w:val="0"/>
    </w:pPr>
    <w:rPr>
      <w:rFonts w:ascii="Arial" w:hAnsi="Arial" w:cs="Arial"/>
      <w:b/>
      <w:bCs/>
      <w:sz w:val="18"/>
      <w:szCs w:val="18"/>
    </w:rPr>
  </w:style>
  <w:style w:type="paragraph" w:styleId="Nadpis2">
    <w:name w:val="heading 2"/>
    <w:basedOn w:val="Normln"/>
    <w:next w:val="Normln"/>
    <w:link w:val="Nadpis2Char"/>
    <w:uiPriority w:val="9"/>
    <w:semiHidden/>
    <w:unhideWhenUsed/>
    <w:qFormat/>
    <w:rsid w:val="00881F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532C0"/>
    <w:pPr>
      <w:widowControl w:val="0"/>
      <w:autoSpaceDE w:val="0"/>
      <w:autoSpaceDN w:val="0"/>
      <w:adjustRightInd w:val="0"/>
    </w:pPr>
    <w:rPr>
      <w:rFonts w:ascii="Times New Roman" w:eastAsia="Times New Roman" w:hAnsi="Times New Roman"/>
      <w:color w:val="000000"/>
      <w:sz w:val="24"/>
      <w:szCs w:val="24"/>
    </w:rPr>
  </w:style>
  <w:style w:type="character" w:styleId="Hypertextovodkaz">
    <w:name w:val="Hyperlink"/>
    <w:basedOn w:val="Standardnpsmoodstavce"/>
    <w:unhideWhenUsed/>
    <w:rsid w:val="005E55E9"/>
    <w:rPr>
      <w:color w:val="0000FF"/>
      <w:u w:val="single"/>
    </w:rPr>
  </w:style>
  <w:style w:type="paragraph" w:styleId="Zkladntext3">
    <w:name w:val="Body Text 3"/>
    <w:basedOn w:val="Normln"/>
    <w:link w:val="Zkladntext3Char"/>
    <w:rsid w:val="003D2F32"/>
    <w:pPr>
      <w:spacing w:after="0"/>
      <w:jc w:val="both"/>
    </w:pPr>
    <w:rPr>
      <w:rFonts w:ascii="Times" w:hAnsi="Times"/>
      <w:sz w:val="23"/>
      <w:szCs w:val="20"/>
    </w:rPr>
  </w:style>
  <w:style w:type="character" w:customStyle="1" w:styleId="Zkladntext3Char">
    <w:name w:val="Základní text 3 Char"/>
    <w:basedOn w:val="Standardnpsmoodstavce"/>
    <w:link w:val="Zkladntext3"/>
    <w:rsid w:val="003D2F32"/>
    <w:rPr>
      <w:rFonts w:ascii="Times" w:eastAsia="Times New Roman" w:hAnsi="Times"/>
      <w:sz w:val="23"/>
    </w:rPr>
  </w:style>
  <w:style w:type="paragraph" w:styleId="Textbubliny">
    <w:name w:val="Balloon Text"/>
    <w:basedOn w:val="Normln"/>
    <w:link w:val="TextbublinyChar"/>
    <w:uiPriority w:val="99"/>
    <w:semiHidden/>
    <w:unhideWhenUsed/>
    <w:rsid w:val="00D2356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23568"/>
    <w:rPr>
      <w:rFonts w:ascii="Tahoma" w:hAnsi="Tahoma" w:cs="Tahoma"/>
      <w:sz w:val="16"/>
      <w:szCs w:val="16"/>
    </w:rPr>
  </w:style>
  <w:style w:type="paragraph" w:styleId="Zkladntextodsazen2">
    <w:name w:val="Body Text Indent 2"/>
    <w:basedOn w:val="Normln"/>
    <w:link w:val="Zkladntextodsazen2Char"/>
    <w:uiPriority w:val="99"/>
    <w:semiHidden/>
    <w:unhideWhenUsed/>
    <w:rsid w:val="007F246B"/>
    <w:pPr>
      <w:spacing w:after="120" w:line="480" w:lineRule="auto"/>
    </w:pPr>
  </w:style>
  <w:style w:type="character" w:customStyle="1" w:styleId="Zkladntextodsazen2Char">
    <w:name w:val="Základní text odsazený 2 Char"/>
    <w:basedOn w:val="Standardnpsmoodstavce"/>
    <w:link w:val="Zkladntextodsazen2"/>
    <w:uiPriority w:val="99"/>
    <w:semiHidden/>
    <w:rsid w:val="007F246B"/>
    <w:rPr>
      <w:sz w:val="22"/>
      <w:szCs w:val="22"/>
    </w:rPr>
  </w:style>
  <w:style w:type="paragraph" w:styleId="Revize">
    <w:name w:val="Revision"/>
    <w:hidden/>
    <w:uiPriority w:val="99"/>
    <w:semiHidden/>
    <w:rsid w:val="00BB2B44"/>
    <w:rPr>
      <w:sz w:val="22"/>
      <w:szCs w:val="22"/>
    </w:rPr>
  </w:style>
  <w:style w:type="character" w:styleId="Odkaznakoment">
    <w:name w:val="annotation reference"/>
    <w:basedOn w:val="Standardnpsmoodstavce"/>
    <w:uiPriority w:val="99"/>
    <w:semiHidden/>
    <w:unhideWhenUsed/>
    <w:rsid w:val="000A6A27"/>
    <w:rPr>
      <w:sz w:val="16"/>
      <w:szCs w:val="16"/>
    </w:rPr>
  </w:style>
  <w:style w:type="paragraph" w:styleId="Textkomente">
    <w:name w:val="annotation text"/>
    <w:basedOn w:val="Normln"/>
    <w:link w:val="TextkomenteChar"/>
    <w:uiPriority w:val="99"/>
    <w:unhideWhenUsed/>
    <w:rsid w:val="000A6A27"/>
    <w:rPr>
      <w:sz w:val="20"/>
      <w:szCs w:val="20"/>
    </w:rPr>
  </w:style>
  <w:style w:type="character" w:customStyle="1" w:styleId="TextkomenteChar">
    <w:name w:val="Text komentáře Char"/>
    <w:basedOn w:val="Standardnpsmoodstavce"/>
    <w:link w:val="Textkomente"/>
    <w:uiPriority w:val="99"/>
    <w:rsid w:val="000A6A27"/>
  </w:style>
  <w:style w:type="paragraph" w:styleId="Pedmtkomente">
    <w:name w:val="annotation subject"/>
    <w:basedOn w:val="Textkomente"/>
    <w:next w:val="Textkomente"/>
    <w:link w:val="PedmtkomenteChar"/>
    <w:uiPriority w:val="99"/>
    <w:semiHidden/>
    <w:unhideWhenUsed/>
    <w:rsid w:val="000A6A27"/>
    <w:rPr>
      <w:b/>
      <w:bCs w:val="0"/>
    </w:rPr>
  </w:style>
  <w:style w:type="character" w:customStyle="1" w:styleId="PedmtkomenteChar">
    <w:name w:val="Předmět komentáře Char"/>
    <w:basedOn w:val="TextkomenteChar"/>
    <w:link w:val="Pedmtkomente"/>
    <w:uiPriority w:val="99"/>
    <w:semiHidden/>
    <w:rsid w:val="000A6A27"/>
    <w:rPr>
      <w:b/>
      <w:bCs/>
    </w:rPr>
  </w:style>
  <w:style w:type="paragraph" w:styleId="Zhlav">
    <w:name w:val="header"/>
    <w:basedOn w:val="Normln"/>
    <w:link w:val="ZhlavChar"/>
    <w:uiPriority w:val="99"/>
    <w:unhideWhenUsed/>
    <w:rsid w:val="004C5051"/>
    <w:pPr>
      <w:tabs>
        <w:tab w:val="center" w:pos="4680"/>
        <w:tab w:val="right" w:pos="9360"/>
      </w:tabs>
      <w:spacing w:after="0"/>
    </w:pPr>
  </w:style>
  <w:style w:type="character" w:customStyle="1" w:styleId="ZhlavChar">
    <w:name w:val="Záhlaví Char"/>
    <w:basedOn w:val="Standardnpsmoodstavce"/>
    <w:link w:val="Zhlav"/>
    <w:uiPriority w:val="99"/>
    <w:rsid w:val="004C5051"/>
    <w:rPr>
      <w:sz w:val="22"/>
      <w:szCs w:val="22"/>
    </w:rPr>
  </w:style>
  <w:style w:type="paragraph" w:styleId="Zpat">
    <w:name w:val="footer"/>
    <w:basedOn w:val="Normln"/>
    <w:link w:val="ZpatChar"/>
    <w:uiPriority w:val="99"/>
    <w:unhideWhenUsed/>
    <w:rsid w:val="004C5051"/>
    <w:pPr>
      <w:tabs>
        <w:tab w:val="center" w:pos="4680"/>
        <w:tab w:val="right" w:pos="9360"/>
      </w:tabs>
      <w:spacing w:after="0"/>
    </w:pPr>
  </w:style>
  <w:style w:type="character" w:customStyle="1" w:styleId="ZpatChar">
    <w:name w:val="Zápatí Char"/>
    <w:basedOn w:val="Standardnpsmoodstavce"/>
    <w:link w:val="Zpat"/>
    <w:uiPriority w:val="99"/>
    <w:rsid w:val="004C5051"/>
    <w:rPr>
      <w:sz w:val="22"/>
      <w:szCs w:val="22"/>
    </w:rPr>
  </w:style>
  <w:style w:type="table" w:styleId="Mkatabulky">
    <w:name w:val="Table Grid"/>
    <w:basedOn w:val="Normlntabulka"/>
    <w:uiPriority w:val="59"/>
    <w:rsid w:val="00242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28688A"/>
    <w:rPr>
      <w:color w:val="800080" w:themeColor="followedHyperlink"/>
      <w:u w:val="single"/>
    </w:rPr>
  </w:style>
  <w:style w:type="paragraph" w:styleId="Zkladntext">
    <w:name w:val="Body Text"/>
    <w:basedOn w:val="Normln"/>
    <w:link w:val="ZkladntextChar"/>
    <w:uiPriority w:val="99"/>
    <w:semiHidden/>
    <w:unhideWhenUsed/>
    <w:rsid w:val="004A0A44"/>
    <w:pPr>
      <w:spacing w:after="120"/>
    </w:pPr>
  </w:style>
  <w:style w:type="character" w:customStyle="1" w:styleId="ZkladntextChar">
    <w:name w:val="Základní text Char"/>
    <w:basedOn w:val="Standardnpsmoodstavce"/>
    <w:link w:val="Zkladntext"/>
    <w:uiPriority w:val="99"/>
    <w:semiHidden/>
    <w:rsid w:val="004A0A44"/>
    <w:rPr>
      <w:sz w:val="22"/>
      <w:szCs w:val="22"/>
    </w:rPr>
  </w:style>
  <w:style w:type="paragraph" w:styleId="Odstavecseseznamem">
    <w:name w:val="List Paragraph"/>
    <w:basedOn w:val="Normln"/>
    <w:uiPriority w:val="34"/>
    <w:qFormat/>
    <w:rsid w:val="00FF074B"/>
    <w:pPr>
      <w:spacing w:after="0"/>
      <w:ind w:left="720"/>
      <w:contextualSpacing/>
    </w:pPr>
    <w:rPr>
      <w:rFonts w:ascii="Times New Roman" w:hAnsi="Times New Roman"/>
      <w:sz w:val="24"/>
      <w:szCs w:val="20"/>
    </w:rPr>
  </w:style>
  <w:style w:type="character" w:customStyle="1" w:styleId="Nadpis1Char">
    <w:name w:val="Nadpis 1 Char"/>
    <w:basedOn w:val="Standardnpsmoodstavce"/>
    <w:link w:val="Nadpis1"/>
    <w:rsid w:val="00077411"/>
    <w:rPr>
      <w:rFonts w:ascii="Arial" w:eastAsia="Times New Roman" w:hAnsi="Arial" w:cs="Arial"/>
      <w:b/>
      <w:bCs/>
      <w:color w:val="000000"/>
      <w:sz w:val="18"/>
      <w:szCs w:val="18"/>
    </w:rPr>
  </w:style>
  <w:style w:type="paragraph" w:styleId="Nadpisobsahu">
    <w:name w:val="TOC Heading"/>
    <w:basedOn w:val="Nadpis1"/>
    <w:next w:val="Normln"/>
    <w:uiPriority w:val="39"/>
    <w:unhideWhenUsed/>
    <w:qFormat/>
    <w:rsid w:val="008A4C40"/>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table" w:customStyle="1" w:styleId="TableGrid1">
    <w:name w:val="Table Grid1"/>
    <w:basedOn w:val="Normlntabulka"/>
    <w:next w:val="Mkatabulky"/>
    <w:uiPriority w:val="59"/>
    <w:rsid w:val="00950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81FD3"/>
    <w:rPr>
      <w:rFonts w:asciiTheme="majorHAnsi" w:eastAsiaTheme="majorEastAsia" w:hAnsiTheme="majorHAnsi" w:cstheme="majorBidi"/>
      <w:bCs/>
      <w:color w:val="365F91" w:themeColor="accent1" w:themeShade="BF"/>
      <w:sz w:val="26"/>
      <w:szCs w:val="26"/>
    </w:rPr>
  </w:style>
  <w:style w:type="character" w:customStyle="1" w:styleId="nowrap">
    <w:name w:val="nowrap"/>
    <w:basedOn w:val="Standardnpsmoodstavce"/>
    <w:rsid w:val="008B4B85"/>
  </w:style>
  <w:style w:type="paragraph" w:styleId="Textpoznpodarou">
    <w:name w:val="footnote text"/>
    <w:basedOn w:val="Normln"/>
    <w:link w:val="TextpoznpodarouChar"/>
    <w:uiPriority w:val="99"/>
    <w:semiHidden/>
    <w:unhideWhenUsed/>
    <w:rsid w:val="00174BF9"/>
    <w:pPr>
      <w:spacing w:after="0"/>
    </w:pPr>
    <w:rPr>
      <w:sz w:val="20"/>
      <w:szCs w:val="20"/>
    </w:rPr>
  </w:style>
  <w:style w:type="character" w:customStyle="1" w:styleId="TextpoznpodarouChar">
    <w:name w:val="Text pozn. pod čarou Char"/>
    <w:basedOn w:val="Standardnpsmoodstavce"/>
    <w:link w:val="Textpoznpodarou"/>
    <w:uiPriority w:val="99"/>
    <w:semiHidden/>
    <w:rsid w:val="00174BF9"/>
    <w:rPr>
      <w:rFonts w:ascii="Arial" w:eastAsia="Times New Roman" w:hAnsi="Arial" w:cs="Arial"/>
      <w:bCs/>
    </w:rPr>
  </w:style>
  <w:style w:type="character" w:styleId="Znakapoznpodarou">
    <w:name w:val="footnote reference"/>
    <w:basedOn w:val="Standardnpsmoodstavce"/>
    <w:uiPriority w:val="99"/>
    <w:semiHidden/>
    <w:unhideWhenUsed/>
    <w:rsid w:val="00174BF9"/>
    <w:rPr>
      <w:vertAlign w:val="superscript"/>
    </w:rPr>
  </w:style>
  <w:style w:type="paragraph" w:customStyle="1" w:styleId="doc-ti">
    <w:name w:val="doc-ti"/>
    <w:basedOn w:val="Normln"/>
    <w:rsid w:val="00174BF9"/>
    <w:pPr>
      <w:widowControl/>
      <w:autoSpaceDE/>
      <w:autoSpaceDN/>
      <w:adjustRightInd/>
      <w:spacing w:before="100" w:beforeAutospacing="1" w:after="100" w:afterAutospacing="1"/>
      <w:ind w:left="0"/>
    </w:pPr>
    <w:rPr>
      <w:rFonts w:ascii="Times New Roman" w:hAnsi="Times New Roman" w:cs="Times New Roman"/>
      <w:bCs w:val="0"/>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3593">
      <w:bodyDiv w:val="1"/>
      <w:marLeft w:val="0"/>
      <w:marRight w:val="0"/>
      <w:marTop w:val="0"/>
      <w:marBottom w:val="0"/>
      <w:divBdr>
        <w:top w:val="none" w:sz="0" w:space="0" w:color="auto"/>
        <w:left w:val="none" w:sz="0" w:space="0" w:color="auto"/>
        <w:bottom w:val="none" w:sz="0" w:space="0" w:color="auto"/>
        <w:right w:val="none" w:sz="0" w:space="0" w:color="auto"/>
      </w:divBdr>
    </w:div>
    <w:div w:id="379330848">
      <w:bodyDiv w:val="1"/>
      <w:marLeft w:val="0"/>
      <w:marRight w:val="0"/>
      <w:marTop w:val="0"/>
      <w:marBottom w:val="0"/>
      <w:divBdr>
        <w:top w:val="none" w:sz="0" w:space="0" w:color="auto"/>
        <w:left w:val="none" w:sz="0" w:space="0" w:color="auto"/>
        <w:bottom w:val="none" w:sz="0" w:space="0" w:color="auto"/>
        <w:right w:val="none" w:sz="0" w:space="0" w:color="auto"/>
      </w:divBdr>
    </w:div>
    <w:div w:id="437726587">
      <w:bodyDiv w:val="1"/>
      <w:marLeft w:val="0"/>
      <w:marRight w:val="0"/>
      <w:marTop w:val="0"/>
      <w:marBottom w:val="0"/>
      <w:divBdr>
        <w:top w:val="none" w:sz="0" w:space="0" w:color="auto"/>
        <w:left w:val="none" w:sz="0" w:space="0" w:color="auto"/>
        <w:bottom w:val="none" w:sz="0" w:space="0" w:color="auto"/>
        <w:right w:val="none" w:sz="0" w:space="0" w:color="auto"/>
      </w:divBdr>
    </w:div>
    <w:div w:id="722754844">
      <w:bodyDiv w:val="1"/>
      <w:marLeft w:val="0"/>
      <w:marRight w:val="0"/>
      <w:marTop w:val="0"/>
      <w:marBottom w:val="0"/>
      <w:divBdr>
        <w:top w:val="none" w:sz="0" w:space="0" w:color="auto"/>
        <w:left w:val="none" w:sz="0" w:space="0" w:color="auto"/>
        <w:bottom w:val="none" w:sz="0" w:space="0" w:color="auto"/>
        <w:right w:val="none" w:sz="0" w:space="0" w:color="auto"/>
      </w:divBdr>
    </w:div>
    <w:div w:id="891885522">
      <w:bodyDiv w:val="1"/>
      <w:marLeft w:val="0"/>
      <w:marRight w:val="0"/>
      <w:marTop w:val="0"/>
      <w:marBottom w:val="0"/>
      <w:divBdr>
        <w:top w:val="none" w:sz="0" w:space="0" w:color="auto"/>
        <w:left w:val="none" w:sz="0" w:space="0" w:color="auto"/>
        <w:bottom w:val="none" w:sz="0" w:space="0" w:color="auto"/>
        <w:right w:val="none" w:sz="0" w:space="0" w:color="auto"/>
      </w:divBdr>
    </w:div>
    <w:div w:id="968124115">
      <w:bodyDiv w:val="1"/>
      <w:marLeft w:val="0"/>
      <w:marRight w:val="0"/>
      <w:marTop w:val="0"/>
      <w:marBottom w:val="0"/>
      <w:divBdr>
        <w:top w:val="none" w:sz="0" w:space="0" w:color="auto"/>
        <w:left w:val="none" w:sz="0" w:space="0" w:color="auto"/>
        <w:bottom w:val="none" w:sz="0" w:space="0" w:color="auto"/>
        <w:right w:val="none" w:sz="0" w:space="0" w:color="auto"/>
      </w:divBdr>
    </w:div>
    <w:div w:id="976228610">
      <w:bodyDiv w:val="1"/>
      <w:marLeft w:val="0"/>
      <w:marRight w:val="0"/>
      <w:marTop w:val="0"/>
      <w:marBottom w:val="0"/>
      <w:divBdr>
        <w:top w:val="none" w:sz="0" w:space="0" w:color="auto"/>
        <w:left w:val="none" w:sz="0" w:space="0" w:color="auto"/>
        <w:bottom w:val="none" w:sz="0" w:space="0" w:color="auto"/>
        <w:right w:val="none" w:sz="0" w:space="0" w:color="auto"/>
      </w:divBdr>
    </w:div>
    <w:div w:id="1007437472">
      <w:bodyDiv w:val="1"/>
      <w:marLeft w:val="0"/>
      <w:marRight w:val="0"/>
      <w:marTop w:val="0"/>
      <w:marBottom w:val="0"/>
      <w:divBdr>
        <w:top w:val="none" w:sz="0" w:space="0" w:color="auto"/>
        <w:left w:val="none" w:sz="0" w:space="0" w:color="auto"/>
        <w:bottom w:val="none" w:sz="0" w:space="0" w:color="auto"/>
        <w:right w:val="none" w:sz="0" w:space="0" w:color="auto"/>
      </w:divBdr>
    </w:div>
    <w:div w:id="1331326625">
      <w:bodyDiv w:val="1"/>
      <w:marLeft w:val="0"/>
      <w:marRight w:val="0"/>
      <w:marTop w:val="0"/>
      <w:marBottom w:val="0"/>
      <w:divBdr>
        <w:top w:val="none" w:sz="0" w:space="0" w:color="auto"/>
        <w:left w:val="none" w:sz="0" w:space="0" w:color="auto"/>
        <w:bottom w:val="none" w:sz="0" w:space="0" w:color="auto"/>
        <w:right w:val="none" w:sz="0" w:space="0" w:color="auto"/>
      </w:divBdr>
    </w:div>
    <w:div w:id="1451507170">
      <w:bodyDiv w:val="1"/>
      <w:marLeft w:val="0"/>
      <w:marRight w:val="0"/>
      <w:marTop w:val="0"/>
      <w:marBottom w:val="0"/>
      <w:divBdr>
        <w:top w:val="none" w:sz="0" w:space="0" w:color="auto"/>
        <w:left w:val="none" w:sz="0" w:space="0" w:color="auto"/>
        <w:bottom w:val="none" w:sz="0" w:space="0" w:color="auto"/>
        <w:right w:val="none" w:sz="0" w:space="0" w:color="auto"/>
      </w:divBdr>
    </w:div>
    <w:div w:id="1468934378">
      <w:bodyDiv w:val="1"/>
      <w:marLeft w:val="0"/>
      <w:marRight w:val="0"/>
      <w:marTop w:val="0"/>
      <w:marBottom w:val="0"/>
      <w:divBdr>
        <w:top w:val="none" w:sz="0" w:space="0" w:color="auto"/>
        <w:left w:val="none" w:sz="0" w:space="0" w:color="auto"/>
        <w:bottom w:val="none" w:sz="0" w:space="0" w:color="auto"/>
        <w:right w:val="none" w:sz="0" w:space="0" w:color="auto"/>
      </w:divBdr>
    </w:div>
    <w:div w:id="1557472530">
      <w:bodyDiv w:val="1"/>
      <w:marLeft w:val="0"/>
      <w:marRight w:val="0"/>
      <w:marTop w:val="0"/>
      <w:marBottom w:val="0"/>
      <w:divBdr>
        <w:top w:val="none" w:sz="0" w:space="0" w:color="auto"/>
        <w:left w:val="none" w:sz="0" w:space="0" w:color="auto"/>
        <w:bottom w:val="none" w:sz="0" w:space="0" w:color="auto"/>
        <w:right w:val="none" w:sz="0" w:space="0" w:color="auto"/>
      </w:divBdr>
    </w:div>
    <w:div w:id="1971671267">
      <w:bodyDiv w:val="1"/>
      <w:marLeft w:val="0"/>
      <w:marRight w:val="0"/>
      <w:marTop w:val="0"/>
      <w:marBottom w:val="0"/>
      <w:divBdr>
        <w:top w:val="none" w:sz="0" w:space="0" w:color="auto"/>
        <w:left w:val="none" w:sz="0" w:space="0" w:color="auto"/>
        <w:bottom w:val="none" w:sz="0" w:space="0" w:color="auto"/>
        <w:right w:val="none" w:sz="0" w:space="0" w:color="auto"/>
      </w:divBdr>
    </w:div>
    <w:div w:id="208883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hwll.co/CodeOfConduct"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i="http://www.w3.org/2001/XMLSchema-instance" xmlns:xsd="http://www.w3.org/2001/XMLSchema" xmlns="http://www.boldonjames.com/2008/01/sie/internal/label" sislVersion="0" policy="bf276872-af07-4968-a71d-1c83e80bd0bf">
  <element uid="id_protectivemarking_restricted"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3A98D57B7BF9DF469965DCBA6DA8BCD2" ma:contentTypeVersion="0" ma:contentTypeDescription="Create a new document." ma:contentTypeScope="" ma:versionID="e377e01b9a2c5ec8bcee4b778231e15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99D17-70B2-4390-B6F8-B74C2537AC0E}">
  <ds:schemaRefs>
    <ds:schemaRef ds:uri="http://schemas.microsoft.com/sharepoint/v3/contenttype/forms"/>
  </ds:schemaRefs>
</ds:datastoreItem>
</file>

<file path=customXml/itemProps2.xml><?xml version="1.0" encoding="utf-8"?>
<ds:datastoreItem xmlns:ds="http://schemas.openxmlformats.org/officeDocument/2006/customXml" ds:itemID="{6AFE14FA-88FB-4B78-8916-DF6A68C75AA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E0C3069-FEAF-4A3F-A8E8-E75CB2355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E5F7E46-CD43-4FF3-A23E-D4BB3BD7A946}">
  <ds:schemaRefs>
    <ds:schemaRef ds:uri="http://purl.org/dc/term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87843073-A541-49CD-A198-D66C033389BE}">
  <ds:schemaRefs>
    <ds:schemaRef ds:uri="http://schemas.openxmlformats.org/officeDocument/2006/bibliography"/>
  </ds:schemaRefs>
</ds:datastoreItem>
</file>

<file path=customXml/itemProps6.xml><?xml version="1.0" encoding="utf-8"?>
<ds:datastoreItem xmlns:ds="http://schemas.openxmlformats.org/officeDocument/2006/customXml" ds:itemID="{EF65257E-AE33-4D78-93B6-659A1E5D6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4944</Words>
  <Characters>29174</Characters>
  <Application>Microsoft Office Word</Application>
  <DocSecurity>0</DocSecurity>
  <Lines>243</Lines>
  <Paragraphs>68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Arizona State University</Company>
  <LinksUpToDate>false</LinksUpToDate>
  <CharactersWithSpaces>34050</CharactersWithSpaces>
  <SharedDoc>false</SharedDoc>
  <HLinks>
    <vt:vector size="6" baseType="variant">
      <vt:variant>
        <vt:i4>196650</vt:i4>
      </vt:variant>
      <vt:variant>
        <vt:i4>0</vt:i4>
      </vt:variant>
      <vt:variant>
        <vt:i4>0</vt:i4>
      </vt:variant>
      <vt:variant>
        <vt:i4>5</vt:i4>
      </vt:variant>
      <vt:variant>
        <vt:lpwstr>mailto:John@abc.com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Hoffman</dc:creator>
  <cp:lastModifiedBy>Svatošová Helena</cp:lastModifiedBy>
  <cp:revision>3</cp:revision>
  <cp:lastPrinted>2019-01-18T11:26:00Z</cp:lastPrinted>
  <dcterms:created xsi:type="dcterms:W3CDTF">2019-04-23T10:31:00Z</dcterms:created>
  <dcterms:modified xsi:type="dcterms:W3CDTF">2019-04-23T10:37:00Z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oFAAXzy6TWd89phrQbGMqNBnk5gVeaF1kG6+MGHrqSNvx0YotHstU2Jsi7Cbhod07Ne+kJiRYNEoX0rv
RUGrrnGz4fYd70tCABY6hpC8AonJJJG3MEx56cU8XtnuVE5vs6cN2yL35PyL5xdL4rD9hNDzmXuG
ovdCDYteSBko54jYJKVm6lwXR2QFEMyT70EJcHJmKwBpleG2nSt9952TZB48LwzZ02Tr4dqzz2rj
vW6+WrbdyWOaspab6</vt:lpwstr>
  </property>
  <property fmtid="{D5CDD505-2E9C-101B-9397-08002B2CF9AE}" pid="3" name="MAIL_MSG_ID2">
    <vt:lpwstr>ChGJY2J6HpAgFy38gOd9/PcbzHTVqiZOFyb22N5SABdOkubKsLKKaJ3hqw0
O5s0qtwzRLLmGDss8LB83SLmORTGfh9Icm2lEUZ9AhwMpSkW</vt:lpwstr>
  </property>
  <property fmtid="{D5CDD505-2E9C-101B-9397-08002B2CF9AE}" pid="4" name="RESPONSE_SENDER_NAME">
    <vt:lpwstr>sAAAE9kkUq3pEoIQHLMhz9jRJUDT7qXm1g5WKLW3QIRD7Tw=</vt:lpwstr>
  </property>
  <property fmtid="{D5CDD505-2E9C-101B-9397-08002B2CF9AE}" pid="5" name="EMAIL_OWNER_ADDRESS">
    <vt:lpwstr>4AAA9mrMv1QjWAuw6QRTN1To/suUSOCfz56tzbsbESif0DhyX1JEAjx+YQ==</vt:lpwstr>
  </property>
  <property fmtid="{D5CDD505-2E9C-101B-9397-08002B2CF9AE}" pid="6" name="docIndexRef">
    <vt:lpwstr>02bf6883-606c-48ee-b35e-01f82de4d613</vt:lpwstr>
  </property>
  <property fmtid="{D5CDD505-2E9C-101B-9397-08002B2CF9AE}" pid="7" name="bjSaver">
    <vt:lpwstr>6nwK6asBd/LTeC7ftq2T7gcxHvUZkoTg</vt:lpwstr>
  </property>
  <property fmtid="{D5CDD505-2E9C-101B-9397-08002B2CF9AE}" pid="8" name="ContentTypeId">
    <vt:lpwstr>0x0101003A98D57B7BF9DF469965DCBA6DA8BCD2</vt:lpwstr>
  </property>
  <property fmtid="{D5CDD505-2E9C-101B-9397-08002B2CF9AE}" pid="9" name="bjDocumentLabelXML">
    <vt:lpwstr>&lt;?xml version="1.0" encoding="us-ascii"?&gt;&lt;sisl xmlns:xsi="http://www.w3.org/2001/XMLSchema-instance" xmlns:xsd="http://www.w3.org/2001/XMLSchema" sislVersion="0" policy="bf276872-af07-4968-a71d-1c83e80bd0bf" xmlns="http://www.boldonjames.com/2008/01/sie/i</vt:lpwstr>
  </property>
  <property fmtid="{D5CDD505-2E9C-101B-9397-08002B2CF9AE}" pid="10" name="bjDocumentLabelXML-0">
    <vt:lpwstr>nternal/label"&gt;&lt;element uid="id_protectivemarking_restricted" value="" /&gt;&lt;/sisl&gt;</vt:lpwstr>
  </property>
  <property fmtid="{D5CDD505-2E9C-101B-9397-08002B2CF9AE}" pid="11" name="bjDocumentSecurityLabel">
    <vt:lpwstr>Honeywell Restricted</vt:lpwstr>
  </property>
  <property fmtid="{D5CDD505-2E9C-101B-9397-08002B2CF9AE}" pid="12" name="bjDocumentLabelFieldCode">
    <vt:lpwstr>Honeywell Restricted</vt:lpwstr>
  </property>
  <property fmtid="{D5CDD505-2E9C-101B-9397-08002B2CF9AE}" pid="13" name="bjDocumentLabelFieldCodeHeaderFooter">
    <vt:lpwstr>Honeywell Restricted</vt:lpwstr>
  </property>
  <property fmtid="{D5CDD505-2E9C-101B-9397-08002B2CF9AE}" pid="14" name="BJClassification">
    <vt:lpwstr>Honeywell Restricted</vt:lpwstr>
  </property>
  <property fmtid="{D5CDD505-2E9C-101B-9397-08002B2CF9AE}" pid="15" name="bjFooterBothDocProperty">
    <vt:lpwstr>Honeywell Restricted</vt:lpwstr>
  </property>
  <property fmtid="{D5CDD505-2E9C-101B-9397-08002B2CF9AE}" pid="16" name="bjFooterFirstPageDocProperty">
    <vt:lpwstr>Honeywell Restricted</vt:lpwstr>
  </property>
  <property fmtid="{D5CDD505-2E9C-101B-9397-08002B2CF9AE}" pid="17" name="bjFooterEvenPageDocProperty">
    <vt:lpwstr>Honeywell Restricted</vt:lpwstr>
  </property>
</Properties>
</file>