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236" w:h="572" w:wrap="none" w:hAnchor="page" w:x="157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Krajská správa a údržba silnic Vysočiny, příspěvková organizace: Číslo smlouvy Město Jemnice:</w:t>
      </w:r>
    </w:p>
    <w:p>
      <w:pPr>
        <w:pStyle w:val="Style4"/>
        <w:keepNext w:val="0"/>
        <w:keepLines w:val="0"/>
        <w:framePr w:w="3139" w:h="738" w:wrap="none" w:hAnchor="page" w:x="8248" w:y="487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SPAAVA A ÚDAČBA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SILNIC VYSOČINY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■- -ípOAuv;? u-iA”liZ/IAíA</w:t>
      </w:r>
    </w:p>
    <w:p>
      <w:pPr>
        <w:pStyle w:val="Style4"/>
        <w:keepNext w:val="0"/>
        <w:keepLines w:val="0"/>
        <w:framePr w:w="3139" w:h="738" w:wrap="none" w:hAnchor="page" w:x="8248" w:y="487"/>
        <w:widowControl w:val="0"/>
        <w:shd w:val="clear" w:color="auto" w:fill="auto"/>
        <w:tabs>
          <w:tab w:pos="2735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■''■■A. íV AIS '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AOVÁNA</w:t>
        <w:tab/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bscript"/>
          <w:lang w:val="cs-CZ" w:eastAsia="cs-CZ" w:bidi="cs-CZ"/>
        </w:rPr>
        <w:t>t</w:t>
      </w:r>
    </w:p>
    <w:p>
      <w:pPr>
        <w:pStyle w:val="Style7"/>
        <w:keepNext/>
        <w:keepLines/>
        <w:framePr w:w="5252" w:h="713" w:wrap="none" w:hAnchor="page" w:x="3597" w:y="1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  <w:bookmarkEnd w:id="0"/>
      <w:bookmarkEnd w:id="1"/>
    </w:p>
    <w:p>
      <w:pPr>
        <w:pStyle w:val="Style7"/>
        <w:keepNext/>
        <w:keepLines/>
        <w:framePr w:w="5252" w:h="713" w:wrap="none" w:hAnchor="page" w:x="3597" w:y="1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společném zadání veřejných zadavatelů"</w:t>
      </w:r>
      <w:bookmarkEnd w:id="2"/>
      <w:bookmarkEnd w:id="3"/>
    </w:p>
    <w:p>
      <w:pPr>
        <w:pStyle w:val="Style4"/>
        <w:keepNext w:val="0"/>
        <w:keepLines w:val="0"/>
        <w:framePr w:w="828" w:h="202" w:wrap="none" w:hAnchor="page" w:x="8201" w:y="1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As!e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i:</w:t>
      </w:r>
    </w:p>
    <w:p>
      <w:pPr>
        <w:pStyle w:val="Style2"/>
        <w:keepNext w:val="0"/>
        <w:keepLines w:val="0"/>
        <w:framePr w:w="1512" w:h="536" w:wrap="none" w:hAnchor="page" w:x="5375" w:y="26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framePr w:w="1512" w:h="536" w:wrap="none" w:hAnchor="page" w:x="5375" w:y="26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1591"/>
        <w:gridCol w:w="4615"/>
      </w:tblGrid>
      <w:tr>
        <w:trPr>
          <w:trHeight w:val="2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6206" w:h="248" w:hSpace="14" w:vSpace="274" w:wrap="none" w:hAnchor="page" w:x="1613" w:y="35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6206" w:h="248" w:hSpace="14" w:vSpace="274" w:wrap="none" w:hAnchor="page" w:x="1613" w:y="35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 86 01 Jihlava</w:t>
            </w:r>
          </w:p>
        </w:tc>
      </w:tr>
    </w:tbl>
    <w:p>
      <w:pPr>
        <w:framePr w:w="6206" w:h="248" w:hSpace="14" w:vSpace="274" w:wrap="none" w:hAnchor="page" w:x="1613" w:y="3580"/>
        <w:widowControl w:val="0"/>
        <w:spacing w:line="1" w:lineRule="exact"/>
      </w:pPr>
    </w:p>
    <w:p>
      <w:pPr>
        <w:pStyle w:val="Style12"/>
        <w:keepNext w:val="0"/>
        <w:keepLines w:val="0"/>
        <w:framePr w:w="4716" w:h="292" w:wrap="none" w:hAnchor="page" w:x="3118" w:y="3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Vysočiny, příspěvková organizace</w:t>
      </w:r>
    </w:p>
    <w:tbl>
      <w:tblPr>
        <w:tblOverlap w:val="never"/>
        <w:jc w:val="left"/>
        <w:tblLayout w:type="fixed"/>
      </w:tblPr>
      <w:tblGrid>
        <w:gridCol w:w="1616"/>
        <w:gridCol w:w="4756"/>
      </w:tblGrid>
      <w:tr>
        <w:trPr>
          <w:trHeight w:val="2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6372" w:h="742" w:hSpace="4" w:vSpace="562" w:wrap="none" w:hAnchor="page" w:x="1614" w:y="38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6372" w:h="742" w:hSpace="4" w:vSpace="562" w:wrap="none" w:hAnchor="page" w:x="1614" w:y="38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Janem Míkou, MBA, ředitelem organizace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6372" w:h="742" w:hSpace="4" w:vSpace="562" w:wrap="none" w:hAnchor="page" w:x="1614" w:y="38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6372" w:h="742" w:hSpace="4" w:vSpace="562" w:wrap="none" w:hAnchor="page" w:x="1614" w:y="38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6372" w:h="742" w:hSpace="4" w:vSpace="562" w:wrap="none" w:hAnchor="page" w:x="1614" w:y="38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6372" w:h="742" w:hSpace="4" w:vSpace="562" w:wrap="none" w:hAnchor="page" w:x="1614" w:y="38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framePr w:w="6372" w:h="742" w:hSpace="4" w:vSpace="562" w:wrap="none" w:hAnchor="page" w:x="1614" w:y="3824"/>
        <w:widowControl w:val="0"/>
        <w:spacing w:line="1" w:lineRule="exact"/>
      </w:pPr>
    </w:p>
    <w:p>
      <w:pPr>
        <w:pStyle w:val="Style12"/>
        <w:keepNext w:val="0"/>
        <w:keepLines w:val="0"/>
        <w:framePr w:w="2974" w:h="558" w:wrap="none" w:hAnchor="page" w:x="1610" w:y="4569"/>
        <w:widowControl w:val="0"/>
        <w:shd w:val="clear" w:color="auto" w:fill="auto"/>
        <w:tabs>
          <w:tab w:pos="2128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schránka:</w:t>
        <w:tab/>
        <w:t>3qdnp8g</w:t>
      </w:r>
    </w:p>
    <w:p>
      <w:pPr>
        <w:pStyle w:val="Style12"/>
        <w:keepNext w:val="0"/>
        <w:keepLines w:val="0"/>
        <w:framePr w:w="2974" w:h="558" w:wrap="none" w:hAnchor="page" w:x="1610" w:y="45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„zadavatel č. 1")</w:t>
      </w:r>
    </w:p>
    <w:p>
      <w:pPr>
        <w:pStyle w:val="Style15"/>
        <w:keepNext w:val="0"/>
        <w:keepLines w:val="0"/>
        <w:framePr w:w="2030" w:h="511" w:wrap="none" w:hAnchor="page" w:x="8579" w:y="5315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Krahká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tprávn a (kWb.i</w:t>
      </w:r>
    </w:p>
    <w:p>
      <w:pPr>
        <w:pStyle w:val="Style15"/>
        <w:keepNext w:val="0"/>
        <w:keepLines w:val="0"/>
        <w:framePr w:w="2030" w:h="511" w:wrap="none" w:hAnchor="page" w:x="8579" w:y="5315"/>
        <w:widowControl w:val="0"/>
        <w:shd w:val="clear" w:color="auto" w:fill="auto"/>
        <w:tabs>
          <w:tab w:pos="18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  <w:tab/>
        <w:t>..</w:t>
      </w:r>
    </w:p>
    <w:p>
      <w:pPr>
        <w:pStyle w:val="Style2"/>
        <w:keepNext w:val="0"/>
        <w:keepLines w:val="0"/>
        <w:framePr w:w="1469" w:h="1264" w:wrap="none" w:hAnchor="page" w:x="1602" w:y="584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Město Jemnice</w:t>
      </w:r>
    </w:p>
    <w:p>
      <w:pPr>
        <w:pStyle w:val="Style2"/>
        <w:keepNext w:val="0"/>
        <w:keepLines w:val="0"/>
        <w:framePr w:w="1469" w:h="1264" w:wrap="none" w:hAnchor="page" w:x="1602" w:y="5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Zastoupené:</w:t>
      </w:r>
    </w:p>
    <w:p>
      <w:pPr>
        <w:pStyle w:val="Style2"/>
        <w:keepNext w:val="0"/>
        <w:keepLines w:val="0"/>
        <w:framePr w:w="1469" w:h="1264" w:wrap="none" w:hAnchor="page" w:x="1602" w:y="5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framePr w:w="1469" w:h="1264" w:wrap="none" w:hAnchor="page" w:x="1602" w:y="5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framePr w:w="2909" w:h="1037" w:wrap="none" w:hAnchor="page" w:x="3744" w:y="6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Husova 103, 675 31 Jemnice</w:t>
      </w:r>
    </w:p>
    <w:p>
      <w:pPr>
        <w:pStyle w:val="Style2"/>
        <w:keepNext w:val="0"/>
        <w:keepLines w:val="0"/>
        <w:framePr w:w="2909" w:h="1037" w:wrap="none" w:hAnchor="page" w:x="3744" w:y="6067"/>
        <w:widowControl w:val="0"/>
        <w:shd w:val="clear" w:color="auto" w:fill="auto"/>
        <w:bidi w:val="0"/>
        <w:spacing w:before="0" w:after="0" w:line="24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starostou</w:t>
      </w:r>
    </w:p>
    <w:p>
      <w:pPr>
        <w:pStyle w:val="Style2"/>
        <w:keepNext w:val="0"/>
        <w:keepLines w:val="0"/>
        <w:framePr w:w="2909" w:h="1037" w:wrap="none" w:hAnchor="page" w:x="3744" w:y="6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00289531</w:t>
      </w:r>
    </w:p>
    <w:p>
      <w:pPr>
        <w:pStyle w:val="Style2"/>
        <w:keepNext w:val="0"/>
        <w:keepLines w:val="0"/>
        <w:framePr w:w="2909" w:h="1037" w:wrap="none" w:hAnchor="page" w:x="3744" w:y="6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CZ00289531</w:t>
      </w:r>
    </w:p>
    <w:p>
      <w:pPr>
        <w:pStyle w:val="Style2"/>
        <w:keepNext w:val="0"/>
        <w:keepLines w:val="0"/>
        <w:framePr w:w="2974" w:h="554" w:wrap="none" w:hAnchor="page" w:x="1610" w:y="7107"/>
        <w:widowControl w:val="0"/>
        <w:shd w:val="clear" w:color="auto" w:fill="auto"/>
        <w:tabs>
          <w:tab w:pos="213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  <w:tab/>
        <w:t>uy3bdu8</w:t>
      </w:r>
    </w:p>
    <w:p>
      <w:pPr>
        <w:pStyle w:val="Style2"/>
        <w:keepNext w:val="0"/>
        <w:keepLines w:val="0"/>
        <w:framePr w:w="2974" w:h="554" w:wrap="none" w:hAnchor="page" w:x="1610" w:y="7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„zadavatel č. 2”)</w:t>
      </w:r>
    </w:p>
    <w:p>
      <w:pPr>
        <w:pStyle w:val="Style2"/>
        <w:keepNext w:val="0"/>
        <w:keepLines w:val="0"/>
        <w:framePr w:w="3434" w:h="306" w:wrap="none" w:hAnchor="page" w:x="1656" w:y="7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(společně také dále jen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„zadavatelé“)</w:t>
      </w:r>
    </w:p>
    <w:p>
      <w:pPr>
        <w:pStyle w:val="Style18"/>
        <w:keepNext w:val="0"/>
        <w:keepLines w:val="0"/>
        <w:framePr w:w="1868" w:h="526" w:wrap="none" w:hAnchor="page" w:x="8856" w:y="5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fž -ov 2019 1/</w:t>
      </w:r>
    </w:p>
    <w:p>
      <w:pPr>
        <w:pStyle w:val="Style2"/>
        <w:keepNext w:val="0"/>
        <w:keepLines w:val="0"/>
        <w:framePr w:w="9058" w:h="810" w:wrap="none" w:hAnchor="page" w:x="1602" w:y="8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v souladu s ust. § 2716 a násl. zákona č. 89/2012 Sb„ občanský zákoník, (dále jen „občanský zákoník“) a ust. § 7 odst. 1) a 2) zákona č. 134/2016 Sb„ o zadávání veřejných zakázek (dále jen „ZZVZ“), tuto smlouvu:</w:t>
      </w:r>
    </w:p>
    <w:p>
      <w:pPr>
        <w:pStyle w:val="Style2"/>
        <w:keepNext w:val="0"/>
        <w:keepLines w:val="0"/>
        <w:framePr w:w="9065" w:h="2171" w:wrap="none" w:hAnchor="page" w:x="1602" w:y="962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framePr w:w="9065" w:h="2171" w:wrap="none" w:hAnchor="page" w:x="1602" w:y="9620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framePr w:w="9065" w:h="2171" w:wrap="none" w:hAnchor="page" w:x="1602" w:y="9620"/>
        <w:widowControl w:val="0"/>
        <w:shd w:val="clear" w:color="auto" w:fill="auto"/>
        <w:bidi w:val="0"/>
        <w:spacing w:before="0" w:after="0" w:line="240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2.1.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této smlouvy je úprava vzájemných práv a povinností zadavatelů k třetím osobám a k sobě navzájem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„11/408 Jemnice křiž. 11/410 - křiž. 11/152“,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jsou stavební práce. Předmětem smlouvy je dále úprava vzájemných práv a povinností zadavatelů v souvislosti se zajištěním technického dozoru stavebníka, autorského dozoru, koordinátora bezpečnosti a ochrany zdraví při práci na staveništi a archeologického průzkumu pro dotčené stavby.</w:t>
      </w:r>
    </w:p>
    <w:p>
      <w:pPr>
        <w:pStyle w:val="Style2"/>
        <w:keepNext w:val="0"/>
        <w:keepLines w:val="0"/>
        <w:framePr w:w="9072" w:h="2185" w:wrap="none" w:hAnchor="page" w:x="1602" w:y="122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framePr w:w="9072" w:h="2185" w:wrap="none" w:hAnchor="page" w:x="1602" w:y="12263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Podmínky plnění předmětu smlouvy</w:t>
      </w:r>
    </w:p>
    <w:p>
      <w:pPr>
        <w:pStyle w:val="Style2"/>
        <w:keepNext w:val="0"/>
        <w:keepLines w:val="0"/>
        <w:framePr w:w="9072" w:h="2185" w:wrap="none" w:hAnchor="page" w:x="1602" w:y="12263"/>
        <w:widowControl w:val="0"/>
        <w:shd w:val="clear" w:color="auto" w:fill="auto"/>
        <w:bidi w:val="0"/>
        <w:spacing w:before="0" w:after="40" w:line="240" w:lineRule="auto"/>
        <w:ind w:left="560" w:right="0" w:hanging="56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na financování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„11/408 Jemnice křiž. 11/410 - křiž. 11/152“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budou podílet v rozsahu prací vymezených projektovou dokumentací resp. soupisem prací vypracovaným pro tyto účely pro jednotlivé stavební objekty a zároveň pro jednotlivé investory, kterými budou zadavatel č. 1 a zadavatel č. 2 dle samostatné smlouvy o dílo, uzavřené s účastníkem vybraným na základě zadávacího řízení pro příslušnou Část veřejné zakázky.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5207000</wp:posOffset>
            </wp:positionH>
            <wp:positionV relativeFrom="margin">
              <wp:posOffset>4080510</wp:posOffset>
            </wp:positionV>
            <wp:extent cx="1926590" cy="3594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26590" cy="359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6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51" w:left="1573" w:right="514" w:bottom="816" w:header="523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3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Veřejná zakázka na stavební práce bude zadána jako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podlimitní veřejná zakázka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stavební práce v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režimu zjednodušeného pódii mitní 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§ 53 odst. 1 zákona č. 134/2016 Sb., o veřejných zakázkách v platném znění. Předmět veřejné zakázky je rozdělen na jednotlivé stavební objekty, dle příslušných projektových dokumentací: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23" w:val="left"/>
        </w:tabs>
        <w:bidi w:val="0"/>
        <w:spacing w:before="0" w:after="0" w:line="264" w:lineRule="auto"/>
        <w:ind w:left="0" w:right="0" w:firstLine="60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Projektová dokumentace ve stupni DSP + PDPS: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„11/408 Jemnice křiž. 11/410 - křiž.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620" w:val="left"/>
        </w:tabs>
        <w:bidi w:val="0"/>
        <w:spacing w:before="0" w:after="0" w:line="240" w:lineRule="auto"/>
        <w:ind w:left="102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11/152“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zpracovaná v roce 2015; zpracovatel Dl PROJEKT s.r.o., Chelčického 686, 533 51 Pardubice - Rosice, kancelář: Dvořákovo nábřeží 1622, 539 01 Hlinsko; IČ: 01873687; vypracoval:</w:t>
        <w:tab/>
        <w:t>(autorizovaný technik pro dopravní stavby, číslo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13" w:val="left"/>
        </w:tabs>
        <w:bidi w:val="0"/>
        <w:spacing w:before="0" w:after="360" w:line="240" w:lineRule="auto"/>
        <w:ind w:left="10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autorizace ČKAIT</w:t>
        <w:tab/>
        <w:t>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23" w:val="left"/>
        </w:tabs>
        <w:bidi w:val="0"/>
        <w:spacing w:before="0" w:after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Projektová dokumentace ve stupni DSP + PDPS: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„11/408 Jemnice křiž. 11/410 - křiž. 11/152, chodníky“,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zpracovaná v roce 2015; zpracovatel: Dl PROJEKT s.r.o.,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01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(autorizovaný technik pro dopravní stavby, Číslo autorizace ČKAIT</w:t>
        <w:tab/>
        <w:t>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 v členění: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23" w:val="left"/>
        </w:tabs>
        <w:bidi w:val="0"/>
        <w:spacing w:before="0" w:after="120" w:line="240" w:lineRule="auto"/>
        <w:ind w:left="0" w:right="0" w:firstLine="60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těchto stavebních objektů:</w:t>
      </w:r>
    </w:p>
    <w:tbl>
      <w:tblPr>
        <w:tblOverlap w:val="never"/>
        <w:jc w:val="center"/>
        <w:tblLayout w:type="fixed"/>
      </w:tblPr>
      <w:tblGrid>
        <w:gridCol w:w="1156"/>
        <w:gridCol w:w="4050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• dle PD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„11/408 Jemnice křiž. 11/410 - křiž. II/152“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Komunikace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901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DIO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na výše uvedené stavební objekty zajistí TDS a AD na stavbě.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23" w:val="left"/>
        </w:tabs>
        <w:bidi w:val="0"/>
        <w:spacing w:before="0" w:after="120" w:line="262" w:lineRule="auto"/>
        <w:ind w:left="0" w:right="0" w:firstLine="60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investor těchto stavebních objektů: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• dle PD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„11/408 Jemnice křiž. 11/410 - křiž. 11/152, chodníky“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34" w:val="left"/>
        </w:tabs>
        <w:bidi w:val="0"/>
        <w:spacing w:before="0" w:after="4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000</w:t>
        <w:tab/>
        <w:t>Vedlejší a ostatní náklady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34" w:val="left"/>
        </w:tabs>
        <w:bidi w:val="0"/>
        <w:spacing w:before="0" w:after="24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</w:t>
        <w:tab/>
        <w:t>Chodníky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na výše uvedené stavební objekty zajistí TDS a AD na stavbě.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3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Koordinátora BOZP zajistí zadavatel č. 1 společného pro oba zadavatele. Odměna Koordinátora BOZP bude zadavateli č. 2 přeúčtována procentním podílem, jaký tvoří jejich podíl k celkové hodnotě zakázky.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3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Archeologický průzkum zajistí zadavatel č. 1 společný pro oba zadavatele. Odměna archeologického průzkumu bude zadavateli č. 2 přeúčtována dle skutečně provedených prací v souvislosti s konkrétní částí zakázky.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3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Zadávací řízení bude realizováno prostřednictvím veřejné zakázky rozdělené na části v jednom zadávacím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3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ve výzvě, případně oznámení o zahájení zadávacího řízení a v základních údajích Zadávací dokumentace bude stanovena povinnost podat nabídku na celý předmět veřejné zakázky, který bude mimo jiné obsahovat dva samostatné návrhy smluv o dílo se zadavatelem č. 1 a zadavatelem č. 2.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63" w:val="left"/>
        </w:tabs>
        <w:bidi w:val="0"/>
        <w:spacing w:before="0" w:after="12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zadavatelskou činnost ve smyslu zákona v tomto zadávacím řízení bude vykonávat zadavatel č. 1. Místem pro podání nabídek a stejně tak místem konání jednání hodnotící komise bude sídlo zadavatele č. 1. Zadavatel č. 1 bude pří své zadavatelské činnosti postupovat podle ZZVZ a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2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Hodnocení kvalifikací uchazečů a posouzení a hodnocení nabídek provede hodnotící komise složená ze zástupců všech zadavatelů.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2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Zadavatelé se dohodli, že rozhodnutí o výběru nejvhodnější nabídky vydá zadavatel Č. 1 i zadavatel č. 2. Oznámení o výběru nej vhodnější nabídky, jakož i veškeré další písemnosti spojené se zadávacím řízením vydá a doručí uchazečům zadavatel č. I v souladu se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/7\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8" w:val="left"/>
        </w:tabs>
        <w:bidi w:val="0"/>
        <w:spacing w:before="0" w:line="252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vybraným dodavatelem samostatnou smlouvu o dílo dle projektové dokumentace ve stupni DSP+PDPS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„11/408 Jemnice křiž. 11/410 — křiž. 11/152“,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bude zhotovení stavebních objektů:</w:t>
      </w:r>
    </w:p>
    <w:tbl>
      <w:tblPr>
        <w:tblOverlap w:val="never"/>
        <w:jc w:val="center"/>
        <w:tblLayout w:type="fixed"/>
      </w:tblPr>
      <w:tblGrid>
        <w:gridCol w:w="1937"/>
        <w:gridCol w:w="7078"/>
      </w:tblGrid>
      <w:tr>
        <w:trPr>
          <w:trHeight w:val="87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131" w:val="left"/>
              </w:tabs>
              <w:bidi w:val="0"/>
              <w:spacing w:before="0" w:after="6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000</w:t>
            </w:r>
          </w:p>
          <w:p>
            <w:pPr>
              <w:pStyle w:val="Style1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124" w:val="left"/>
              </w:tabs>
              <w:bidi w:val="0"/>
              <w:spacing w:before="0" w:after="6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SO101</w:t>
            </w:r>
          </w:p>
          <w:p>
            <w:pPr>
              <w:pStyle w:val="Style1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124" w:val="left"/>
              </w:tabs>
              <w:bidi w:val="0"/>
              <w:spacing w:before="0" w:after="6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SO901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Komunikace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DIO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8" w:val="left"/>
        </w:tabs>
        <w:bidi w:val="0"/>
        <w:spacing w:before="0" w:line="240" w:lineRule="auto"/>
        <w:ind w:left="580" w:right="0" w:hanging="580"/>
        <w:jc w:val="both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Zadavatel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 s vybraným dodavatelem samostatnou smlouvu o dílo dle projektové dokumentace ve stupni DSP+PDPS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„11/408 Jemnice křiž. 11/410 - křiž. 11/152, chodníky",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jejímž předmětem bude zhotovení stavebních objektů: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0" w:val="left"/>
          <w:tab w:pos="2835" w:val="left"/>
        </w:tabs>
        <w:bidi w:val="0"/>
        <w:spacing w:before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000</w:t>
        <w:tab/>
        <w:t>Vedlejší a ostatní náklady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0" w:val="left"/>
          <w:tab w:pos="2835" w:val="left"/>
        </w:tabs>
        <w:bidi w:val="0"/>
        <w:spacing w:before="0" w:after="24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</w:t>
        <w:tab/>
        <w:t>Chodníky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Zadavatelem, který je pověřen vystupovat za sdružené zadavatele navenek vůči třetím osobám a věstníku veřejných zakázek, je zadavatel č. 1. Pro účely jednání o smlouvě na vymezenou část veřejné zakázky doručí zadavatel č. 1 neprodleně zadavateli č. 2 vyrozumění o marném uplynutí lhůty pro podání námitek podle § 242 ZZVZ.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8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nastanou důvody ke zrušení zadávacího řízení, třebaže by se dotýkaly pouze jedné nebo více částí veřejné zakázky, vydá na základě rozhodnutí obou zadavatelů oznámení o zrušení veřejné zakázky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5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otevírání nabídek provede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 provádění úkonů souvisejících s posouzením a hodnocením nabídek podle ZZVZ 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35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1:</w:t>
        <w:tab/>
        <w:t>3 členové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35" w:val="left"/>
        </w:tabs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2:</w:t>
        <w:tab/>
        <w:t>2 členové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5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1 jmenuje na základě nominace jednotlivými zadavateli ve výše uvedeném poměru členy hodnotící komise a jejich náhradníky.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95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č. 2 je povinen: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01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spolupracovat při sestavení všech součástí zadávací dokumentace (zejména obchodní podmínky, kvalifikace a způsob hodnocení) v souladu se ZZVZ a relevantními právními předpisy s odpovědným pracovníkem zadavatele č. 1 a v dostatečném předstihu před zahájením zadávacího řízení předat tyto podklady zadavateli č. 1;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01" w:val="left"/>
        </w:tabs>
        <w:bidi w:val="0"/>
        <w:spacing w:before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tyto účely se odpovědným pracovníkem zadavatele Č. 1 rozumí: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1020" w:right="0" w:firstLine="2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oddělení přípravy a realizace staveb; Krajská správa a údržba silnic Vysočiny, příspěvková organizace; tel.: 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zadání veřejné zakázky: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389" w:val="left"/>
        </w:tabs>
        <w:bidi w:val="0"/>
        <w:spacing w:before="0" w:line="240" w:lineRule="auto"/>
        <w:ind w:left="1020" w:right="0" w:firstLine="1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referent oddělení zakázek investiční výstavby; Krajská správa a údržba silnic Vysočiny, příspěvková organizace; tel.</w:t>
        <w:tab/>
        <w:t>e-mail: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34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nominovat své zástupce (Členy a jejich náhradníky) do hodnotící komise nejpozději k termínu zahájení zadávacího řízení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34" w:val="left"/>
        </w:tabs>
        <w:bidi w:val="0"/>
        <w:spacing w:before="0" w:line="259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informovat zadavatele č. 1 o všech podstatných skutečnostech majících vliv na průběh zadávacího řízení a jeho zákonnost;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34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neprovede-li zadavatel č. 2 nominaci členů a náhradníků Členů komise do termínu zahájení zadávacího řízení, provede zadavatel č. 1 jmenování hodnotící komise, v plném rozsahu, dle vlastní nominace.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34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neprodleně sdělit zadavateli č. 1 zejména přijetí rozhodnutí o přidělení veřejné zakázky příslušnými orgány zadavatele č. 2 a poté bez zbytečného odkladu zaslat výpis usnesení o tomto rozhodnutí;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34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uzavřené smlouvy o dílo zajistit publikační povinnost dílčích náležitostí zakázky příslušného zadavatele stanovených ust. § 219 ZZVZ , které dle této smlouvy není oprávněn vykonat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72" w:val="left"/>
        </w:tabs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jsou povinni: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4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harmonogram zadání veřejné zakázky;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4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zadávací podmínky veřejné soutěže;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4" w:val="left"/>
        </w:tabs>
        <w:bidi w:val="0"/>
        <w:spacing w:before="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 si navzájem veškerou nezbytnou a požadovanou součinnost, zejména pokud jde o výměnu relevantních dokumentů, podávání vysvětlení a písemných stanovisek a vlastní uzavření smlouvy o dílo;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34" w:val="left"/>
        </w:tabs>
        <w:bidi w:val="0"/>
        <w:spacing w:before="0" w:after="460" w:line="240" w:lineRule="auto"/>
        <w:ind w:left="10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neuzavírat s vybraným uchazečem smlouvu o dílo, pokud budou podány námitky proti rozhodnutí o přidělení veřejné zakázky bez ohledu na to, proti kterému zadavateli nebo části veřejné zakázky směřují.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Zásady jednání zadavatelů a osob za ně jednajících, odpovědnost zadavatelů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7" w:val="left"/>
        </w:tabs>
        <w:bidi w:val="0"/>
        <w:spacing w:before="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čestně prohlašují, že zachovají mlčenlivost o všech skutečnostech, o kterých se dozvěděli v souvislosti s touto veřejnou zakázkou. Zadavatelé jsou povinni zajistit nepodjatost závazek mlčenlivosti a vyloučení střetu zájmů u všech osob, které pověří činnostmi souvisejícími s realizací této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7" w:val="left"/>
        </w:tabs>
        <w:bidi w:val="0"/>
        <w:spacing w:before="0" w:line="254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každý ze zadavatelů zúčastněných na společném zadávání odpovídá samostatně a v plném rozsahu za ty úkony, které činí vlastním jménem a výlučně na svůj účet.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7" w:val="left"/>
        </w:tabs>
        <w:bidi w:val="0"/>
        <w:spacing w:before="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smluvních povinností nese veškeré důsledky tohoto prodlení nebo porušení ten ze zadavatelů, který svým jednáním toto prodlení nebo porušení způsobil.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7" w:val="left"/>
        </w:tabs>
        <w:bidi w:val="0"/>
        <w:spacing w:before="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Sankce, jakož i jiné náhrady škody způsobené porušením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77\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!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 této smlouvy,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7" w:val="left"/>
        </w:tabs>
        <w:bidi w:val="0"/>
        <w:spacing w:before="0" w:line="262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zadavatel nese náklady svého zastoupení v souvislosti se svou odpovědností za zákonný průběh zadávacího řízení v řízení před orgánem dohledu nebo soudem.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67" w:val="left"/>
        </w:tabs>
        <w:bidi w:val="0"/>
        <w:spacing w:before="0" w:line="240" w:lineRule="auto"/>
        <w:ind w:left="600" w:right="0" w:hanging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závazku ze smlouvy budou realizovány samostatně dotčeným zadavatelem, za podmínek stanovených v ust. § 222 ZZVZ, mimo působnost této smlouvy. Mezí zadavateli se sjednává, že pro stanovení původní hodnoty závazku ze smlouvy ve smyslu ust. § 222 ZZVZ budou pro každou z částí použity hodnoty náležící dotčené části na základě výsledků zadávacího řízení.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trvání smlouvy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70" w:val="left"/>
        </w:tabs>
        <w:bidi w:val="0"/>
        <w:spacing w:before="0" w:line="254" w:lineRule="auto"/>
        <w:ind w:left="580" w:right="0" w:hanging="58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Smlouva se uzavírá na dobu určitou, a to ode dne nabytí účinnosti této smlouvy až do doby splnění účelu této smlouvy a vypořádání všech závazků z této smlouvy plynoucích. V případě, že nebude zadávací řízení zahájeno do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31. 12. 2020,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pozbývá tato smlouva platnosti k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1. 1. 2021.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70" w:val="left"/>
        </w:tabs>
        <w:bidi w:val="0"/>
        <w:spacing w:before="0" w:after="64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dodatečné informace) je oprávněný pracovník zadavatele č. 1 oprávněn určit termíny v řádech hodin.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a placení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70" w:val="left"/>
        </w:tabs>
        <w:bidi w:val="0"/>
        <w:spacing w:before="0" w:after="52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 Náklady na úhradu poplatku za zveřejnění výsledků výběrového řízení ve Věstníku veřejných zakázek zajistí zadavatel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0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 smluvními stranami se sjednává, že pro společné zadání veřejné zakázky na stavební práce platí v plném rozsahu všechna ustanovení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0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Obdrží-li zadavatel č. 2 jakýkoliv doklad nebo dokument vztahující se k zadání této veřejné zakázky, je povinen bezodkladně poskytnout dokument v originále zadavateli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místa sdružených zadavatelů a jejich odpovědní pracovníci jsou: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Zadavatele. 1: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" w:right="0" w:firstLine="1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 oddělení zakázek investiční výstavby; Krajská správa a údržba silnic Vysočiny, příspěvková organizace, Kosovská 1122/16, 586 01 Jihlava; tel.: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54" w:val="left"/>
        </w:tabs>
        <w:bidi w:val="0"/>
        <w:spacing w:before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 e-mail:</w:t>
        <w:tab/>
        <w:t>_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č.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20" w:val="left"/>
        </w:tabs>
        <w:bidi w:val="0"/>
        <w:spacing w:before="0" w:after="360" w:line="240" w:lineRule="auto"/>
        <w:ind w:left="2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starosta, Husova 103, 675 31 Jemnice; tel:</w:t>
        <w:tab/>
        <w:t>; e-mail: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0" w:val="left"/>
        </w:tabs>
        <w:bidi w:val="0"/>
        <w:spacing w:before="0" w:line="233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Archivaci zadávací dokumentace dle požadavků zákona a jiných právních předpisů zajišťuje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0" w:val="left"/>
        </w:tabs>
        <w:bidi w:val="0"/>
        <w:spacing w:before="0" w:line="228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smlouvy se dohodli, že ostatní skutečnosti neupravené touto smlouvou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0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této smlouvy v informačním systému veřejné správy - Registru smluv. Smluvní strany se dohodly, že zákonnou dle § 5 odst. 2 zákona o registru smluv splní zadavatel č. 1.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0" w:val="left"/>
        </w:tabs>
        <w:bidi w:val="0"/>
        <w:spacing w:before="0" w:line="240" w:lineRule="auto"/>
        <w:ind w:left="580" w:right="0" w:hanging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měnit a doplňovat pouze písemnými vzestupně číslovanými dodatky se souhlasem obou zadavatelů.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1" w:val="left"/>
        </w:tabs>
        <w:bidi w:val="0"/>
        <w:spacing w:before="0" w:line="240" w:lineRule="auto"/>
        <w:ind w:left="600" w:right="0" w:hanging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čtyřech stejnopisech splatností originálu, z nichž po jejím podpisu zadavatel č. 1 obdrží dva a zadavatel č. 2 obdrží rovněž dva stejnopisy.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1" w:val="left"/>
        </w:tabs>
        <w:bidi w:val="0"/>
        <w:spacing w:before="0" w:line="240" w:lineRule="auto"/>
        <w:ind w:left="600" w:right="0" w:hanging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oboustranného podpisu zástupci smluvních stran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71" w:val="left"/>
        </w:tabs>
        <w:bidi w:val="0"/>
        <w:spacing w:before="0" w:after="860" w:line="240" w:lineRule="auto"/>
        <w:ind w:left="600" w:right="0" w:hanging="6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byla projednána a schválena na zasedání Rady Města Jemnice dne 03.04.2019, usnesením č. 6/2019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698500</wp:posOffset>
                </wp:positionV>
                <wp:extent cx="1124585" cy="655955"/>
                <wp:wrapSquare wrapText="righ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4585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8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 zadavatele č. 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80.5pt;margin-top:55.pt;width:88.549999999999997pt;height:51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8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zadavatele č.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Ix Plná moc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440" w:line="240" w:lineRule="auto"/>
        <w:ind w:left="304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zadavatele č. 2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tabs>
          <w:tab w:pos="5405" w:val="left"/>
          <w:tab w:leader="underscore" w:pos="6518" w:val="left"/>
        </w:tabs>
        <w:bidi w:val="0"/>
        <w:spacing w:before="0" w:after="2820" w:line="240" w:lineRule="auto"/>
        <w:ind w:left="3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Jemnici dne: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20^9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52" w:left="1588" w:right="1215" w:bottom="1532" w:header="52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4558665</wp:posOffset>
                </wp:positionH>
                <wp:positionV relativeFrom="paragraph">
                  <wp:posOffset>12700</wp:posOffset>
                </wp:positionV>
                <wp:extent cx="1229995" cy="187325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999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starosta Města Jemnit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58.94999999999999pt;margin-top:1.pt;width:96.849999999999994pt;height:14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starosta Města Jemnit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příspěvkové organizace</w:t>
      </w:r>
    </w:p>
    <w:tbl>
      <w:tblPr>
        <w:tblOverlap w:val="never"/>
        <w:jc w:val="left"/>
        <w:tblLayout w:type="fixed"/>
      </w:tblPr>
      <w:tblGrid>
        <w:gridCol w:w="1440"/>
        <w:gridCol w:w="6908"/>
      </w:tblGrid>
      <w:tr>
        <w:trPr>
          <w:trHeight w:val="87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PLNÁ MOC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udělená dle ustanovení § 441 a následující občanského zákoníku</w:t>
            </w:r>
          </w:p>
        </w:tc>
      </w:tr>
      <w:tr>
        <w:trPr>
          <w:trHeight w:val="3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Zmocnitel: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Město Jemnice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Husova 103, 675 31 Jemnice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Zastoupené: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starostou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00289531</w:t>
            </w:r>
          </w:p>
        </w:tc>
      </w:tr>
      <w:tr>
        <w:trPr>
          <w:trHeight w:val="5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CZ00289531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Zmocněnec: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Janem Míkou, MBA, ředitelem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Níže podepsaný zmocnitel (zadavatel Č. 2) zmocňuje touto plnou mocí zmocněnce (zadavatele č. 1) Krajskou správu a údržbu silnic Vysočiny, příspěvkovou organizaci v souvislosti se společným zadáním veřejné zakázky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„11/408 Jemnice křiž. 11/410 - křiž. 11/152“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zastupování ve všech úkonech, které jsou nezbytné nebo vhodné k řádnému provedení zadávacího řízení na veřejnou zakázku na stavební práce: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„11/408 Jemnice křiž. 11/410 - křiž. 11/152“</w:t>
      </w:r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uzavřené Smlouvy o společném zadání veřejných zadavatelů ze dne 08.04.2019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Zmocnitel: Město Jemnice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4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Jemnici dne: 08.04.2019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Stai ústa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Zmocněnec: 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Jihlavě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^íg. Jan Mika, MBA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zastoupení zmocnitele v plném rozsahu přijímÉ</w:t>
      </w: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1411" w:left="1280" w:right="1412" w:bottom="1411" w:header="983" w:footer="98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6240145</wp:posOffset>
              </wp:positionH>
              <wp:positionV relativeFrom="page">
                <wp:posOffset>10121265</wp:posOffset>
              </wp:positionV>
              <wp:extent cx="585470" cy="844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84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1.35000000000002pt;margin-top:796.95000000000005pt;width:46.100000000000001pt;height:6.65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1053465</wp:posOffset>
              </wp:positionH>
              <wp:positionV relativeFrom="page">
                <wp:posOffset>10135235</wp:posOffset>
              </wp:positionV>
              <wp:extent cx="2322830" cy="2127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22830" cy="2127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Smlouva o společné zadání veřejných zadavatelů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Stavba: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11/408 Jemnice křiž. 11/410 — křiž. 11/152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2.950000000000003pt;margin-top:798.04999999999995pt;width:182.90000000000001pt;height:16.7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o společné zadání veřejných zadavatelů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Stavba: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11/408 Jemnice křiž. 11/410 — křiž. 11/152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1056005</wp:posOffset>
              </wp:positionH>
              <wp:positionV relativeFrom="page">
                <wp:posOffset>10019030</wp:posOffset>
              </wp:positionV>
              <wp:extent cx="576961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696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3.150000000000006pt;margin-top:788.89999999999998pt;width:454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6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7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Nadpis #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Jiné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Základní text (3)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Základní text (4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1">
    <w:name w:val="Záhlaví nebo zápatí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Nadpis #2_"/>
    <w:basedOn w:val="DefaultParagraphFont"/>
    <w:link w:val="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0">
    <w:name w:val="Záhlaví nebo zápatí (2)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Nadpis #2"/>
    <w:basedOn w:val="Normal"/>
    <w:link w:val="CharStyle27"/>
    <w:pPr>
      <w:widowControl w:val="0"/>
      <w:shd w:val="clear" w:color="auto" w:fill="FFFFFF"/>
      <w:spacing w:after="15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