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11" w:rsidRPr="000635E9" w:rsidRDefault="00C13511" w:rsidP="006E7C17">
      <w:pPr>
        <w:ind w:left="360"/>
        <w:jc w:val="center"/>
        <w:rPr>
          <w:b/>
          <w:sz w:val="32"/>
          <w:szCs w:val="32"/>
        </w:rPr>
      </w:pPr>
      <w:r w:rsidRPr="000635E9">
        <w:rPr>
          <w:b/>
          <w:sz w:val="32"/>
          <w:szCs w:val="32"/>
        </w:rPr>
        <w:t>Smlouva o dílo</w:t>
      </w:r>
      <w:r w:rsidR="003E56D1">
        <w:rPr>
          <w:b/>
          <w:sz w:val="32"/>
          <w:szCs w:val="32"/>
        </w:rPr>
        <w:t xml:space="preserve"> SM/</w:t>
      </w:r>
      <w:r w:rsidR="00C306D5">
        <w:rPr>
          <w:b/>
          <w:sz w:val="32"/>
          <w:szCs w:val="32"/>
        </w:rPr>
        <w:t>0413</w:t>
      </w:r>
      <w:r w:rsidR="003E56D1">
        <w:rPr>
          <w:b/>
          <w:sz w:val="32"/>
          <w:szCs w:val="32"/>
        </w:rPr>
        <w:t>/2019</w:t>
      </w:r>
    </w:p>
    <w:p w:rsidR="00C13511" w:rsidRPr="000635E9" w:rsidRDefault="00C13511" w:rsidP="009B06DE">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9B06DE">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00D51550">
        <w:rPr>
          <w:sz w:val="22"/>
          <w:szCs w:val="22"/>
        </w:rPr>
        <w:t>xxxxxxxxxxxxxxxx</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D51550"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w:t>
      </w:r>
      <w:r w:rsidR="00D51550">
        <w:rPr>
          <w:sz w:val="22"/>
          <w:szCs w:val="22"/>
        </w:rPr>
        <w:t>a a.s., č.ú.: xxxxxxxxxxxxxxxx</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9B06DE">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3E56D1">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3E56D1">
        <w:rPr>
          <w:sz w:val="22"/>
          <w:szCs w:val="22"/>
        </w:rPr>
        <w:t>Ing. Jaromír Havlíček</w:t>
      </w:r>
    </w:p>
    <w:p w:rsidR="00C13511" w:rsidRPr="000635E9" w:rsidRDefault="00C13511" w:rsidP="009B06DE">
      <w:pPr>
        <w:rPr>
          <w:sz w:val="22"/>
          <w:szCs w:val="22"/>
        </w:rPr>
      </w:pPr>
    </w:p>
    <w:p w:rsidR="003E56D1" w:rsidRPr="003922FF" w:rsidRDefault="00CB7D60" w:rsidP="003E56D1">
      <w:pPr>
        <w:ind w:left="360"/>
        <w:rPr>
          <w:sz w:val="22"/>
          <w:szCs w:val="22"/>
        </w:rPr>
      </w:pPr>
      <w:r w:rsidRPr="005F71FA">
        <w:rPr>
          <w:b/>
          <w:sz w:val="22"/>
          <w:szCs w:val="22"/>
        </w:rPr>
        <w:t>Zhotovitel:</w:t>
      </w:r>
      <w:r w:rsidRPr="005F71FA">
        <w:rPr>
          <w:b/>
          <w:sz w:val="22"/>
          <w:szCs w:val="22"/>
        </w:rPr>
        <w:tab/>
      </w:r>
      <w:r w:rsidRPr="005F71FA">
        <w:rPr>
          <w:b/>
          <w:sz w:val="22"/>
          <w:szCs w:val="22"/>
        </w:rPr>
        <w:tab/>
      </w:r>
      <w:r w:rsidR="003E56D1">
        <w:rPr>
          <w:b/>
          <w:sz w:val="22"/>
          <w:szCs w:val="22"/>
        </w:rPr>
        <w:t>MOUČKA PS s.r.o.</w:t>
      </w:r>
    </w:p>
    <w:p w:rsidR="003E56D1" w:rsidRPr="003922FF" w:rsidRDefault="003E56D1" w:rsidP="003E56D1">
      <w:pPr>
        <w:ind w:left="360"/>
        <w:rPr>
          <w:sz w:val="22"/>
          <w:szCs w:val="22"/>
        </w:rPr>
      </w:pPr>
      <w:r w:rsidRPr="003922FF">
        <w:rPr>
          <w:sz w:val="22"/>
          <w:szCs w:val="22"/>
        </w:rPr>
        <w:t>zastoupen:</w:t>
      </w:r>
      <w:r w:rsidRPr="003922FF">
        <w:rPr>
          <w:sz w:val="22"/>
          <w:szCs w:val="22"/>
        </w:rPr>
        <w:tab/>
      </w:r>
      <w:r w:rsidRPr="003922FF">
        <w:rPr>
          <w:sz w:val="22"/>
          <w:szCs w:val="22"/>
        </w:rPr>
        <w:tab/>
      </w:r>
      <w:r>
        <w:rPr>
          <w:sz w:val="22"/>
          <w:szCs w:val="22"/>
        </w:rPr>
        <w:t xml:space="preserve">Ing. Petrem Moučkou, jednatelem </w:t>
      </w:r>
    </w:p>
    <w:p w:rsidR="003E56D1" w:rsidRPr="003922FF" w:rsidRDefault="003E56D1" w:rsidP="003E56D1">
      <w:pPr>
        <w:ind w:left="360"/>
        <w:rPr>
          <w:sz w:val="22"/>
          <w:szCs w:val="22"/>
        </w:rPr>
      </w:pPr>
      <w:r w:rsidRPr="003922FF">
        <w:rPr>
          <w:sz w:val="22"/>
          <w:szCs w:val="22"/>
        </w:rPr>
        <w:t>sídlo:</w:t>
      </w:r>
      <w:r w:rsidRPr="003922FF">
        <w:rPr>
          <w:sz w:val="22"/>
          <w:szCs w:val="22"/>
        </w:rPr>
        <w:tab/>
      </w:r>
      <w:r w:rsidRPr="003922FF">
        <w:rPr>
          <w:sz w:val="22"/>
          <w:szCs w:val="22"/>
        </w:rPr>
        <w:tab/>
      </w:r>
      <w:r>
        <w:rPr>
          <w:sz w:val="22"/>
          <w:szCs w:val="22"/>
        </w:rPr>
        <w:t>K Horkám 19, Praha 10 – Hostivař, 102 00</w:t>
      </w:r>
    </w:p>
    <w:p w:rsidR="003E56D1" w:rsidRPr="003922FF" w:rsidRDefault="003E56D1" w:rsidP="003E56D1">
      <w:pPr>
        <w:ind w:left="360"/>
        <w:rPr>
          <w:sz w:val="22"/>
          <w:szCs w:val="22"/>
        </w:rPr>
      </w:pPr>
      <w:r w:rsidRPr="003922FF">
        <w:rPr>
          <w:sz w:val="22"/>
          <w:szCs w:val="22"/>
        </w:rPr>
        <w:t>IČ:</w:t>
      </w:r>
      <w:r w:rsidRPr="003922FF">
        <w:rPr>
          <w:sz w:val="22"/>
          <w:szCs w:val="22"/>
        </w:rPr>
        <w:tab/>
      </w:r>
      <w:r w:rsidRPr="003922FF">
        <w:rPr>
          <w:sz w:val="22"/>
          <w:szCs w:val="22"/>
        </w:rPr>
        <w:tab/>
      </w:r>
      <w:r w:rsidRPr="003922FF">
        <w:rPr>
          <w:sz w:val="22"/>
          <w:szCs w:val="22"/>
        </w:rPr>
        <w:tab/>
      </w:r>
      <w:r>
        <w:rPr>
          <w:sz w:val="22"/>
          <w:szCs w:val="22"/>
        </w:rPr>
        <w:t>260 61 171</w:t>
      </w:r>
    </w:p>
    <w:p w:rsidR="003E56D1" w:rsidRPr="003922FF" w:rsidRDefault="003E56D1" w:rsidP="003E56D1">
      <w:pPr>
        <w:ind w:left="360"/>
        <w:rPr>
          <w:sz w:val="22"/>
          <w:szCs w:val="22"/>
        </w:rPr>
      </w:pPr>
      <w:r w:rsidRPr="003922FF">
        <w:rPr>
          <w:sz w:val="22"/>
          <w:szCs w:val="22"/>
        </w:rPr>
        <w:t xml:space="preserve">DIČ: </w:t>
      </w:r>
      <w:r w:rsidRPr="003922FF">
        <w:rPr>
          <w:sz w:val="22"/>
          <w:szCs w:val="22"/>
        </w:rPr>
        <w:tab/>
      </w:r>
      <w:r w:rsidRPr="003922FF">
        <w:rPr>
          <w:sz w:val="22"/>
          <w:szCs w:val="22"/>
        </w:rPr>
        <w:tab/>
      </w:r>
      <w:r w:rsidR="00D51550">
        <w:rPr>
          <w:sz w:val="22"/>
          <w:szCs w:val="22"/>
        </w:rPr>
        <w:t>xxxxxxxxxxxxxxx</w:t>
      </w:r>
    </w:p>
    <w:p w:rsidR="003E56D1" w:rsidRPr="003922FF" w:rsidRDefault="003E56D1" w:rsidP="003E56D1">
      <w:pPr>
        <w:ind w:left="360"/>
        <w:rPr>
          <w:sz w:val="22"/>
          <w:szCs w:val="22"/>
        </w:rPr>
      </w:pPr>
      <w:r w:rsidRPr="003922FF">
        <w:rPr>
          <w:sz w:val="22"/>
          <w:szCs w:val="22"/>
        </w:rPr>
        <w:t>bankovní spojení:</w:t>
      </w:r>
      <w:r w:rsidRPr="003922FF">
        <w:rPr>
          <w:sz w:val="22"/>
          <w:szCs w:val="22"/>
        </w:rPr>
        <w:tab/>
      </w:r>
      <w:r w:rsidR="00D51550">
        <w:rPr>
          <w:sz w:val="22"/>
          <w:szCs w:val="22"/>
        </w:rPr>
        <w:t>xxxxxxxxxxxxxxxxxx</w:t>
      </w:r>
    </w:p>
    <w:p w:rsidR="003E56D1" w:rsidRPr="003922FF" w:rsidRDefault="003E56D1" w:rsidP="003E56D1">
      <w:pPr>
        <w:ind w:left="360"/>
        <w:rPr>
          <w:sz w:val="22"/>
          <w:szCs w:val="22"/>
        </w:rPr>
      </w:pPr>
      <w:r w:rsidRPr="003922FF">
        <w:rPr>
          <w:sz w:val="22"/>
          <w:szCs w:val="22"/>
        </w:rPr>
        <w:t>e-mail:</w:t>
      </w:r>
      <w:r w:rsidRPr="003922FF">
        <w:rPr>
          <w:sz w:val="22"/>
          <w:szCs w:val="22"/>
        </w:rPr>
        <w:tab/>
      </w:r>
      <w:r w:rsidRPr="003922FF">
        <w:rPr>
          <w:sz w:val="22"/>
          <w:szCs w:val="22"/>
        </w:rPr>
        <w:tab/>
      </w:r>
      <w:r w:rsidR="00D51550">
        <w:rPr>
          <w:sz w:val="22"/>
          <w:szCs w:val="22"/>
        </w:rPr>
        <w:t>xxxxxxxxxxxxxxxxxxxx</w:t>
      </w:r>
      <w:bookmarkStart w:id="0" w:name="_GoBack"/>
      <w:bookmarkEnd w:id="0"/>
    </w:p>
    <w:p w:rsidR="003E56D1" w:rsidRPr="003922FF" w:rsidRDefault="003E56D1" w:rsidP="003E56D1">
      <w:pPr>
        <w:ind w:firstLine="360"/>
        <w:rPr>
          <w:sz w:val="22"/>
          <w:szCs w:val="22"/>
        </w:rPr>
      </w:pPr>
      <w:r w:rsidRPr="003922FF">
        <w:rPr>
          <w:sz w:val="22"/>
          <w:szCs w:val="22"/>
        </w:rPr>
        <w:t xml:space="preserve">Zapsaný v obchodním rejstříku u </w:t>
      </w:r>
      <w:r>
        <w:rPr>
          <w:sz w:val="22"/>
          <w:szCs w:val="22"/>
        </w:rPr>
        <w:t>Městského</w:t>
      </w:r>
      <w:r w:rsidRPr="003922FF">
        <w:rPr>
          <w:sz w:val="22"/>
          <w:szCs w:val="22"/>
        </w:rPr>
        <w:t xml:space="preserve"> soudu </w:t>
      </w:r>
      <w:r>
        <w:rPr>
          <w:sz w:val="22"/>
          <w:szCs w:val="22"/>
        </w:rPr>
        <w:t>v Praze</w:t>
      </w:r>
      <w:r w:rsidRPr="003922FF">
        <w:rPr>
          <w:sz w:val="22"/>
          <w:szCs w:val="22"/>
        </w:rPr>
        <w:t xml:space="preserve">, oddíl </w:t>
      </w:r>
      <w:r>
        <w:rPr>
          <w:sz w:val="22"/>
          <w:szCs w:val="22"/>
        </w:rPr>
        <w:t>C,</w:t>
      </w:r>
      <w:r w:rsidRPr="003922FF">
        <w:rPr>
          <w:sz w:val="22"/>
          <w:szCs w:val="22"/>
        </w:rPr>
        <w:t xml:space="preserve"> vložka č. </w:t>
      </w:r>
      <w:r>
        <w:rPr>
          <w:sz w:val="22"/>
          <w:szCs w:val="22"/>
        </w:rPr>
        <w:t>127690</w:t>
      </w:r>
    </w:p>
    <w:p w:rsidR="003E56D1" w:rsidRPr="003922FF" w:rsidRDefault="003E56D1" w:rsidP="003E56D1">
      <w:pPr>
        <w:ind w:left="360"/>
        <w:rPr>
          <w:sz w:val="22"/>
          <w:szCs w:val="22"/>
        </w:rPr>
      </w:pPr>
      <w:r w:rsidRPr="003922FF">
        <w:rPr>
          <w:sz w:val="22"/>
          <w:szCs w:val="22"/>
        </w:rPr>
        <w:t>osoby oprávněné k jednání:</w:t>
      </w:r>
      <w:r w:rsidRPr="003922FF">
        <w:rPr>
          <w:sz w:val="22"/>
          <w:szCs w:val="22"/>
        </w:rPr>
        <w:tab/>
      </w:r>
      <w:r w:rsidRPr="003922FF">
        <w:rPr>
          <w:sz w:val="22"/>
          <w:szCs w:val="22"/>
        </w:rPr>
        <w:tab/>
        <w:t xml:space="preserve">ve věcech smluvních: </w:t>
      </w:r>
      <w:r>
        <w:rPr>
          <w:sz w:val="22"/>
          <w:szCs w:val="22"/>
        </w:rPr>
        <w:t>Ing. Petr Moučka</w:t>
      </w:r>
    </w:p>
    <w:p w:rsidR="003E56D1" w:rsidRPr="003922FF" w:rsidRDefault="003E56D1" w:rsidP="003E56D1">
      <w:pPr>
        <w:ind w:left="3240" w:firstLine="360"/>
        <w:rPr>
          <w:sz w:val="22"/>
          <w:szCs w:val="22"/>
        </w:rPr>
      </w:pPr>
      <w:r w:rsidRPr="003922FF">
        <w:t xml:space="preserve">ve věcech technických: </w:t>
      </w:r>
      <w:r>
        <w:rPr>
          <w:sz w:val="22"/>
          <w:szCs w:val="22"/>
        </w:rPr>
        <w:t>Ing. Petr Moučka</w:t>
      </w:r>
    </w:p>
    <w:p w:rsidR="003E56D1" w:rsidRPr="003922FF" w:rsidRDefault="003E56D1" w:rsidP="003E56D1">
      <w:pPr>
        <w:ind w:left="2880" w:firstLine="720"/>
        <w:rPr>
          <w:sz w:val="22"/>
          <w:szCs w:val="22"/>
        </w:rPr>
      </w:pPr>
      <w:r w:rsidRPr="003922FF">
        <w:t xml:space="preserve">ve věcech realizace a předání díla: </w:t>
      </w:r>
      <w:r>
        <w:rPr>
          <w:sz w:val="22"/>
          <w:szCs w:val="22"/>
        </w:rPr>
        <w:t>Ing. Petr Moučka</w:t>
      </w:r>
    </w:p>
    <w:p w:rsidR="00E810FA" w:rsidRDefault="003E56D1" w:rsidP="003E56D1">
      <w:pPr>
        <w:ind w:left="3240" w:firstLine="360"/>
        <w:rPr>
          <w:sz w:val="22"/>
          <w:szCs w:val="22"/>
        </w:rPr>
      </w:pPr>
      <w:r>
        <w:rPr>
          <w:sz w:val="22"/>
          <w:szCs w:val="22"/>
        </w:rPr>
        <w:t>stavbyvedoucí:</w:t>
      </w:r>
      <w:r>
        <w:rPr>
          <w:sz w:val="22"/>
          <w:szCs w:val="22"/>
        </w:rPr>
        <w:tab/>
        <w:t>Ing. Petr Moučka ČKAIT: 0101372</w:t>
      </w:r>
    </w:p>
    <w:p w:rsidR="006E7C17" w:rsidRDefault="006E7C17" w:rsidP="009B06DE">
      <w:pPr>
        <w:pStyle w:val="Zkladntext"/>
        <w:widowControl/>
        <w:jc w:val="both"/>
        <w:rPr>
          <w:color w:val="auto"/>
          <w:sz w:val="22"/>
          <w:szCs w:val="22"/>
        </w:rPr>
      </w:pPr>
    </w:p>
    <w:p w:rsidR="003E56D1" w:rsidRPr="001312BD" w:rsidRDefault="003E56D1" w:rsidP="009B06DE">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9B06DE" w:rsidRDefault="00C13511" w:rsidP="009B06DE">
      <w:pPr>
        <w:pStyle w:val="Zkladntext"/>
        <w:widowControl/>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9B06DE" w:rsidRDefault="0078105A" w:rsidP="009B06DE">
      <w:pPr>
        <w:pStyle w:val="Zkladntext"/>
        <w:widowControl/>
        <w:jc w:val="both"/>
        <w:rPr>
          <w:color w:val="auto"/>
          <w:sz w:val="22"/>
          <w:szCs w:val="22"/>
        </w:rPr>
      </w:pPr>
    </w:p>
    <w:p w:rsidR="003E56D1" w:rsidRPr="000635E9" w:rsidRDefault="00BA0886" w:rsidP="003E56D1">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 xml:space="preserve">vitele ze </w:t>
      </w:r>
      <w:r w:rsidR="003C7C3D" w:rsidRPr="003E56D1">
        <w:rPr>
          <w:color w:val="auto"/>
          <w:sz w:val="22"/>
          <w:szCs w:val="22"/>
        </w:rPr>
        <w:t>dne</w:t>
      </w:r>
      <w:r w:rsidR="0078105A" w:rsidRPr="003E56D1">
        <w:rPr>
          <w:color w:val="auto"/>
          <w:sz w:val="22"/>
          <w:szCs w:val="22"/>
        </w:rPr>
        <w:t xml:space="preserve"> </w:t>
      </w:r>
      <w:r w:rsidR="003E56D1">
        <w:rPr>
          <w:color w:val="auto"/>
          <w:sz w:val="22"/>
          <w:szCs w:val="22"/>
        </w:rPr>
        <w:t>27. 3. 2019.</w:t>
      </w:r>
    </w:p>
    <w:p w:rsidR="00BA0886" w:rsidRPr="000635E9" w:rsidRDefault="00BA0886" w:rsidP="006E7C17">
      <w:pPr>
        <w:pStyle w:val="Zkladntext"/>
        <w:widowControl/>
        <w:numPr>
          <w:ilvl w:val="0"/>
          <w:numId w:val="1"/>
        </w:numPr>
        <w:ind w:left="709" w:hanging="283"/>
        <w:jc w:val="both"/>
        <w:rPr>
          <w:color w:val="auto"/>
          <w:sz w:val="22"/>
          <w:szCs w:val="22"/>
        </w:rPr>
      </w:pPr>
    </w:p>
    <w:p w:rsidR="0078105A" w:rsidRPr="000635E9" w:rsidRDefault="0078105A" w:rsidP="006E7C17">
      <w:pPr>
        <w:pStyle w:val="Zkladntext"/>
        <w:widowControl/>
        <w:jc w:val="both"/>
        <w:rPr>
          <w:color w:val="auto"/>
          <w:sz w:val="22"/>
          <w:szCs w:val="22"/>
        </w:rPr>
      </w:pPr>
    </w:p>
    <w:p w:rsidR="0073109C" w:rsidRPr="00BF1B7D" w:rsidRDefault="0073109C"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CF7C01" w:rsidRPr="00CF7C01">
        <w:rPr>
          <w:b/>
          <w:sz w:val="22"/>
          <w:szCs w:val="22"/>
        </w:rPr>
        <w:t>Oprava omítek a podlah</w:t>
      </w:r>
      <w:r w:rsidR="00CF7C01">
        <w:rPr>
          <w:b/>
          <w:sz w:val="22"/>
          <w:szCs w:val="22"/>
        </w:rPr>
        <w:t>y</w:t>
      </w:r>
      <w:r w:rsidR="009B06DE" w:rsidRPr="00CF7C01">
        <w:rPr>
          <w:b/>
          <w:sz w:val="22"/>
          <w:szCs w:val="22"/>
        </w:rPr>
        <w:t xml:space="preserve"> v</w:t>
      </w:r>
      <w:r w:rsidR="00CF7C01">
        <w:rPr>
          <w:b/>
          <w:sz w:val="22"/>
          <w:szCs w:val="22"/>
        </w:rPr>
        <w:t xml:space="preserve"> jedné třídě </w:t>
      </w:r>
      <w:r w:rsidR="009B06DE" w:rsidRPr="00CF7C01">
        <w:rPr>
          <w:b/>
          <w:sz w:val="22"/>
          <w:szCs w:val="22"/>
        </w:rPr>
        <w:t xml:space="preserve">Základní škole Jindřichův Hradec </w:t>
      </w:r>
      <w:r w:rsidR="00CF7C01" w:rsidRPr="00CF7C01">
        <w:rPr>
          <w:b/>
          <w:sz w:val="22"/>
          <w:szCs w:val="22"/>
        </w:rPr>
        <w:t>II</w:t>
      </w:r>
      <w:r w:rsidR="009B06DE" w:rsidRPr="00CF7C01">
        <w:rPr>
          <w:b/>
          <w:sz w:val="22"/>
          <w:szCs w:val="22"/>
        </w:rPr>
        <w:t xml:space="preserve">, </w:t>
      </w:r>
      <w:r w:rsidR="00CF7C01" w:rsidRPr="00CF7C01">
        <w:rPr>
          <w:b/>
          <w:sz w:val="22"/>
          <w:szCs w:val="22"/>
        </w:rPr>
        <w:t>Janderova 160</w:t>
      </w:r>
      <w:r w:rsidR="00926C52" w:rsidRPr="00BF1B7D">
        <w:rPr>
          <w:sz w:val="22"/>
          <w:szCs w:val="22"/>
        </w:rPr>
        <w:t xml:space="preserve"> </w:t>
      </w:r>
      <w:r w:rsidRPr="00BF1B7D">
        <w:rPr>
          <w:sz w:val="22"/>
          <w:szCs w:val="22"/>
        </w:rPr>
        <w:t xml:space="preserve">(dále jen dílo) dle </w:t>
      </w:r>
      <w:r w:rsidR="009B06DE">
        <w:rPr>
          <w:sz w:val="22"/>
          <w:szCs w:val="22"/>
        </w:rPr>
        <w:t>s</w:t>
      </w:r>
      <w:r w:rsidR="00BF4C17" w:rsidRPr="00BF1B7D">
        <w:rPr>
          <w:sz w:val="22"/>
          <w:szCs w:val="22"/>
        </w:rPr>
        <w:t>oupisu sta</w:t>
      </w:r>
      <w:r w:rsidR="009B06DE">
        <w:rPr>
          <w:sz w:val="22"/>
          <w:szCs w:val="22"/>
        </w:rPr>
        <w:t>vebních prací, dodávek a služeb</w:t>
      </w:r>
      <w:r w:rsidR="00BF4C17" w:rsidRPr="00BF1B7D">
        <w:rPr>
          <w:sz w:val="22"/>
          <w:szCs w:val="22"/>
        </w:rPr>
        <w:t>.</w:t>
      </w:r>
    </w:p>
    <w:p w:rsidR="008400E6" w:rsidRPr="000635E9" w:rsidRDefault="008400E6" w:rsidP="009B06DE">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9B06DE">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r w:rsidR="00354759" w:rsidRPr="000635E9">
        <w:rPr>
          <w:color w:val="auto"/>
          <w:sz w:val="22"/>
          <w:szCs w:val="22"/>
        </w:rPr>
        <w:t xml:space="preserve"> </w:t>
      </w:r>
      <w:r w:rsidRPr="000635E9">
        <w:rPr>
          <w:color w:val="auto"/>
          <w:sz w:val="22"/>
          <w:szCs w:val="22"/>
        </w:rPr>
        <w:t>ISO.</w:t>
      </w:r>
    </w:p>
    <w:p w:rsidR="00C13511" w:rsidRPr="009B06DE" w:rsidRDefault="00C13511" w:rsidP="009B06DE">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9B06DE" w:rsidRDefault="008400E6" w:rsidP="009B06DE">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9B06DE">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9B06DE">
        <w:rPr>
          <w:sz w:val="22"/>
          <w:szCs w:val="22"/>
        </w:rPr>
        <w:t xml:space="preserve">Základní škola Jindřichův Hradec </w:t>
      </w:r>
      <w:r w:rsidR="00CF7C01">
        <w:rPr>
          <w:sz w:val="22"/>
          <w:szCs w:val="22"/>
        </w:rPr>
        <w:t>II</w:t>
      </w:r>
      <w:r w:rsidR="009B06DE">
        <w:rPr>
          <w:sz w:val="22"/>
          <w:szCs w:val="22"/>
        </w:rPr>
        <w:t xml:space="preserve">, </w:t>
      </w:r>
      <w:r w:rsidR="00CF7C01">
        <w:rPr>
          <w:sz w:val="22"/>
          <w:szCs w:val="22"/>
        </w:rPr>
        <w:t>Janderova 160.</w:t>
      </w:r>
    </w:p>
    <w:p w:rsidR="00BA0886" w:rsidRDefault="00BA0886" w:rsidP="006E7C17">
      <w:pPr>
        <w:pStyle w:val="Zkladntext"/>
        <w:widowControl/>
        <w:jc w:val="both"/>
        <w:rPr>
          <w:b/>
          <w:bCs/>
          <w:color w:val="auto"/>
          <w:sz w:val="22"/>
          <w:szCs w:val="22"/>
        </w:rPr>
      </w:pPr>
    </w:p>
    <w:p w:rsidR="009B06DE" w:rsidRPr="009B06DE" w:rsidRDefault="009B06DE"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9B06DE">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rsidR="0075479C" w:rsidRPr="009B06DE" w:rsidRDefault="0075479C" w:rsidP="009B06DE">
      <w:pPr>
        <w:pStyle w:val="Zkladntext"/>
        <w:widowControl/>
        <w:jc w:val="both"/>
        <w:rPr>
          <w:color w:val="auto"/>
          <w:sz w:val="22"/>
          <w:szCs w:val="22"/>
        </w:rPr>
      </w:pPr>
    </w:p>
    <w:p w:rsidR="00F758EB" w:rsidRPr="003E56D1"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3E56D1">
        <w:rPr>
          <w:color w:val="auto"/>
          <w:sz w:val="22"/>
          <w:szCs w:val="22"/>
        </w:rPr>
        <w:t xml:space="preserve">204 259,- </w:t>
      </w:r>
      <w:r w:rsidRPr="003E56D1">
        <w:rPr>
          <w:color w:val="auto"/>
          <w:sz w:val="22"/>
          <w:szCs w:val="22"/>
        </w:rPr>
        <w:t>Kč</w:t>
      </w:r>
    </w:p>
    <w:p w:rsidR="00F758EB" w:rsidRPr="003E56D1" w:rsidRDefault="00F758EB" w:rsidP="006E7C17">
      <w:pPr>
        <w:pStyle w:val="Zkladntext"/>
        <w:widowControl/>
        <w:ind w:left="720" w:firstLine="720"/>
        <w:jc w:val="both"/>
        <w:rPr>
          <w:color w:val="auto"/>
          <w:sz w:val="22"/>
          <w:szCs w:val="22"/>
          <w:u w:val="single"/>
        </w:rPr>
      </w:pPr>
      <w:r w:rsidRPr="003E56D1">
        <w:rPr>
          <w:color w:val="auto"/>
          <w:sz w:val="22"/>
          <w:szCs w:val="22"/>
          <w:u w:val="single"/>
        </w:rPr>
        <w:t xml:space="preserve">DPH </w:t>
      </w:r>
      <w:r w:rsidR="009B06DE" w:rsidRPr="003E56D1">
        <w:rPr>
          <w:color w:val="auto"/>
          <w:sz w:val="22"/>
          <w:szCs w:val="22"/>
          <w:u w:val="single"/>
        </w:rPr>
        <w:t xml:space="preserve">21 </w:t>
      </w:r>
      <w:r w:rsidRPr="003E56D1">
        <w:rPr>
          <w:color w:val="auto"/>
          <w:sz w:val="22"/>
          <w:szCs w:val="22"/>
          <w:u w:val="single"/>
        </w:rPr>
        <w:t>%</w:t>
      </w:r>
      <w:r w:rsidRPr="003E56D1">
        <w:rPr>
          <w:color w:val="auto"/>
          <w:sz w:val="22"/>
          <w:szCs w:val="22"/>
          <w:u w:val="single"/>
        </w:rPr>
        <w:tab/>
      </w:r>
      <w:r w:rsidRPr="003E56D1">
        <w:rPr>
          <w:color w:val="auto"/>
          <w:sz w:val="22"/>
          <w:szCs w:val="22"/>
          <w:u w:val="single"/>
        </w:rPr>
        <w:tab/>
      </w:r>
      <w:r w:rsidRPr="003E56D1">
        <w:rPr>
          <w:color w:val="auto"/>
          <w:sz w:val="22"/>
          <w:szCs w:val="22"/>
          <w:u w:val="single"/>
        </w:rPr>
        <w:tab/>
      </w:r>
      <w:r w:rsidRPr="003E56D1">
        <w:rPr>
          <w:color w:val="auto"/>
          <w:sz w:val="22"/>
          <w:szCs w:val="22"/>
          <w:u w:val="single"/>
        </w:rPr>
        <w:tab/>
      </w:r>
      <w:r w:rsidR="003E56D1">
        <w:rPr>
          <w:color w:val="auto"/>
          <w:sz w:val="22"/>
          <w:szCs w:val="22"/>
          <w:u w:val="single"/>
        </w:rPr>
        <w:t xml:space="preserve">  42894,- </w:t>
      </w:r>
      <w:r w:rsidRPr="003E56D1">
        <w:rPr>
          <w:color w:val="auto"/>
          <w:sz w:val="22"/>
          <w:szCs w:val="22"/>
          <w:u w:val="single"/>
        </w:rPr>
        <w:t>Kč</w:t>
      </w:r>
    </w:p>
    <w:p w:rsidR="0075479C" w:rsidRDefault="00F758EB" w:rsidP="006E7C17">
      <w:pPr>
        <w:pStyle w:val="Zkladntext"/>
        <w:widowControl/>
        <w:ind w:left="720" w:firstLine="720"/>
        <w:jc w:val="both"/>
        <w:rPr>
          <w:b/>
          <w:bCs/>
          <w:sz w:val="22"/>
          <w:szCs w:val="22"/>
        </w:rPr>
      </w:pPr>
      <w:r w:rsidRPr="003E56D1">
        <w:rPr>
          <w:b/>
          <w:bCs/>
          <w:sz w:val="22"/>
          <w:szCs w:val="22"/>
        </w:rPr>
        <w:t>Cena díla celkem vč. DPH</w:t>
      </w:r>
      <w:r w:rsidRPr="003E56D1">
        <w:rPr>
          <w:b/>
          <w:bCs/>
          <w:sz w:val="22"/>
          <w:szCs w:val="22"/>
        </w:rPr>
        <w:tab/>
      </w:r>
      <w:r w:rsidRPr="003E56D1">
        <w:rPr>
          <w:b/>
          <w:bCs/>
          <w:sz w:val="22"/>
          <w:szCs w:val="22"/>
        </w:rPr>
        <w:tab/>
      </w:r>
      <w:r w:rsidR="003E56D1">
        <w:rPr>
          <w:b/>
          <w:bCs/>
          <w:sz w:val="22"/>
          <w:szCs w:val="22"/>
        </w:rPr>
        <w:t xml:space="preserve">247 153,- </w:t>
      </w:r>
      <w:r w:rsidRPr="005F71FA">
        <w:rPr>
          <w:b/>
          <w:bCs/>
          <w:sz w:val="22"/>
          <w:szCs w:val="22"/>
        </w:rPr>
        <w:t>Kč</w:t>
      </w:r>
    </w:p>
    <w:p w:rsidR="00CD084F" w:rsidRPr="00CD084F" w:rsidRDefault="00CD084F" w:rsidP="009B06DE">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0635E9" w:rsidRDefault="003C33BB" w:rsidP="006E7C17">
      <w:pPr>
        <w:pStyle w:val="Zkladntext"/>
        <w:widowControl/>
        <w:ind w:left="720"/>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6E7C17">
      <w:pPr>
        <w:pStyle w:val="Zkladntext"/>
        <w:widowControl/>
        <w:ind w:left="720"/>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6E7C17">
      <w:pPr>
        <w:pStyle w:val="Zkladntext"/>
        <w:ind w:left="720"/>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w:t>
      </w:r>
      <w:r w:rsidR="00B57668">
        <w:rPr>
          <w:color w:val="auto"/>
          <w:sz w:val="22"/>
          <w:szCs w:val="22"/>
        </w:rPr>
        <w:t>.</w:t>
      </w:r>
      <w:r w:rsidRPr="00150DF8">
        <w:rPr>
          <w:color w:val="auto"/>
          <w:sz w:val="22"/>
          <w:szCs w:val="22"/>
        </w:rPr>
        <w:t xml:space="preserve">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0635E9" w:rsidRDefault="0075479C" w:rsidP="006E7C17">
      <w:pPr>
        <w:pStyle w:val="Zkladntext"/>
        <w:widowControl/>
        <w:ind w:left="720"/>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9B06DE" w:rsidRPr="009B06DE" w:rsidRDefault="009B06DE"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9B06DE">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w:t>
      </w:r>
      <w:r w:rsidR="009B06DE">
        <w:rPr>
          <w:color w:val="auto"/>
          <w:sz w:val="22"/>
          <w:szCs w:val="22"/>
        </w:rPr>
        <w:t>nční prostředky na úhradu díla.</w:t>
      </w:r>
    </w:p>
    <w:p w:rsidR="0075479C" w:rsidRPr="000635E9" w:rsidRDefault="0075479C" w:rsidP="006E7C17">
      <w:pPr>
        <w:pStyle w:val="Zkladntext"/>
        <w:widowControl/>
        <w:autoSpaceDE/>
        <w:autoSpaceDN/>
        <w:adjustRightInd/>
        <w:spacing w:line="240" w:lineRule="atLeast"/>
        <w:ind w:left="132"/>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 xml:space="preserve">Daňové doklady vystavené zhotovitelem musí obsahovat veškeré náležitosti obsažené v příslušném ustanovení zákona o DPH č. 235/2004 Sb. Za správnost údajů uvedených na běžném daňovém dokladu odpovídá zhotovitel, který uskutečnil zdanitelné plnění. </w:t>
      </w:r>
    </w:p>
    <w:p w:rsidR="00936547" w:rsidRDefault="00936547" w:rsidP="006E7C17">
      <w:pPr>
        <w:pStyle w:val="Zkladntext"/>
        <w:widowControl/>
        <w:jc w:val="both"/>
        <w:rPr>
          <w:color w:val="auto"/>
          <w:sz w:val="22"/>
          <w:szCs w:val="22"/>
        </w:rPr>
      </w:pPr>
    </w:p>
    <w:p w:rsidR="009B06DE" w:rsidRPr="009B06DE" w:rsidRDefault="009B06DE"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9B06DE">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767474"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rPr>
        <w:t>:</w:t>
      </w:r>
      <w:r w:rsidR="00F758EB">
        <w:rPr>
          <w:color w:val="auto"/>
          <w:sz w:val="22"/>
          <w:szCs w:val="22"/>
        </w:rPr>
        <w:tab/>
      </w:r>
      <w:r w:rsidR="00F758EB">
        <w:rPr>
          <w:color w:val="auto"/>
          <w:sz w:val="22"/>
          <w:szCs w:val="22"/>
        </w:rPr>
        <w:tab/>
      </w:r>
      <w:r w:rsidR="00767474" w:rsidRPr="00767474">
        <w:rPr>
          <w:b/>
          <w:color w:val="auto"/>
          <w:sz w:val="22"/>
          <w:szCs w:val="22"/>
        </w:rPr>
        <w:t xml:space="preserve">1. </w:t>
      </w:r>
      <w:r w:rsidR="00767474">
        <w:rPr>
          <w:b/>
          <w:color w:val="auto"/>
          <w:sz w:val="22"/>
          <w:szCs w:val="22"/>
        </w:rPr>
        <w:t>č</w:t>
      </w:r>
      <w:r w:rsidR="00767474" w:rsidRPr="00767474">
        <w:rPr>
          <w:b/>
          <w:color w:val="auto"/>
          <w:sz w:val="22"/>
          <w:szCs w:val="22"/>
        </w:rPr>
        <w:t>ervence 2019</w:t>
      </w:r>
    </w:p>
    <w:p w:rsidR="007E5C32" w:rsidRPr="000635E9" w:rsidRDefault="007E5C32" w:rsidP="006E7C17">
      <w:pPr>
        <w:pStyle w:val="Zkladntext"/>
        <w:widowControl/>
        <w:ind w:left="2880" w:hanging="2160"/>
        <w:jc w:val="both"/>
        <w:rPr>
          <w:color w:val="auto"/>
          <w:sz w:val="22"/>
          <w:szCs w:val="22"/>
        </w:rPr>
      </w:pPr>
      <w:r w:rsidRPr="00767474">
        <w:rPr>
          <w:color w:val="auto"/>
          <w:sz w:val="22"/>
          <w:szCs w:val="22"/>
        </w:rPr>
        <w:t xml:space="preserve">Dokončení </w:t>
      </w:r>
      <w:r w:rsidR="0078105A" w:rsidRPr="00767474">
        <w:rPr>
          <w:color w:val="auto"/>
          <w:sz w:val="22"/>
          <w:szCs w:val="22"/>
        </w:rPr>
        <w:t>prací:</w:t>
      </w:r>
      <w:r w:rsidR="00F758EB" w:rsidRPr="00767474">
        <w:rPr>
          <w:color w:val="auto"/>
          <w:sz w:val="22"/>
          <w:szCs w:val="22"/>
        </w:rPr>
        <w:tab/>
      </w:r>
      <w:r w:rsidR="00767474" w:rsidRPr="00767474">
        <w:rPr>
          <w:b/>
          <w:color w:val="auto"/>
          <w:sz w:val="22"/>
          <w:szCs w:val="22"/>
        </w:rPr>
        <w:t xml:space="preserve">20. </w:t>
      </w:r>
      <w:r w:rsidR="00767474">
        <w:rPr>
          <w:b/>
          <w:color w:val="auto"/>
          <w:sz w:val="22"/>
          <w:szCs w:val="22"/>
        </w:rPr>
        <w:t>s</w:t>
      </w:r>
      <w:r w:rsidR="00767474" w:rsidRPr="00767474">
        <w:rPr>
          <w:b/>
          <w:color w:val="auto"/>
          <w:sz w:val="22"/>
          <w:szCs w:val="22"/>
        </w:rPr>
        <w:t>rpna 2019</w:t>
      </w:r>
    </w:p>
    <w:p w:rsidR="007E5C32" w:rsidRPr="009B06DE" w:rsidRDefault="007E5C32" w:rsidP="009B06DE">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lastRenderedPageBreak/>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0635E9" w:rsidRDefault="0078105A" w:rsidP="006E7C17">
      <w:pPr>
        <w:pStyle w:val="Zkladntext"/>
        <w:widowControl/>
        <w:ind w:left="720"/>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9B06DE" w:rsidRPr="009B06DE" w:rsidRDefault="009B06DE"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0635E9" w:rsidRDefault="00C25A30" w:rsidP="006E7C17">
      <w:pPr>
        <w:pStyle w:val="Zkladntext"/>
        <w:widowControl/>
        <w:ind w:left="720"/>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w:t>
      </w:r>
      <w:r w:rsidRPr="000635E9">
        <w:rPr>
          <w:color w:val="auto"/>
          <w:sz w:val="22"/>
          <w:szCs w:val="22"/>
        </w:rPr>
        <w:lastRenderedPageBreak/>
        <w:t xml:space="preserve">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Porušení této povinnosti podléhá sankci dle čl. X. odst. 4 této smlouvy. Zároveň je zhotovitel povinen zjištěný nedostatek odstranit ve lhůtě 5 pracovních dnů.</w:t>
      </w:r>
    </w:p>
    <w:p w:rsidR="006B721F" w:rsidRPr="009B06DE" w:rsidRDefault="006B721F" w:rsidP="009B06DE">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9B06DE" w:rsidRDefault="00777BCF" w:rsidP="009B06DE">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násl.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9B06DE" w:rsidRPr="000635E9" w:rsidRDefault="009B06DE"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966033">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966033" w:rsidRDefault="00016B8F" w:rsidP="00966033">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rPr>
      </w:pPr>
    </w:p>
    <w:p w:rsidR="00966033" w:rsidRPr="000635E9" w:rsidRDefault="00966033" w:rsidP="006E7C17">
      <w:pPr>
        <w:pStyle w:val="Zkladntext"/>
        <w:widowControl/>
        <w:jc w:val="both"/>
        <w:rPr>
          <w:color w:val="auto"/>
          <w:sz w:val="22"/>
          <w:szCs w:val="22"/>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966033" w:rsidRPr="00966033" w:rsidRDefault="00966033"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966033">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rsidR="00913EE5" w:rsidRPr="000635E9" w:rsidRDefault="00913EE5" w:rsidP="00966033">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966033">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lastRenderedPageBreak/>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966033" w:rsidRDefault="00913EE5" w:rsidP="00966033">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966033" w:rsidRDefault="00913EE5" w:rsidP="00966033">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966033" w:rsidRDefault="00913EE5" w:rsidP="00966033">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966033" w:rsidRDefault="00225CDF" w:rsidP="00966033">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966033">
      <w:pPr>
        <w:pStyle w:val="Zkladntext"/>
        <w:widowControl/>
        <w:jc w:val="both"/>
        <w:rPr>
          <w:color w:val="auto"/>
          <w:sz w:val="22"/>
          <w:szCs w:val="22"/>
        </w:rPr>
      </w:pPr>
    </w:p>
    <w:p w:rsidR="00966033" w:rsidRPr="000635E9" w:rsidRDefault="00966033" w:rsidP="00966033">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966033">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rsidR="00D22DDB" w:rsidRPr="00966033" w:rsidRDefault="00D22DDB" w:rsidP="00966033">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který není uveden v Seznamu, se na zakázce vůbec nepodílel</w:t>
      </w:r>
      <w:r w:rsidR="00AE3406" w:rsidRPr="006D32A1">
        <w:rPr>
          <w:color w:val="auto"/>
          <w:sz w:val="22"/>
          <w:szCs w:val="22"/>
        </w:rPr>
        <w:t>, je povinen zaplatit smluvní pokutu ve výši 10 000 Kč za každý den až do zjednání nápravy.</w:t>
      </w:r>
    </w:p>
    <w:p w:rsidR="00796C27" w:rsidRPr="00966033" w:rsidRDefault="00796C27" w:rsidP="00966033">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lastRenderedPageBreak/>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Pr="003421EF" w:rsidRDefault="003421EF"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Pr="00CD084F" w:rsidRDefault="00CD084F"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BA0886" w:rsidP="006E7C17">
      <w:pPr>
        <w:pStyle w:val="Zkladntext"/>
        <w:widowControl/>
        <w:jc w:val="both"/>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lastRenderedPageBreak/>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966033" w:rsidRPr="000635E9" w:rsidRDefault="00966033"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966033">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rPr>
        <w:t>poddodavateli s uvedením identifikačních údajů těchto poddodavatelů - Se</w:t>
      </w:r>
      <w:r w:rsidR="005F307E" w:rsidRPr="006D32A1">
        <w:rPr>
          <w:color w:val="auto"/>
          <w:sz w:val="22"/>
          <w:szCs w:val="22"/>
        </w:rPr>
        <w:t xml:space="preserve">znam předpokládaných </w:t>
      </w:r>
      <w:r w:rsidR="001B5D7D" w:rsidRPr="006D32A1">
        <w:rPr>
          <w:color w:val="auto"/>
          <w:sz w:val="22"/>
          <w:szCs w:val="22"/>
        </w:rPr>
        <w:t>poddodavatelů</w:t>
      </w:r>
      <w:r w:rsidR="00250CF9" w:rsidRPr="006D32A1">
        <w:rPr>
          <w:color w:val="auto"/>
          <w:sz w:val="22"/>
          <w:szCs w:val="22"/>
        </w:rPr>
        <w:t>.</w:t>
      </w:r>
    </w:p>
    <w:p w:rsidR="001B5D7D" w:rsidRPr="00966033" w:rsidRDefault="001B5D7D" w:rsidP="00966033">
      <w:pPr>
        <w:pStyle w:val="Zkladntext"/>
        <w:widowControl/>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t>Tato smlouva je vypracována v</w:t>
      </w:r>
      <w:r w:rsidR="00966033">
        <w:rPr>
          <w:color w:val="auto"/>
          <w:sz w:val="22"/>
          <w:szCs w:val="22"/>
        </w:rPr>
        <w:t>e</w:t>
      </w:r>
      <w:r w:rsidRPr="00BF1B7D">
        <w:rPr>
          <w:color w:val="auto"/>
          <w:sz w:val="22"/>
          <w:szCs w:val="22"/>
        </w:rPr>
        <w:t xml:space="preserve"> </w:t>
      </w:r>
      <w:r w:rsidR="00966033">
        <w:rPr>
          <w:color w:val="auto"/>
          <w:sz w:val="22"/>
          <w:szCs w:val="22"/>
        </w:rPr>
        <w:t>dvou</w:t>
      </w:r>
      <w:r w:rsidRPr="00BF1B7D">
        <w:rPr>
          <w:color w:val="auto"/>
          <w:sz w:val="22"/>
          <w:szCs w:val="22"/>
        </w:rPr>
        <w:t xml:space="preserve"> vyhotoveních, z nichž </w:t>
      </w:r>
      <w:r w:rsidR="00966033">
        <w:rPr>
          <w:color w:val="auto"/>
          <w:sz w:val="22"/>
          <w:szCs w:val="22"/>
        </w:rPr>
        <w:t>obě</w:t>
      </w:r>
      <w:r w:rsidRPr="00BF1B7D">
        <w:rPr>
          <w:color w:val="auto"/>
          <w:sz w:val="22"/>
          <w:szCs w:val="22"/>
        </w:rPr>
        <w:t xml:space="preserve"> vyhotovení mají  platnost originálu. Dvě vyhotovení obdrží objednatel a dvě vyhotovení zhotovitel.</w:t>
      </w:r>
    </w:p>
    <w:p w:rsidR="0084478E" w:rsidRPr="00BF1B7D" w:rsidRDefault="0084478E" w:rsidP="006E7C17">
      <w:pPr>
        <w:pStyle w:val="Zkladntext"/>
        <w:widowControl/>
        <w:jc w:val="both"/>
        <w:rPr>
          <w:color w:val="auto"/>
          <w:sz w:val="22"/>
          <w:szCs w:val="22"/>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966033">
        <w:rPr>
          <w:color w:val="auto"/>
          <w:sz w:val="22"/>
          <w:szCs w:val="22"/>
        </w:rPr>
        <w:t>25</w:t>
      </w:r>
      <w:r w:rsidR="00CF7C01">
        <w:rPr>
          <w:color w:val="auto"/>
          <w:sz w:val="22"/>
          <w:szCs w:val="22"/>
        </w:rPr>
        <w:t>5</w:t>
      </w:r>
      <w:r w:rsidR="00966033">
        <w:rPr>
          <w:color w:val="auto"/>
          <w:sz w:val="22"/>
          <w:szCs w:val="22"/>
        </w:rPr>
        <w:t>/9R/219</w:t>
      </w:r>
      <w:r w:rsidRPr="00BF1B7D">
        <w:rPr>
          <w:sz w:val="22"/>
          <w:szCs w:val="22"/>
        </w:rPr>
        <w:t xml:space="preserve"> ze dne </w:t>
      </w:r>
      <w:r w:rsidR="00966033">
        <w:rPr>
          <w:sz w:val="22"/>
          <w:szCs w:val="22"/>
        </w:rPr>
        <w:t>14. 3. 2019</w:t>
      </w:r>
      <w:r w:rsidRPr="00BF1B7D">
        <w:rPr>
          <w:sz w:val="22"/>
          <w:szCs w:val="22"/>
        </w:rPr>
        <w:t xml:space="preserve"> a se vzorovou smlouvou schválenou </w:t>
      </w:r>
      <w:r w:rsidR="00502CBF" w:rsidRPr="00BF1B7D">
        <w:rPr>
          <w:sz w:val="22"/>
          <w:szCs w:val="22"/>
        </w:rPr>
        <w:t xml:space="preserve">usnesením </w:t>
      </w:r>
      <w:r w:rsidR="000635E9" w:rsidRPr="00BF1B7D">
        <w:rPr>
          <w:sz w:val="22"/>
          <w:szCs w:val="22"/>
        </w:rPr>
        <w:t xml:space="preserve">RMě č. </w:t>
      </w:r>
      <w:r w:rsidR="00B57668">
        <w:rPr>
          <w:sz w:val="22"/>
          <w:szCs w:val="22"/>
        </w:rPr>
        <w:t>412</w:t>
      </w:r>
      <w:r w:rsidR="006D32A1">
        <w:rPr>
          <w:sz w:val="22"/>
          <w:szCs w:val="22"/>
        </w:rPr>
        <w:t>/</w:t>
      </w:r>
      <w:r w:rsidR="00B57668">
        <w:rPr>
          <w:sz w:val="22"/>
          <w:szCs w:val="22"/>
        </w:rPr>
        <w:t>14</w:t>
      </w:r>
      <w:r w:rsidR="006D32A1">
        <w:rPr>
          <w:sz w:val="22"/>
          <w:szCs w:val="22"/>
        </w:rPr>
        <w:t>R/201</w:t>
      </w:r>
      <w:r w:rsidR="00B57668">
        <w:rPr>
          <w:sz w:val="22"/>
          <w:szCs w:val="22"/>
        </w:rPr>
        <w:t>8</w:t>
      </w:r>
      <w:r w:rsidR="000635E9" w:rsidRPr="00BF1B7D">
        <w:rPr>
          <w:bCs/>
          <w:sz w:val="22"/>
          <w:szCs w:val="22"/>
        </w:rPr>
        <w:t xml:space="preserve"> ze dne </w:t>
      </w:r>
      <w:r w:rsidR="006D32A1">
        <w:rPr>
          <w:bCs/>
          <w:sz w:val="22"/>
          <w:szCs w:val="22"/>
        </w:rPr>
        <w:t xml:space="preserve">2. </w:t>
      </w:r>
      <w:r w:rsidR="00B57668">
        <w:rPr>
          <w:bCs/>
          <w:sz w:val="22"/>
          <w:szCs w:val="22"/>
        </w:rPr>
        <w:t>5</w:t>
      </w:r>
      <w:r w:rsidR="006D32A1">
        <w:rPr>
          <w:bCs/>
          <w:sz w:val="22"/>
          <w:szCs w:val="22"/>
        </w:rPr>
        <w:t>. 201</w:t>
      </w:r>
      <w:r w:rsidR="00B57668">
        <w:rPr>
          <w:bCs/>
          <w:sz w:val="22"/>
          <w:szCs w:val="22"/>
        </w:rPr>
        <w:t>8</w:t>
      </w:r>
      <w:r w:rsidR="006D32A1">
        <w:rPr>
          <w:bCs/>
          <w:sz w:val="22"/>
          <w:szCs w:val="22"/>
        </w:rPr>
        <w:t>.</w:t>
      </w:r>
      <w:r w:rsidR="000635E9" w:rsidRPr="00BF1B7D">
        <w:rPr>
          <w:bCs/>
          <w:sz w:val="22"/>
          <w:szCs w:val="22"/>
        </w:rPr>
        <w:t xml:space="preserve"> </w:t>
      </w:r>
      <w:r w:rsidR="00502CBF" w:rsidRPr="00BF1B7D">
        <w:rPr>
          <w:sz w:val="22"/>
          <w:szCs w:val="22"/>
        </w:rPr>
        <w:t>Zadání zakázky a uzavření smlouvy o dílo bylo schváleno usnesením RMě č</w:t>
      </w:r>
      <w:r w:rsidR="00767474">
        <w:rPr>
          <w:sz w:val="22"/>
          <w:szCs w:val="22"/>
        </w:rPr>
        <w:t xml:space="preserve">. 345/12R/2019 </w:t>
      </w:r>
      <w:r w:rsidR="00502CBF" w:rsidRPr="00BF1B7D">
        <w:rPr>
          <w:sz w:val="22"/>
          <w:szCs w:val="22"/>
        </w:rPr>
        <w:t>ze dne</w:t>
      </w:r>
      <w:r w:rsidR="00767474">
        <w:rPr>
          <w:sz w:val="22"/>
          <w:szCs w:val="22"/>
        </w:rPr>
        <w:t xml:space="preserve"> 10. 4. 2019</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767474" w:rsidRDefault="000827CE" w:rsidP="006E7C17">
      <w:pPr>
        <w:spacing w:line="360" w:lineRule="auto"/>
        <w:ind w:left="360"/>
        <w:jc w:val="both"/>
        <w:rPr>
          <w:sz w:val="22"/>
          <w:szCs w:val="22"/>
        </w:rPr>
      </w:pPr>
      <w:r w:rsidRPr="000635E9">
        <w:rPr>
          <w:sz w:val="22"/>
          <w:szCs w:val="22"/>
        </w:rPr>
        <w:t>V</w:t>
      </w:r>
      <w:r w:rsidR="00767474">
        <w:rPr>
          <w:sz w:val="22"/>
          <w:szCs w:val="22"/>
        </w:rPr>
        <w:t> Jindřichově Hradci</w:t>
      </w:r>
      <w:r w:rsidRPr="00767474">
        <w:rPr>
          <w:sz w:val="22"/>
          <w:szCs w:val="22"/>
        </w:rPr>
        <w:t xml:space="preserve"> </w:t>
      </w:r>
      <w:r w:rsidR="0084478E" w:rsidRPr="00767474">
        <w:rPr>
          <w:sz w:val="22"/>
          <w:szCs w:val="22"/>
        </w:rPr>
        <w:t>dne ....................</w:t>
      </w:r>
      <w:r w:rsidR="0084478E" w:rsidRPr="00767474">
        <w:rPr>
          <w:sz w:val="22"/>
          <w:szCs w:val="22"/>
        </w:rPr>
        <w:tab/>
      </w:r>
      <w:r w:rsidR="0084478E" w:rsidRPr="00767474">
        <w:rPr>
          <w:sz w:val="22"/>
          <w:szCs w:val="22"/>
        </w:rPr>
        <w:tab/>
      </w:r>
      <w:r w:rsidR="00A16468" w:rsidRPr="00767474">
        <w:rPr>
          <w:sz w:val="22"/>
          <w:szCs w:val="22"/>
        </w:rPr>
        <w:tab/>
      </w:r>
      <w:r w:rsidRPr="00767474">
        <w:rPr>
          <w:sz w:val="22"/>
          <w:szCs w:val="22"/>
        </w:rPr>
        <w:t xml:space="preserve">V Jindřichově Hradci </w:t>
      </w:r>
      <w:r w:rsidR="0084478E" w:rsidRPr="00767474">
        <w:rPr>
          <w:sz w:val="22"/>
          <w:szCs w:val="22"/>
        </w:rPr>
        <w:t>dne  ................</w:t>
      </w:r>
    </w:p>
    <w:p w:rsidR="000827CE" w:rsidRDefault="000827CE" w:rsidP="00767474">
      <w:pPr>
        <w:spacing w:line="360" w:lineRule="auto"/>
        <w:jc w:val="both"/>
        <w:rPr>
          <w:sz w:val="22"/>
          <w:szCs w:val="22"/>
        </w:rPr>
      </w:pPr>
    </w:p>
    <w:p w:rsidR="00767474" w:rsidRDefault="00767474" w:rsidP="00767474">
      <w:pPr>
        <w:spacing w:line="360" w:lineRule="auto"/>
        <w:jc w:val="both"/>
        <w:rPr>
          <w:sz w:val="22"/>
          <w:szCs w:val="22"/>
        </w:rPr>
      </w:pPr>
    </w:p>
    <w:p w:rsidR="00767474" w:rsidRDefault="00767474" w:rsidP="00767474">
      <w:pPr>
        <w:spacing w:line="360" w:lineRule="auto"/>
        <w:jc w:val="both"/>
        <w:rPr>
          <w:sz w:val="22"/>
          <w:szCs w:val="22"/>
        </w:rPr>
      </w:pPr>
    </w:p>
    <w:p w:rsidR="00767474" w:rsidRDefault="00767474" w:rsidP="00767474">
      <w:pPr>
        <w:spacing w:line="360" w:lineRule="auto"/>
        <w:jc w:val="both"/>
        <w:rPr>
          <w:sz w:val="22"/>
          <w:szCs w:val="22"/>
        </w:rPr>
      </w:pPr>
    </w:p>
    <w:p w:rsidR="000827CE" w:rsidRPr="000635E9" w:rsidRDefault="000827CE" w:rsidP="006E7C17">
      <w:pPr>
        <w:spacing w:line="360" w:lineRule="auto"/>
        <w:ind w:left="360"/>
        <w:rPr>
          <w:sz w:val="22"/>
          <w:szCs w:val="22"/>
        </w:rPr>
      </w:pPr>
      <w:r w:rsidRPr="00767474">
        <w:rPr>
          <w:sz w:val="22"/>
          <w:szCs w:val="22"/>
        </w:rPr>
        <w:t>...........................................................</w:t>
      </w:r>
      <w:r w:rsidR="0084478E" w:rsidRPr="000635E9">
        <w:rPr>
          <w:sz w:val="22"/>
          <w:szCs w:val="22"/>
        </w:rPr>
        <w:tab/>
      </w:r>
      <w:r w:rsidR="0084478E" w:rsidRPr="000635E9">
        <w:rPr>
          <w:sz w:val="22"/>
          <w:szCs w:val="22"/>
        </w:rPr>
        <w:tab/>
      </w:r>
      <w:r w:rsidRPr="000635E9">
        <w:rPr>
          <w:sz w:val="22"/>
          <w:szCs w:val="22"/>
        </w:rPr>
        <w:t>................................................................</w:t>
      </w:r>
    </w:p>
    <w:p w:rsidR="000827CE" w:rsidRPr="000635E9" w:rsidRDefault="000827CE" w:rsidP="00767474">
      <w:pPr>
        <w:spacing w:line="360" w:lineRule="auto"/>
        <w:ind w:left="1080" w:firstLine="36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Pr="00491EEE" w:rsidRDefault="00767474" w:rsidP="00767474">
      <w:pPr>
        <w:ind w:firstLine="360"/>
        <w:rPr>
          <w:sz w:val="22"/>
          <w:szCs w:val="22"/>
        </w:rPr>
      </w:pPr>
      <w:r>
        <w:rPr>
          <w:sz w:val="22"/>
          <w:szCs w:val="22"/>
        </w:rPr>
        <w:t>Ing. Petr Moučka, jednatel společnosti</w:t>
      </w:r>
      <w:r>
        <w:rPr>
          <w:sz w:val="22"/>
          <w:szCs w:val="22"/>
        </w:rPr>
        <w:tab/>
      </w:r>
      <w:r>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A0" w:rsidRDefault="008E00A0">
      <w:r>
        <w:separator/>
      </w:r>
    </w:p>
  </w:endnote>
  <w:endnote w:type="continuationSeparator" w:id="0">
    <w:p w:rsidR="008E00A0" w:rsidRDefault="008E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FC" w:rsidRDefault="00097ECF">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FC" w:rsidRDefault="00097ECF">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D51550">
      <w:rPr>
        <w:rStyle w:val="slostrnky"/>
        <w:rFonts w:ascii="Arial" w:hAnsi="Arial"/>
        <w:noProof/>
        <w:sz w:val="16"/>
      </w:rPr>
      <w:t>4</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A0" w:rsidRDefault="008E00A0">
      <w:r>
        <w:separator/>
      </w:r>
    </w:p>
  </w:footnote>
  <w:footnote w:type="continuationSeparator" w:id="0">
    <w:p w:rsidR="008E00A0" w:rsidRDefault="008E0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4D"/>
    <w:rsid w:val="00014792"/>
    <w:rsid w:val="000161D2"/>
    <w:rsid w:val="00016B8F"/>
    <w:rsid w:val="00023A96"/>
    <w:rsid w:val="000407E2"/>
    <w:rsid w:val="000410C6"/>
    <w:rsid w:val="00043047"/>
    <w:rsid w:val="000444E0"/>
    <w:rsid w:val="00056710"/>
    <w:rsid w:val="000635E9"/>
    <w:rsid w:val="00066E4E"/>
    <w:rsid w:val="000827CE"/>
    <w:rsid w:val="00097ECF"/>
    <w:rsid w:val="000C1830"/>
    <w:rsid w:val="000D6F62"/>
    <w:rsid w:val="000E3632"/>
    <w:rsid w:val="00103A60"/>
    <w:rsid w:val="0011035F"/>
    <w:rsid w:val="00110B68"/>
    <w:rsid w:val="0011114D"/>
    <w:rsid w:val="00140857"/>
    <w:rsid w:val="001449B2"/>
    <w:rsid w:val="00150DF8"/>
    <w:rsid w:val="001521CC"/>
    <w:rsid w:val="00160A7D"/>
    <w:rsid w:val="001620EB"/>
    <w:rsid w:val="00170FCF"/>
    <w:rsid w:val="00171F81"/>
    <w:rsid w:val="00173FD6"/>
    <w:rsid w:val="00185C11"/>
    <w:rsid w:val="00193F3C"/>
    <w:rsid w:val="00195EA9"/>
    <w:rsid w:val="001B0204"/>
    <w:rsid w:val="001B5D7D"/>
    <w:rsid w:val="001C015E"/>
    <w:rsid w:val="001E4B95"/>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A3A73"/>
    <w:rsid w:val="002B21B6"/>
    <w:rsid w:val="002B251A"/>
    <w:rsid w:val="002C07C4"/>
    <w:rsid w:val="002C1385"/>
    <w:rsid w:val="002D0F3A"/>
    <w:rsid w:val="002E0407"/>
    <w:rsid w:val="002E2582"/>
    <w:rsid w:val="002F493E"/>
    <w:rsid w:val="003006E5"/>
    <w:rsid w:val="00330990"/>
    <w:rsid w:val="003421EF"/>
    <w:rsid w:val="00352BD3"/>
    <w:rsid w:val="00354759"/>
    <w:rsid w:val="003736B8"/>
    <w:rsid w:val="0038506F"/>
    <w:rsid w:val="00394D7F"/>
    <w:rsid w:val="00395A99"/>
    <w:rsid w:val="003C33BB"/>
    <w:rsid w:val="003C373B"/>
    <w:rsid w:val="003C7C3D"/>
    <w:rsid w:val="003D067D"/>
    <w:rsid w:val="003E56D1"/>
    <w:rsid w:val="003F6C94"/>
    <w:rsid w:val="0040088E"/>
    <w:rsid w:val="004045D1"/>
    <w:rsid w:val="0042723C"/>
    <w:rsid w:val="00434998"/>
    <w:rsid w:val="00442A2B"/>
    <w:rsid w:val="00491EEE"/>
    <w:rsid w:val="0049306A"/>
    <w:rsid w:val="00495B39"/>
    <w:rsid w:val="004C0BDA"/>
    <w:rsid w:val="004C143D"/>
    <w:rsid w:val="004C4735"/>
    <w:rsid w:val="00502CBF"/>
    <w:rsid w:val="00523CD3"/>
    <w:rsid w:val="00547FF0"/>
    <w:rsid w:val="00554467"/>
    <w:rsid w:val="0059579D"/>
    <w:rsid w:val="005B4409"/>
    <w:rsid w:val="005C753F"/>
    <w:rsid w:val="005E7731"/>
    <w:rsid w:val="005F307E"/>
    <w:rsid w:val="005F5B5E"/>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67474"/>
    <w:rsid w:val="00770BAA"/>
    <w:rsid w:val="00776C72"/>
    <w:rsid w:val="00777BCF"/>
    <w:rsid w:val="0078105A"/>
    <w:rsid w:val="00783BDD"/>
    <w:rsid w:val="00790DEB"/>
    <w:rsid w:val="007925BC"/>
    <w:rsid w:val="00794455"/>
    <w:rsid w:val="00796C27"/>
    <w:rsid w:val="00796E74"/>
    <w:rsid w:val="007A555B"/>
    <w:rsid w:val="007A655E"/>
    <w:rsid w:val="007D2210"/>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00A0"/>
    <w:rsid w:val="008E77C5"/>
    <w:rsid w:val="008F5328"/>
    <w:rsid w:val="00907CA4"/>
    <w:rsid w:val="00910AE7"/>
    <w:rsid w:val="00913D9C"/>
    <w:rsid w:val="00913EE5"/>
    <w:rsid w:val="0092554E"/>
    <w:rsid w:val="00926C52"/>
    <w:rsid w:val="00930D75"/>
    <w:rsid w:val="009310E5"/>
    <w:rsid w:val="00935D2C"/>
    <w:rsid w:val="0093645F"/>
    <w:rsid w:val="00936547"/>
    <w:rsid w:val="00966033"/>
    <w:rsid w:val="00992295"/>
    <w:rsid w:val="00994EE8"/>
    <w:rsid w:val="009A0CA7"/>
    <w:rsid w:val="009A100F"/>
    <w:rsid w:val="009B06DE"/>
    <w:rsid w:val="009B1CC8"/>
    <w:rsid w:val="009B24B0"/>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0A66"/>
    <w:rsid w:val="00A759F6"/>
    <w:rsid w:val="00A75D7F"/>
    <w:rsid w:val="00A776F5"/>
    <w:rsid w:val="00A857CD"/>
    <w:rsid w:val="00A9256A"/>
    <w:rsid w:val="00A96466"/>
    <w:rsid w:val="00AA1D25"/>
    <w:rsid w:val="00AA47CE"/>
    <w:rsid w:val="00AB70DB"/>
    <w:rsid w:val="00AE3406"/>
    <w:rsid w:val="00AE6F47"/>
    <w:rsid w:val="00AF21A6"/>
    <w:rsid w:val="00B27A68"/>
    <w:rsid w:val="00B37C54"/>
    <w:rsid w:val="00B5151C"/>
    <w:rsid w:val="00B573FC"/>
    <w:rsid w:val="00B57668"/>
    <w:rsid w:val="00B75D8F"/>
    <w:rsid w:val="00B838BD"/>
    <w:rsid w:val="00B864C2"/>
    <w:rsid w:val="00BA0886"/>
    <w:rsid w:val="00BA32C0"/>
    <w:rsid w:val="00BF1B7D"/>
    <w:rsid w:val="00BF2906"/>
    <w:rsid w:val="00BF4C17"/>
    <w:rsid w:val="00BF563C"/>
    <w:rsid w:val="00C13511"/>
    <w:rsid w:val="00C14BDB"/>
    <w:rsid w:val="00C25A30"/>
    <w:rsid w:val="00C302E1"/>
    <w:rsid w:val="00C306D5"/>
    <w:rsid w:val="00C33674"/>
    <w:rsid w:val="00C440B5"/>
    <w:rsid w:val="00C50978"/>
    <w:rsid w:val="00C61E59"/>
    <w:rsid w:val="00C7556D"/>
    <w:rsid w:val="00CA61B5"/>
    <w:rsid w:val="00CA7F5E"/>
    <w:rsid w:val="00CB7D60"/>
    <w:rsid w:val="00CC1029"/>
    <w:rsid w:val="00CC6A95"/>
    <w:rsid w:val="00CD084F"/>
    <w:rsid w:val="00CF7163"/>
    <w:rsid w:val="00CF7C01"/>
    <w:rsid w:val="00D11E45"/>
    <w:rsid w:val="00D156F4"/>
    <w:rsid w:val="00D2077C"/>
    <w:rsid w:val="00D20BF2"/>
    <w:rsid w:val="00D22DDB"/>
    <w:rsid w:val="00D311BA"/>
    <w:rsid w:val="00D51550"/>
    <w:rsid w:val="00D631CC"/>
    <w:rsid w:val="00D7116B"/>
    <w:rsid w:val="00D85D64"/>
    <w:rsid w:val="00D948EF"/>
    <w:rsid w:val="00D97E51"/>
    <w:rsid w:val="00DA32EC"/>
    <w:rsid w:val="00DC5787"/>
    <w:rsid w:val="00E125F6"/>
    <w:rsid w:val="00E51800"/>
    <w:rsid w:val="00E6674F"/>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B4920"/>
    <w:rsid w:val="00FD1426"/>
    <w:rsid w:val="00FD6110"/>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5E962A-36EC-4C4D-8572-496B7D48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2582"/>
    <w:rPr>
      <w:sz w:val="24"/>
      <w:szCs w:val="24"/>
    </w:rPr>
  </w:style>
  <w:style w:type="paragraph" w:styleId="Nadpis1">
    <w:name w:val="heading 1"/>
    <w:basedOn w:val="Normln"/>
    <w:next w:val="Normln"/>
    <w:qFormat/>
    <w:rsid w:val="002E2582"/>
    <w:pPr>
      <w:keepNext/>
      <w:outlineLvl w:val="0"/>
    </w:pPr>
    <w:rPr>
      <w:b/>
      <w:bCs/>
      <w:sz w:val="28"/>
    </w:rPr>
  </w:style>
  <w:style w:type="paragraph" w:styleId="Nadpis2">
    <w:name w:val="heading 2"/>
    <w:basedOn w:val="Normln"/>
    <w:next w:val="Normln"/>
    <w:qFormat/>
    <w:rsid w:val="002E258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E2582"/>
    <w:pPr>
      <w:keepNext/>
      <w:spacing w:before="240" w:after="60"/>
      <w:outlineLvl w:val="2"/>
    </w:pPr>
    <w:rPr>
      <w:rFonts w:ascii="Arial" w:hAnsi="Arial" w:cs="Arial"/>
      <w:b/>
      <w:bCs/>
      <w:sz w:val="26"/>
      <w:szCs w:val="26"/>
    </w:rPr>
  </w:style>
  <w:style w:type="paragraph" w:styleId="Nadpis4">
    <w:name w:val="heading 4"/>
    <w:basedOn w:val="Normln"/>
    <w:next w:val="Normln"/>
    <w:qFormat/>
    <w:rsid w:val="002E2582"/>
    <w:pPr>
      <w:keepNext/>
      <w:spacing w:before="240" w:after="60"/>
      <w:outlineLvl w:val="3"/>
    </w:pPr>
    <w:rPr>
      <w:b/>
      <w:bCs/>
      <w:sz w:val="28"/>
      <w:szCs w:val="28"/>
    </w:rPr>
  </w:style>
  <w:style w:type="paragraph" w:styleId="Nadpis5">
    <w:name w:val="heading 5"/>
    <w:basedOn w:val="Normln"/>
    <w:next w:val="Normln"/>
    <w:qFormat/>
    <w:rsid w:val="002E2582"/>
    <w:pPr>
      <w:spacing w:before="240" w:after="60"/>
      <w:outlineLvl w:val="4"/>
    </w:pPr>
    <w:rPr>
      <w:b/>
      <w:bCs/>
      <w:i/>
      <w:iCs/>
      <w:sz w:val="26"/>
      <w:szCs w:val="26"/>
    </w:rPr>
  </w:style>
  <w:style w:type="paragraph" w:styleId="Nadpis6">
    <w:name w:val="heading 6"/>
    <w:basedOn w:val="Normln"/>
    <w:next w:val="Normln"/>
    <w:qFormat/>
    <w:rsid w:val="002E2582"/>
    <w:pPr>
      <w:spacing w:before="240" w:after="60"/>
      <w:outlineLvl w:val="5"/>
    </w:pPr>
    <w:rPr>
      <w:b/>
      <w:bCs/>
      <w:sz w:val="22"/>
      <w:szCs w:val="22"/>
    </w:rPr>
  </w:style>
  <w:style w:type="paragraph" w:styleId="Nadpis7">
    <w:name w:val="heading 7"/>
    <w:basedOn w:val="Normln"/>
    <w:next w:val="Normln"/>
    <w:qFormat/>
    <w:rsid w:val="002E2582"/>
    <w:pPr>
      <w:spacing w:before="240" w:after="60"/>
      <w:outlineLvl w:val="6"/>
    </w:pPr>
  </w:style>
  <w:style w:type="paragraph" w:styleId="Nadpis8">
    <w:name w:val="heading 8"/>
    <w:basedOn w:val="Normln"/>
    <w:next w:val="Normln"/>
    <w:qFormat/>
    <w:rsid w:val="002E2582"/>
    <w:pPr>
      <w:spacing w:before="240" w:after="60"/>
      <w:outlineLvl w:val="7"/>
    </w:pPr>
    <w:rPr>
      <w:i/>
      <w:iCs/>
    </w:rPr>
  </w:style>
  <w:style w:type="paragraph" w:styleId="Nadpis9">
    <w:name w:val="heading 9"/>
    <w:basedOn w:val="Normln"/>
    <w:next w:val="Normln"/>
    <w:qFormat/>
    <w:rsid w:val="002E258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2E2582"/>
    <w:pPr>
      <w:widowControl w:val="0"/>
      <w:autoSpaceDE w:val="0"/>
      <w:autoSpaceDN w:val="0"/>
      <w:adjustRightInd w:val="0"/>
    </w:pPr>
    <w:rPr>
      <w:color w:val="000000"/>
    </w:rPr>
  </w:style>
  <w:style w:type="paragraph" w:customStyle="1" w:styleId="dka">
    <w:name w:val="Řádka"/>
    <w:rsid w:val="002E2582"/>
    <w:pPr>
      <w:widowControl w:val="0"/>
      <w:autoSpaceDE w:val="0"/>
      <w:autoSpaceDN w:val="0"/>
      <w:adjustRightInd w:val="0"/>
    </w:pPr>
    <w:rPr>
      <w:color w:val="000000"/>
      <w:sz w:val="24"/>
      <w:szCs w:val="24"/>
    </w:rPr>
  </w:style>
  <w:style w:type="paragraph" w:customStyle="1" w:styleId="Znaka">
    <w:name w:val="Značka"/>
    <w:rsid w:val="002E2582"/>
    <w:pPr>
      <w:widowControl w:val="0"/>
      <w:autoSpaceDE w:val="0"/>
      <w:autoSpaceDN w:val="0"/>
      <w:adjustRightInd w:val="0"/>
      <w:ind w:left="288"/>
    </w:pPr>
    <w:rPr>
      <w:color w:val="000000"/>
      <w:sz w:val="24"/>
      <w:szCs w:val="24"/>
    </w:rPr>
  </w:style>
  <w:style w:type="paragraph" w:customStyle="1" w:styleId="Znaka1">
    <w:name w:val="Značka 1"/>
    <w:rsid w:val="002E2582"/>
    <w:pPr>
      <w:widowControl w:val="0"/>
      <w:autoSpaceDE w:val="0"/>
      <w:autoSpaceDN w:val="0"/>
      <w:adjustRightInd w:val="0"/>
      <w:ind w:left="576"/>
    </w:pPr>
    <w:rPr>
      <w:color w:val="000000"/>
      <w:sz w:val="24"/>
      <w:szCs w:val="24"/>
    </w:rPr>
  </w:style>
  <w:style w:type="paragraph" w:customStyle="1" w:styleId="sloseznamu">
    <w:name w:val="Číslo seznamu"/>
    <w:rsid w:val="002E2582"/>
    <w:pPr>
      <w:widowControl w:val="0"/>
      <w:autoSpaceDE w:val="0"/>
      <w:autoSpaceDN w:val="0"/>
      <w:adjustRightInd w:val="0"/>
      <w:ind w:left="720"/>
    </w:pPr>
    <w:rPr>
      <w:color w:val="000000"/>
      <w:sz w:val="24"/>
      <w:szCs w:val="24"/>
    </w:rPr>
  </w:style>
  <w:style w:type="paragraph" w:customStyle="1" w:styleId="Podnadpis">
    <w:name w:val="Podnadpis"/>
    <w:rsid w:val="002E2582"/>
    <w:pPr>
      <w:widowControl w:val="0"/>
      <w:autoSpaceDE w:val="0"/>
      <w:autoSpaceDN w:val="0"/>
      <w:adjustRightInd w:val="0"/>
    </w:pPr>
    <w:rPr>
      <w:b/>
      <w:bCs/>
      <w:i/>
      <w:iCs/>
      <w:color w:val="000000"/>
      <w:sz w:val="24"/>
      <w:szCs w:val="24"/>
    </w:rPr>
  </w:style>
  <w:style w:type="paragraph" w:customStyle="1" w:styleId="Nadpis">
    <w:name w:val="Nadpis"/>
    <w:rsid w:val="002E2582"/>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2E2582"/>
    <w:pPr>
      <w:widowControl w:val="0"/>
      <w:autoSpaceDE w:val="0"/>
      <w:autoSpaceDN w:val="0"/>
      <w:adjustRightInd w:val="0"/>
    </w:pPr>
    <w:rPr>
      <w:color w:val="000000"/>
    </w:rPr>
  </w:style>
  <w:style w:type="paragraph" w:customStyle="1" w:styleId="Pata">
    <w:name w:val="Pata"/>
    <w:rsid w:val="002E2582"/>
    <w:pPr>
      <w:widowControl w:val="0"/>
      <w:autoSpaceDE w:val="0"/>
      <w:autoSpaceDN w:val="0"/>
      <w:adjustRightInd w:val="0"/>
    </w:pPr>
    <w:rPr>
      <w:color w:val="000000"/>
      <w:sz w:val="24"/>
      <w:szCs w:val="24"/>
    </w:rPr>
  </w:style>
  <w:style w:type="paragraph" w:styleId="Zpat">
    <w:name w:val="footer"/>
    <w:basedOn w:val="Normln"/>
    <w:rsid w:val="002E2582"/>
    <w:pPr>
      <w:tabs>
        <w:tab w:val="center" w:pos="4536"/>
        <w:tab w:val="right" w:pos="9072"/>
      </w:tabs>
    </w:pPr>
  </w:style>
  <w:style w:type="character" w:styleId="slostrnky">
    <w:name w:val="page number"/>
    <w:basedOn w:val="Standardnpsmoodstavce"/>
    <w:rsid w:val="002E2582"/>
  </w:style>
  <w:style w:type="paragraph" w:styleId="Zkladntextodsazen">
    <w:name w:val="Body Text Indent"/>
    <w:basedOn w:val="Normln"/>
    <w:link w:val="ZkladntextodsazenChar"/>
    <w:rsid w:val="002E2582"/>
    <w:pPr>
      <w:ind w:left="1440" w:hanging="720"/>
      <w:jc w:val="both"/>
    </w:pPr>
  </w:style>
  <w:style w:type="paragraph" w:styleId="Zkladntextodsazen2">
    <w:name w:val="Body Text Indent 2"/>
    <w:basedOn w:val="Normln"/>
    <w:rsid w:val="002E2582"/>
    <w:pPr>
      <w:ind w:firstLine="720"/>
      <w:jc w:val="both"/>
    </w:pPr>
    <w:rPr>
      <w:rFonts w:ascii="Arial" w:hAnsi="Arial"/>
      <w:sz w:val="20"/>
      <w:szCs w:val="20"/>
    </w:rPr>
  </w:style>
  <w:style w:type="paragraph" w:styleId="Textbubliny">
    <w:name w:val="Balloon Text"/>
    <w:basedOn w:val="Normln"/>
    <w:semiHidden/>
    <w:rsid w:val="002E2582"/>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uiPriority w:val="99"/>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596F-7640-483A-881D-44F76DA1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5094</Words>
  <Characters>30058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SvobodovaKatka</cp:lastModifiedBy>
  <cp:revision>2</cp:revision>
  <cp:lastPrinted>2013-05-02T07:18:00Z</cp:lastPrinted>
  <dcterms:created xsi:type="dcterms:W3CDTF">2019-04-23T07:53:00Z</dcterms:created>
  <dcterms:modified xsi:type="dcterms:W3CDTF">2019-04-23T07:53:00Z</dcterms:modified>
</cp:coreProperties>
</file>