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3FD4" w14:textId="78F963EC" w:rsidR="00CA36D7" w:rsidRDefault="00CA36D7" w:rsidP="00CA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D7">
        <w:rPr>
          <w:rFonts w:ascii="Times New Roman" w:hAnsi="Times New Roman" w:cs="Times New Roman"/>
          <w:b/>
          <w:sz w:val="28"/>
          <w:szCs w:val="28"/>
        </w:rPr>
        <w:t>SMLOUVA</w:t>
      </w:r>
    </w:p>
    <w:p w14:paraId="127B5A7C" w14:textId="76ACE1ED" w:rsidR="00CA36D7" w:rsidRPr="00CA36D7" w:rsidRDefault="00CA36D7" w:rsidP="00CA36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CA36D7">
        <w:rPr>
          <w:rFonts w:ascii="Times New Roman" w:hAnsi="Times New Roman" w:cs="Times New Roman"/>
          <w:b/>
        </w:rPr>
        <w:t>Příkazní smlouva uzavřená dle zákona č. 89/2012 Sb. (občanský zákoník), Hlava II, díl 5, oddíl 1 dle ustanovení § 2430 a následujících mezi smluvními stranami</w:t>
      </w:r>
    </w:p>
    <w:p w14:paraId="69CCF3AB" w14:textId="5B9A21E5" w:rsidR="00CA36D7" w:rsidRDefault="00CA36D7" w:rsidP="00CA3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D7">
        <w:rPr>
          <w:rFonts w:ascii="Times New Roman" w:hAnsi="Times New Roman" w:cs="Times New Roman"/>
          <w:b/>
          <w:sz w:val="24"/>
          <w:szCs w:val="24"/>
        </w:rPr>
        <w:t>I.</w:t>
      </w:r>
    </w:p>
    <w:p w14:paraId="4313221C" w14:textId="1ACA8FA7" w:rsidR="00CA36D7" w:rsidRDefault="00CA36D7" w:rsidP="00CA3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67F5C26C" w14:textId="60CBC2B4" w:rsidR="00CA36D7" w:rsidRDefault="00CA36D7" w:rsidP="00CA3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Příkazce</w:t>
      </w:r>
    </w:p>
    <w:p w14:paraId="58D748C1" w14:textId="6C32D933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jméno: Sociální služby v Kynšperku nad Ohří, p. o.</w:t>
      </w:r>
    </w:p>
    <w:p w14:paraId="417D68F4" w14:textId="143E883E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sídlo: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Pochlovická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57, 357 51 Kynšperk nad Ohří</w:t>
      </w:r>
    </w:p>
    <w:p w14:paraId="2FF5AC91" w14:textId="1740DB8E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zastoupený: Mgr. Lenka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MPA, ředitelka</w:t>
      </w:r>
    </w:p>
    <w:p w14:paraId="171928E9" w14:textId="0001F098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IČ: 70832641</w:t>
      </w:r>
    </w:p>
    <w:p w14:paraId="6577A3E0" w14:textId="39D6AC1B" w:rsidR="00CA36D7" w:rsidRDefault="00CA36D7" w:rsidP="00CA36D7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56671" w14:textId="374FCFE9" w:rsidR="00CA36D7" w:rsidRDefault="00CA36D7" w:rsidP="00CA36D7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Příkazník</w:t>
      </w:r>
    </w:p>
    <w:p w14:paraId="597EEAB7" w14:textId="200C9FE6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jméno: </w:t>
      </w:r>
      <w:r>
        <w:rPr>
          <w:rFonts w:ascii="Times New Roman" w:hAnsi="Times New Roman" w:cs="Times New Roman"/>
          <w:b/>
          <w:sz w:val="24"/>
          <w:szCs w:val="24"/>
        </w:rPr>
        <w:t>APOSTAV spol. s r. o.</w:t>
      </w:r>
    </w:p>
    <w:p w14:paraId="74FF49E4" w14:textId="76F2964A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sídlo: </w:t>
      </w:r>
      <w:r w:rsidR="00EC6F60">
        <w:rPr>
          <w:rFonts w:ascii="Times New Roman" w:hAnsi="Times New Roman" w:cs="Times New Roman"/>
          <w:b/>
          <w:sz w:val="24"/>
          <w:szCs w:val="24"/>
        </w:rPr>
        <w:t>třída vítězství 246/</w:t>
      </w:r>
      <w:proofErr w:type="gramStart"/>
      <w:r w:rsidR="00EC6F60">
        <w:rPr>
          <w:rFonts w:ascii="Times New Roman" w:hAnsi="Times New Roman" w:cs="Times New Roman"/>
          <w:b/>
          <w:sz w:val="24"/>
          <w:szCs w:val="24"/>
        </w:rPr>
        <w:t>6b</w:t>
      </w:r>
      <w:proofErr w:type="gramEnd"/>
      <w:r w:rsidR="00EC6F60">
        <w:rPr>
          <w:rFonts w:ascii="Times New Roman" w:hAnsi="Times New Roman" w:cs="Times New Roman"/>
          <w:b/>
          <w:sz w:val="24"/>
          <w:szCs w:val="24"/>
        </w:rPr>
        <w:t>, 353 01 Mariánské Lázně</w:t>
      </w:r>
    </w:p>
    <w:p w14:paraId="00C2A0C0" w14:textId="0E7673CA" w:rsidR="00CA36D7" w:rsidRDefault="00CA36D7" w:rsidP="00CA3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zastoupený: M</w:t>
      </w:r>
      <w:r w:rsidR="00EC6F60">
        <w:rPr>
          <w:rFonts w:ascii="Times New Roman" w:hAnsi="Times New Roman" w:cs="Times New Roman"/>
          <w:b/>
          <w:sz w:val="24"/>
          <w:szCs w:val="24"/>
        </w:rPr>
        <w:t>iloslav Harant, jednatel</w:t>
      </w:r>
    </w:p>
    <w:p w14:paraId="0BE7DFBC" w14:textId="5F5F1CBF" w:rsidR="00CA36D7" w:rsidRDefault="00CA36D7" w:rsidP="00EC6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IČ: </w:t>
      </w:r>
      <w:r w:rsidR="00EC6F60">
        <w:rPr>
          <w:rFonts w:ascii="Times New Roman" w:hAnsi="Times New Roman" w:cs="Times New Roman"/>
          <w:b/>
          <w:sz w:val="24"/>
          <w:szCs w:val="24"/>
        </w:rPr>
        <w:t>62618628</w:t>
      </w:r>
    </w:p>
    <w:p w14:paraId="5EDEC285" w14:textId="41F2CA6F" w:rsidR="00EC6F60" w:rsidRDefault="00EC6F60" w:rsidP="00EC6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DIČ: CZ </w:t>
      </w:r>
      <w:r>
        <w:rPr>
          <w:rFonts w:ascii="Times New Roman" w:hAnsi="Times New Roman" w:cs="Times New Roman"/>
          <w:b/>
          <w:sz w:val="24"/>
          <w:szCs w:val="24"/>
        </w:rPr>
        <w:t>62618628</w:t>
      </w:r>
    </w:p>
    <w:p w14:paraId="1A4CCF98" w14:textId="0FC4AC20" w:rsidR="00EC6F60" w:rsidRDefault="00EC6F60" w:rsidP="00EC6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BFA0E" w14:textId="369ADDA1" w:rsidR="00EC6F60" w:rsidRDefault="00EC6F60" w:rsidP="00EC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6E354546" w14:textId="13251819" w:rsidR="00EC6F60" w:rsidRDefault="00EC6F60" w:rsidP="00EC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 § 2430</w:t>
      </w:r>
    </w:p>
    <w:p w14:paraId="64CDA342" w14:textId="77777777" w:rsidR="00C96B75" w:rsidRDefault="00C96B75" w:rsidP="00EC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A26D1" w14:textId="59F9F234" w:rsidR="00EC6F60" w:rsidRDefault="00EC6F60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Příkazní smlouvou se příkazník zavazuje obstarat záležitosti příkazce:</w:t>
      </w:r>
    </w:p>
    <w:p w14:paraId="0772DA3F" w14:textId="697C02BD" w:rsidR="00EC6F60" w:rsidRDefault="00EC6F60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96B75" w:rsidRPr="00C96B75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C96B75">
        <w:rPr>
          <w:rFonts w:ascii="Times New Roman" w:hAnsi="Times New Roman" w:cs="Times New Roman"/>
          <w:sz w:val="24"/>
          <w:szCs w:val="24"/>
          <w:u w:val="single"/>
        </w:rPr>
        <w:t>a úseku požární ochrany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C0AE96" w14:textId="66FF6795" w:rsidR="00EC6F60" w:rsidRDefault="00EC6F60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Vypracovávat dokumentaci požární ochrany a dbát o její řádné vedení</w:t>
      </w:r>
      <w:r w:rsidR="00EE014C">
        <w:rPr>
          <w:rFonts w:ascii="Times New Roman" w:hAnsi="Times New Roman" w:cs="Times New Roman"/>
          <w:sz w:val="24"/>
          <w:szCs w:val="24"/>
        </w:rPr>
        <w:t>; tato dokumentace vychází z požadavků zákona ČNR č. 133/1985 Sb., o požární ochraně, ve znění pozdějších předpisů, a prováděcí vyhlášky MV č. 246/2001 Sb.</w:t>
      </w:r>
    </w:p>
    <w:p w14:paraId="5507B0ED" w14:textId="77766589" w:rsidR="00EE014C" w:rsidRDefault="00EE014C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bude v souladu s platnými zákony a předpisy o PO provádět:</w:t>
      </w:r>
    </w:p>
    <w:p w14:paraId="14223F92" w14:textId="70222696" w:rsidR="00EE014C" w:rsidRDefault="00EE014C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kontroly dodržování předpisů o PO se zápisem do požární knihy,</w:t>
      </w:r>
    </w:p>
    <w:p w14:paraId="692F4A31" w14:textId="63FC2414" w:rsidR="00EE014C" w:rsidRDefault="00EE014C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předepsaná školení a odbornou přípravu o PO,</w:t>
      </w:r>
    </w:p>
    <w:p w14:paraId="5B0104B5" w14:textId="656F8323" w:rsidR="00EE014C" w:rsidRDefault="00EE014C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jednou za rok kontrolu dokumentace požární ochrany se zápisem do požární knihy,</w:t>
      </w:r>
    </w:p>
    <w:p w14:paraId="0206C18A" w14:textId="37AB2A12" w:rsidR="00EE014C" w:rsidRDefault="000A3B67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zajišťování hlášení vzniklých požárů orgánům státního požárního dozoru, zúčastňovat se šetření požáru a navrhovat opatření k zamezení vzniku požáru,</w:t>
      </w:r>
    </w:p>
    <w:p w14:paraId="3C79B474" w14:textId="351FACAD" w:rsidR="000A3B67" w:rsidRDefault="000A3B67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zúčastňovat se kontrol státního požárního dozoru</w:t>
      </w:r>
      <w:r w:rsidR="00C96B75">
        <w:rPr>
          <w:rFonts w:ascii="Times New Roman" w:hAnsi="Times New Roman" w:cs="Times New Roman"/>
          <w:sz w:val="24"/>
          <w:szCs w:val="24"/>
        </w:rPr>
        <w:t>,</w:t>
      </w:r>
    </w:p>
    <w:p w14:paraId="0C3A81C0" w14:textId="5D409685" w:rsidR="000A3B67" w:rsidRDefault="000A3B67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upozorňovat na závady, které mohou způsobit požár nebo vést k možnost uložení pokuty ze strany státního požárního dozoru,</w:t>
      </w:r>
    </w:p>
    <w:p w14:paraId="6E37173C" w14:textId="4CD64CDF" w:rsidR="000A3B67" w:rsidRDefault="000A3B67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upozorňovat na nové předpisy týkající se zajištění požární ochrany,</w:t>
      </w:r>
    </w:p>
    <w:p w14:paraId="2428AE49" w14:textId="1926C936" w:rsidR="000A3B67" w:rsidRDefault="000A3B67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dokumentaci požární ochrany.</w:t>
      </w:r>
    </w:p>
    <w:p w14:paraId="0001E96C" w14:textId="7FFDB151" w:rsidR="000A3B67" w:rsidRDefault="000A3B67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96B75">
        <w:rPr>
          <w:rFonts w:ascii="Times New Roman" w:hAnsi="Times New Roman" w:cs="Times New Roman"/>
          <w:sz w:val="24"/>
          <w:szCs w:val="24"/>
          <w:u w:val="single"/>
        </w:rPr>
        <w:t>Na úseku bezpečnosti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885F2C" w14:textId="734015D5" w:rsidR="000A3B67" w:rsidRDefault="000A3B67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Vypracovávat dokumentaci týkající se bezpečnosti práce a dbát o jejich řádné vedení; tato dokumentace vychází z ustanovení zákoníku práce a souvisejících předpisů – vypracuje dokumentaci ke zhodnocení rizik</w:t>
      </w:r>
      <w:r w:rsidR="00EA125B">
        <w:rPr>
          <w:rFonts w:ascii="Times New Roman" w:hAnsi="Times New Roman" w:cs="Times New Roman"/>
          <w:sz w:val="24"/>
          <w:szCs w:val="24"/>
        </w:rPr>
        <w:t xml:space="preserve"> dle zákoníku práce a ostatní dokumentaci v BOZP.</w:t>
      </w:r>
    </w:p>
    <w:p w14:paraId="7C92744D" w14:textId="768EAA8A" w:rsidR="00EA125B" w:rsidRDefault="00EA125B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v souladu s platnými zákony a předpisy:</w:t>
      </w:r>
    </w:p>
    <w:p w14:paraId="0BB62183" w14:textId="2F1BDBA2" w:rsidR="00EA125B" w:rsidRDefault="00EA125B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pravidelně kontroly dodržování předpisů o BOZP se zápisem do knihy kontrol,</w:t>
      </w:r>
    </w:p>
    <w:p w14:paraId="6FB40EC6" w14:textId="334EF499" w:rsidR="00EA125B" w:rsidRDefault="00EA125B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předepsaná školení BOZP vedoucích zaměstnanců,</w:t>
      </w:r>
    </w:p>
    <w:p w14:paraId="770A716A" w14:textId="2E72E74F" w:rsidR="00EA125B" w:rsidRDefault="00EA125B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zúčastňovat se kontrol IP,</w:t>
      </w:r>
    </w:p>
    <w:p w14:paraId="092089C9" w14:textId="4611698B" w:rsidR="00EA125B" w:rsidRDefault="00EA125B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okamžitě upozorňovat na závady, které mohou vést k možnosti uložení pokuty ze strany státního odborného dozoru,</w:t>
      </w:r>
    </w:p>
    <w:p w14:paraId="6ED6EB65" w14:textId="756EC4C4" w:rsidR="00EA125B" w:rsidRDefault="00EA125B" w:rsidP="00C96B75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upozorňovat na nové předpisy týkající se zajištění BOZP.</w:t>
      </w:r>
    </w:p>
    <w:p w14:paraId="357F943B" w14:textId="60CE38D7" w:rsidR="00EA125B" w:rsidRDefault="00EA125B" w:rsidP="00C96B75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uvedené činnosti budou prováděny v úzké součinnosti s příkazcem a na základě jeho souhlasu, který příkazníkovi pro realizaci této smlouvy poskytne včetně všech potřebných podkladů. </w:t>
      </w:r>
      <w:r>
        <w:rPr>
          <w:rFonts w:ascii="Times New Roman" w:hAnsi="Times New Roman" w:cs="Times New Roman"/>
          <w:sz w:val="24"/>
          <w:szCs w:val="24"/>
        </w:rPr>
        <w:t>Příkazník garantuje příkazci, že veškerá smluvní činnost</w:t>
      </w:r>
      <w:r w:rsidR="00D167CA">
        <w:rPr>
          <w:rFonts w:ascii="Times New Roman" w:hAnsi="Times New Roman" w:cs="Times New Roman"/>
          <w:sz w:val="24"/>
          <w:szCs w:val="24"/>
        </w:rPr>
        <w:t xml:space="preserve"> bude realizována v souladu s obecně závaznými právními předpisy (viz výše uvedené).</w:t>
      </w:r>
    </w:p>
    <w:p w14:paraId="62678391" w14:textId="382F4E5B" w:rsidR="00D167CA" w:rsidRDefault="00D167CA" w:rsidP="00C96B75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DDDC7E" w14:textId="580E8FF5" w:rsidR="00D167CA" w:rsidRPr="00D167CA" w:rsidRDefault="00D167CA" w:rsidP="00C96B75">
      <w:pPr>
        <w:spacing w:before="60"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7CA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1B5947A" w14:textId="1D9FE855" w:rsidR="00D167CA" w:rsidRDefault="00D167CA" w:rsidP="00C96B75">
      <w:pPr>
        <w:spacing w:before="60"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7CA">
        <w:rPr>
          <w:rFonts w:ascii="Times New Roman" w:hAnsi="Times New Roman" w:cs="Times New Roman"/>
          <w:b/>
          <w:sz w:val="24"/>
          <w:szCs w:val="24"/>
        </w:rPr>
        <w:t>Povinnosti příkazníka</w:t>
      </w:r>
    </w:p>
    <w:p w14:paraId="1AA0CC83" w14:textId="25D289F2" w:rsidR="00D167CA" w:rsidRDefault="00D167CA" w:rsidP="00C96B75">
      <w:pPr>
        <w:spacing w:before="60"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BFEA" w14:textId="25CBA7FD" w:rsidR="00D167CA" w:rsidRDefault="00D167CA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167CA">
        <w:rPr>
          <w:rFonts w:ascii="Times New Roman" w:hAnsi="Times New Roman" w:cs="Times New Roman"/>
          <w:sz w:val="24"/>
          <w:szCs w:val="24"/>
        </w:rPr>
        <w:t xml:space="preserve">Příkazník je povinen jednat při plnění příkazu podle svých schopností a znalostí.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167CA">
        <w:rPr>
          <w:rFonts w:ascii="Times New Roman" w:hAnsi="Times New Roman" w:cs="Times New Roman"/>
          <w:sz w:val="24"/>
          <w:szCs w:val="24"/>
        </w:rPr>
        <w:t>d po</w:t>
      </w:r>
      <w:r>
        <w:rPr>
          <w:rFonts w:ascii="Times New Roman" w:hAnsi="Times New Roman" w:cs="Times New Roman"/>
          <w:sz w:val="24"/>
          <w:szCs w:val="24"/>
        </w:rPr>
        <w:t>kynů se může odchýlit jen tehdy, je</w:t>
      </w:r>
      <w:r w:rsidR="00C96B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 to nezbytné v zájmu příkazce a nemůže-li včas obdržet jeho souhlas; jinak odpovídá za škodu tím způsobenou.</w:t>
      </w:r>
    </w:p>
    <w:p w14:paraId="512F447C" w14:textId="70355278" w:rsidR="00D167CA" w:rsidRDefault="00D167CA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 provést příkaz osobně. Svěří-li provedení příkazu někomu jinému, odpovídá, jako by příkaz prováděl sám; dovolil-li však příkazce, aby si ustanovil zástupce, nebo byl-li tento nezbytně nutný, nahradí škodu, kterou způsobil chybnou volbou zástupce.</w:t>
      </w:r>
    </w:p>
    <w:p w14:paraId="48A9B670" w14:textId="25A0CEB8" w:rsidR="00D167CA" w:rsidRDefault="00D167CA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 podat příkazc</w:t>
      </w:r>
      <w:r w:rsidR="00C96B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jeho žádost všechny zprávy o postupu plnění příkazu a převést na příkazce všechen užitek z provedeného příkazu; po provedení příkazu předloží příkazci vyúčtování. </w:t>
      </w:r>
    </w:p>
    <w:p w14:paraId="2EF52FE9" w14:textId="25271EB8" w:rsidR="00D167CA" w:rsidRDefault="00D167CA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</w:t>
      </w:r>
      <w:r w:rsidR="00F839B0">
        <w:rPr>
          <w:rFonts w:ascii="Times New Roman" w:hAnsi="Times New Roman" w:cs="Times New Roman"/>
          <w:sz w:val="24"/>
          <w:szCs w:val="24"/>
        </w:rPr>
        <w:t xml:space="preserve"> při své činnosti písemně upozornit na zřejmou nevhodnost jeho jednání nebo pokynů, které by mohly mít za následek vznik škody.</w:t>
      </w:r>
    </w:p>
    <w:p w14:paraId="42C23DA3" w14:textId="177F92DD" w:rsidR="00D26D1B" w:rsidRDefault="00D26D1B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upozornění se provede formou zápisu do požární knihy, deníku BOZP nebo formou samostatného zápisu. Uvedené písemné zápisy budou podepsány příkazcem nebo odpovědným zástupcem příkazce.</w:t>
      </w:r>
    </w:p>
    <w:p w14:paraId="1431E0EF" w14:textId="68D24352" w:rsidR="00D26D1B" w:rsidRDefault="00D26D1B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příkazce i přes upozornění příkazníka trvá na svém a provádí nebezpečné </w:t>
      </w:r>
      <w:r w:rsidR="00C96B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předpisům odporující činnosti i nadále, nebo vzniklé nedostatky neodstraňuje, příkazník za vzniklou škodu neodpovídá.</w:t>
      </w:r>
    </w:p>
    <w:p w14:paraId="3B92A670" w14:textId="53C5F488" w:rsidR="00D26D1B" w:rsidRDefault="00D26D1B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bude výše uvedené činnosti provádět ve všech objektech příkazce, ve kterých vykonává svoji činnost: </w:t>
      </w:r>
      <w:proofErr w:type="spellStart"/>
      <w:r>
        <w:rPr>
          <w:rFonts w:ascii="Times New Roman" w:hAnsi="Times New Roman" w:cs="Times New Roman"/>
          <w:sz w:val="24"/>
          <w:szCs w:val="24"/>
        </w:rPr>
        <w:t>Pochlovická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57, 357 51 Kynšperk nad Ohří, Dolní Pochlovice.</w:t>
      </w:r>
    </w:p>
    <w:p w14:paraId="6C42E96F" w14:textId="5E0233F8" w:rsidR="00D26D1B" w:rsidRDefault="00D26D1B" w:rsidP="00C96B75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90999F" w14:textId="33C0C925" w:rsidR="00D26D1B" w:rsidRPr="00D26D1B" w:rsidRDefault="00D26D1B" w:rsidP="00C96B75">
      <w:pPr>
        <w:spacing w:before="60"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1B">
        <w:rPr>
          <w:rFonts w:ascii="Times New Roman" w:hAnsi="Times New Roman" w:cs="Times New Roman"/>
          <w:b/>
          <w:sz w:val="24"/>
          <w:szCs w:val="24"/>
        </w:rPr>
        <w:t>IV.</w:t>
      </w:r>
    </w:p>
    <w:p w14:paraId="05F15202" w14:textId="446E4F89" w:rsidR="00D26D1B" w:rsidRPr="00D26D1B" w:rsidRDefault="00D26D1B" w:rsidP="00C96B75">
      <w:pPr>
        <w:spacing w:before="60"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1B">
        <w:rPr>
          <w:rFonts w:ascii="Times New Roman" w:hAnsi="Times New Roman" w:cs="Times New Roman"/>
          <w:b/>
          <w:sz w:val="24"/>
          <w:szCs w:val="24"/>
        </w:rPr>
        <w:t>Povinnosti příkazce</w:t>
      </w:r>
    </w:p>
    <w:p w14:paraId="6159C8AB" w14:textId="076A7554" w:rsidR="000A3B67" w:rsidRDefault="000A3B67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23DF00" w14:textId="68B37E96" w:rsidR="00D26D1B" w:rsidRDefault="00D26D1B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umožní příkazníkovi vstup do všech objektů, které jsou v jeho správě. Příkazce je povinen poskytnout příkazníkovi veškerou součinnost potřebnou k výkonu povinností dle bodu III. </w:t>
      </w:r>
      <w:r w:rsidR="00D508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ředmětu smlouvy.</w:t>
      </w:r>
    </w:p>
    <w:p w14:paraId="490C377A" w14:textId="12A79FF8" w:rsidR="00D50880" w:rsidRDefault="00D50880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se zavazuje předat </w:t>
      </w:r>
      <w:r>
        <w:rPr>
          <w:rFonts w:ascii="Times New Roman" w:hAnsi="Times New Roman" w:cs="Times New Roman"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 příkazníkovi veškeré podklady a informace, které v průběhu plnění této smlouvy získá, a které by mohl plnění smlouvy ovlivnit. Dále se zavazuje poskytnout včas všechnu potřebnou součinnost, spočívající zejména v předání doplňujících podkladů, vyjádření a stanovisek, jejichž potřeba vznikne v průběhu plnění smlouvy.</w:t>
      </w:r>
    </w:p>
    <w:p w14:paraId="43B0B70C" w14:textId="7BDE3D85" w:rsidR="005F1406" w:rsidRDefault="005F1406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se zavazuje</w:t>
      </w:r>
      <w:r w:rsidR="00C80265">
        <w:rPr>
          <w:rFonts w:ascii="Times New Roman" w:hAnsi="Times New Roman" w:cs="Times New Roman"/>
          <w:sz w:val="24"/>
          <w:szCs w:val="24"/>
        </w:rPr>
        <w:t xml:space="preserve"> projednat dle potřeby s příkazníkem stav a další postup při plnění smlouvy, včetně ostatních záležitostí souvisejících s předmětem smlouvy.</w:t>
      </w:r>
      <w:r w:rsidR="00EE5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B1220" w14:textId="35230541" w:rsidR="00944389" w:rsidRDefault="0094438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Příkazce se zavazuje poskytnout příkazníkovi veškerou součinnost při plnění povinností příkazníka vyplývajících z předmětu této smlouvy. </w:t>
      </w:r>
      <w:r w:rsidR="00EA3A3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onkrétně je příkazce povinen na písemný zápis příkazníka z provedených kontrol, revizí apod. předat bez zbytečných odkladů stanovisko k uvedenému zápisu, příp. vydat písemné pokyny pro stanovení konkrétního postupu, případně odsouhlasit postup, který příkazce navrhl.</w:t>
      </w:r>
    </w:p>
    <w:p w14:paraId="3DAF86CD" w14:textId="737354DA" w:rsidR="00944389" w:rsidRDefault="0094438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se zavazuje vyplatit příkazci odměnu uvedenou v čl</w:t>
      </w:r>
      <w:r w:rsidR="00EA3A3F">
        <w:rPr>
          <w:rFonts w:ascii="Times New Roman" w:hAnsi="Times New Roman" w:cs="Times New Roman"/>
          <w:sz w:val="24"/>
          <w:szCs w:val="24"/>
        </w:rPr>
        <w:t>ánku</w:t>
      </w:r>
      <w:r>
        <w:rPr>
          <w:rFonts w:ascii="Times New Roman" w:hAnsi="Times New Roman" w:cs="Times New Roman"/>
          <w:sz w:val="24"/>
          <w:szCs w:val="24"/>
        </w:rPr>
        <w:t xml:space="preserve"> V. smlouvy za splnění předmětu smlouvy. Příkazce poskytne odměnu, i když výsledek nenastal, ledaže byl nezdar způsoben tím, že příkazník porušil své povinnosti.</w:t>
      </w:r>
    </w:p>
    <w:p w14:paraId="6D4E837E" w14:textId="7817614C" w:rsidR="00944389" w:rsidRDefault="0094438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3FC896F" w14:textId="6C738A70" w:rsidR="00944389" w:rsidRPr="00944389" w:rsidRDefault="00944389" w:rsidP="00C96B7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89">
        <w:rPr>
          <w:rFonts w:ascii="Times New Roman" w:hAnsi="Times New Roman" w:cs="Times New Roman"/>
          <w:b/>
          <w:sz w:val="24"/>
          <w:szCs w:val="24"/>
        </w:rPr>
        <w:t>V.</w:t>
      </w:r>
    </w:p>
    <w:p w14:paraId="2792DD54" w14:textId="4E020440" w:rsidR="00944389" w:rsidRDefault="00944389" w:rsidP="00C96B7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89">
        <w:rPr>
          <w:rFonts w:ascii="Times New Roman" w:hAnsi="Times New Roman" w:cs="Times New Roman"/>
          <w:b/>
          <w:sz w:val="24"/>
          <w:szCs w:val="24"/>
        </w:rPr>
        <w:t>Odměna příkazníkovi</w:t>
      </w:r>
    </w:p>
    <w:p w14:paraId="3E69DC53" w14:textId="7E362428" w:rsidR="00944389" w:rsidRDefault="00944389" w:rsidP="00C96B7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601B9" w14:textId="59546BE8" w:rsidR="00944389" w:rsidRDefault="0094438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Příkazníkovi za jeho činnost uvedenou v článku II. této smlouvy v bodech a) a b) náleží paušální </w:t>
      </w:r>
      <w:r w:rsidRPr="00944389">
        <w:rPr>
          <w:rFonts w:ascii="Times New Roman" w:hAnsi="Times New Roman" w:cs="Times New Roman"/>
          <w:b/>
          <w:sz w:val="24"/>
          <w:szCs w:val="24"/>
        </w:rPr>
        <w:t>dvouměsíční odměna ve výši 3.300 Kč</w:t>
      </w:r>
      <w:r>
        <w:rPr>
          <w:rFonts w:ascii="Times New Roman" w:hAnsi="Times New Roman" w:cs="Times New Roman"/>
          <w:sz w:val="24"/>
          <w:szCs w:val="24"/>
        </w:rPr>
        <w:t>. Uvedená odměna je bez DPH.</w:t>
      </w:r>
    </w:p>
    <w:p w14:paraId="16BC9A32" w14:textId="5014E6B8" w:rsidR="00944389" w:rsidRDefault="0094438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příkazcem fakturována se splatností nejpozději do 14.dnů od vystavení faktury. výše uvedená částka může být případně každý rok upravena v závislosti na výši inflace</w:t>
      </w:r>
      <w:r w:rsidR="000C1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pouze po vzájemné dohodě obou stran.</w:t>
      </w:r>
    </w:p>
    <w:p w14:paraId="3EA72B94" w14:textId="34DA9984" w:rsidR="000C17E8" w:rsidRDefault="000C17E8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je dále povinen poskytnout příkazníkovi na jeho žádost přiměřené prostředky nezbytné ke splnění příkazu a nahradit příkazníkovi potřebné a užitečné náklady vynaložené </w:t>
      </w:r>
      <w:r w:rsidR="00EA3A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při provádění příkazu, které se týkají zejména materiálů </w:t>
      </w:r>
      <w:r w:rsidR="009207DD">
        <w:rPr>
          <w:rFonts w:ascii="Times New Roman" w:hAnsi="Times New Roman" w:cs="Times New Roman"/>
          <w:sz w:val="24"/>
          <w:szCs w:val="24"/>
        </w:rPr>
        <w:t xml:space="preserve">dodaných </w:t>
      </w:r>
      <w:r>
        <w:rPr>
          <w:rFonts w:ascii="Times New Roman" w:hAnsi="Times New Roman" w:cs="Times New Roman"/>
          <w:sz w:val="24"/>
          <w:szCs w:val="24"/>
        </w:rPr>
        <w:t xml:space="preserve">k zajištění </w:t>
      </w:r>
      <w:r w:rsidR="009207DD">
        <w:rPr>
          <w:rFonts w:ascii="Times New Roman" w:hAnsi="Times New Roman" w:cs="Times New Roman"/>
          <w:sz w:val="24"/>
          <w:szCs w:val="24"/>
        </w:rPr>
        <w:t xml:space="preserve">splnění plnění </w:t>
      </w:r>
      <w:r w:rsidR="00EA3A3F">
        <w:rPr>
          <w:rFonts w:ascii="Times New Roman" w:hAnsi="Times New Roman" w:cs="Times New Roman"/>
          <w:sz w:val="24"/>
          <w:szCs w:val="24"/>
        </w:rPr>
        <w:br/>
      </w:r>
      <w:r w:rsidR="009207DD">
        <w:rPr>
          <w:rFonts w:ascii="Times New Roman" w:hAnsi="Times New Roman" w:cs="Times New Roman"/>
          <w:sz w:val="24"/>
          <w:szCs w:val="24"/>
        </w:rPr>
        <w:t>dle bodu II. Toto plnění je uplatnitelné na základě vzájemné dohody.</w:t>
      </w:r>
    </w:p>
    <w:p w14:paraId="28BCD023" w14:textId="1D8C646C" w:rsidR="009207DD" w:rsidRDefault="009207DD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je povinen poskytovat odměnu, i když výsledek nenastal, ledaže nezdar jednání byl způsoben porušením povinnosti příkazníka.</w:t>
      </w:r>
    </w:p>
    <w:p w14:paraId="2DF54E77" w14:textId="36CFECCB" w:rsidR="009207DD" w:rsidRDefault="009207DD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1BBFF1C" w14:textId="427930FB" w:rsidR="009207DD" w:rsidRPr="009207DD" w:rsidRDefault="009207DD" w:rsidP="00C96B7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DD">
        <w:rPr>
          <w:rFonts w:ascii="Times New Roman" w:hAnsi="Times New Roman" w:cs="Times New Roman"/>
          <w:b/>
          <w:sz w:val="24"/>
          <w:szCs w:val="24"/>
        </w:rPr>
        <w:t>VI.</w:t>
      </w:r>
    </w:p>
    <w:p w14:paraId="3E58F4F6" w14:textId="76561CF5" w:rsidR="009207DD" w:rsidRDefault="009207DD" w:rsidP="00C96B7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DD">
        <w:rPr>
          <w:rFonts w:ascii="Times New Roman" w:hAnsi="Times New Roman" w:cs="Times New Roman"/>
          <w:b/>
          <w:sz w:val="24"/>
          <w:szCs w:val="24"/>
        </w:rPr>
        <w:t>Doba plnění a zánik příkazní sml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207DD">
        <w:rPr>
          <w:rFonts w:ascii="Times New Roman" w:hAnsi="Times New Roman" w:cs="Times New Roman"/>
          <w:b/>
          <w:sz w:val="24"/>
          <w:szCs w:val="24"/>
        </w:rPr>
        <w:t>uvy</w:t>
      </w:r>
    </w:p>
    <w:p w14:paraId="60A1CC94" w14:textId="3A32210F" w:rsidR="009207DD" w:rsidRDefault="009207DD" w:rsidP="00C96B7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B0761" w14:textId="526155F6" w:rsidR="009207DD" w:rsidRDefault="00DB3820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C2CA9">
        <w:rPr>
          <w:rFonts w:ascii="Times New Roman" w:hAnsi="Times New Roman" w:cs="Times New Roman"/>
          <w:sz w:val="24"/>
          <w:szCs w:val="24"/>
        </w:rPr>
        <w:t xml:space="preserve">Příkazník bude činnost </w:t>
      </w:r>
      <w:r w:rsidR="007C2CA9">
        <w:rPr>
          <w:rFonts w:ascii="Times New Roman" w:hAnsi="Times New Roman" w:cs="Times New Roman"/>
          <w:sz w:val="24"/>
          <w:szCs w:val="24"/>
        </w:rPr>
        <w:t>podle článku II. provádět od účinnosti této smlouvy, tj. ode dne jejího podepsání oběma stranami po dobu neurčitou.</w:t>
      </w:r>
    </w:p>
    <w:p w14:paraId="7B2BB26E" w14:textId="243E10C9" w:rsidR="007C2CA9" w:rsidRDefault="007C2CA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mohou smlouvu vypovědět písemnou formou, a to ve lhůtě dvou měsíců bez udání důvodu. Výpovědní doba začíná běžet od prvého měsíce následujícího po jejím písemném doručení druhé smluvní straně.</w:t>
      </w:r>
    </w:p>
    <w:p w14:paraId="7C16C69B" w14:textId="03F63F6E" w:rsidR="007C2CA9" w:rsidRDefault="007C2CA9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Zanikla</w:t>
      </w:r>
      <w:r w:rsidR="00EA3A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 příkazní smlouva odvoláním nebo výpovědí, zařídí příkazník vše, co nesnese odkladu, dokud příkazce nebo jeho právní nástupce neprojeví jinou vůli. </w:t>
      </w:r>
      <w:r w:rsidR="00C96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říkazce je povinen nahradit příkazníku náklady, které do té doby měl</w:t>
      </w:r>
      <w:r w:rsidR="00EA3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škod</w:t>
      </w:r>
      <w:r w:rsidR="00C96B7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pokud ji utrpěl</w:t>
      </w:r>
      <w:r w:rsidR="00C96B75">
        <w:rPr>
          <w:rFonts w:ascii="Times New Roman" w:hAnsi="Times New Roman" w:cs="Times New Roman"/>
          <w:sz w:val="24"/>
          <w:szCs w:val="24"/>
        </w:rPr>
        <w:t>, jakož i část odměny přiměřenou vynaložené námaze příkazníka. To platí i tehdy, bylo-li dokončení příkazního jednání zmařeno náhodou, ke které nedal příkazník podnět.</w:t>
      </w:r>
    </w:p>
    <w:p w14:paraId="0062ADC3" w14:textId="7C46E989" w:rsidR="00C96B75" w:rsidRDefault="00C96B75" w:rsidP="00C96B7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vzájemně projednaly jednotlivé body této smlouvy a dosáhly vzájemné shody a dále podpise – účinností této smlouvy zanikají veškeré předešlé smlouvy uzavřené mezi výše uvedenými subjekty.</w:t>
      </w:r>
    </w:p>
    <w:p w14:paraId="477A3A16" w14:textId="371327A6" w:rsidR="00C96B75" w:rsidRDefault="00C96B75" w:rsidP="007C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4D3FB" w14:textId="76A5EA35" w:rsidR="00C96B75" w:rsidRDefault="00C96B75" w:rsidP="007C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Kynšperk nad Ohří</w:t>
      </w:r>
    </w:p>
    <w:p w14:paraId="5616E226" w14:textId="78FDF983" w:rsidR="00C96B75" w:rsidRDefault="00C96B75" w:rsidP="007C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A0BC7" w14:textId="1382AE6F" w:rsidR="00C96B75" w:rsidRDefault="00C96B75" w:rsidP="007C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A9F35" w14:textId="2613DE8C" w:rsidR="00CA36D7" w:rsidRPr="00CA36D7" w:rsidRDefault="00C96B75" w:rsidP="00EA3A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– razítko – podpis                                                       Příkazník – </w:t>
      </w:r>
      <w:proofErr w:type="gramStart"/>
      <w:r>
        <w:rPr>
          <w:rFonts w:ascii="Times New Roman" w:hAnsi="Times New Roman" w:cs="Times New Roman"/>
          <w:sz w:val="24"/>
          <w:szCs w:val="24"/>
        </w:rPr>
        <w:t>razítko - 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A36D7" w:rsidRPr="00CA36D7" w:rsidSect="00EA3A3F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67B7" w14:textId="77777777" w:rsidR="00EA125B" w:rsidRDefault="00EA125B" w:rsidP="00EA125B">
      <w:pPr>
        <w:spacing w:after="0" w:line="240" w:lineRule="auto"/>
      </w:pPr>
      <w:r>
        <w:separator/>
      </w:r>
    </w:p>
  </w:endnote>
  <w:endnote w:type="continuationSeparator" w:id="0">
    <w:p w14:paraId="2C39A6AA" w14:textId="77777777" w:rsidR="00EA125B" w:rsidRDefault="00EA125B" w:rsidP="00EA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5709615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216855214"/>
          <w:docPartObj>
            <w:docPartGallery w:val="Page Numbers (Top of Page)"/>
            <w:docPartUnique/>
          </w:docPartObj>
        </w:sdtPr>
        <w:sdtContent>
          <w:p w14:paraId="3C305AA1" w14:textId="0D43D8C1" w:rsidR="00EA125B" w:rsidRPr="00EA125B" w:rsidRDefault="00EA125B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EA125B">
              <w:rPr>
                <w:rFonts w:ascii="Times New Roman" w:hAnsi="Times New Roman" w:cs="Times New Roman"/>
              </w:rPr>
              <w:t xml:space="preserve">Stránka </w:t>
            </w:r>
            <w:r w:rsidRPr="00EA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A125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A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A125B">
              <w:rPr>
                <w:rFonts w:ascii="Times New Roman" w:hAnsi="Times New Roman" w:cs="Times New Roman"/>
                <w:b/>
                <w:bCs/>
              </w:rPr>
              <w:t>2</w:t>
            </w:r>
            <w:r w:rsidRPr="00EA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A125B">
              <w:rPr>
                <w:rFonts w:ascii="Times New Roman" w:hAnsi="Times New Roman" w:cs="Times New Roman"/>
              </w:rPr>
              <w:t xml:space="preserve"> z </w:t>
            </w:r>
            <w:r w:rsidRPr="00EA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A125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A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A125B">
              <w:rPr>
                <w:rFonts w:ascii="Times New Roman" w:hAnsi="Times New Roman" w:cs="Times New Roman"/>
                <w:b/>
                <w:bCs/>
              </w:rPr>
              <w:t>2</w:t>
            </w:r>
            <w:r w:rsidRPr="00EA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2E72E" w14:textId="77777777" w:rsidR="00EA125B" w:rsidRDefault="00EA12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CFB2" w14:textId="77777777" w:rsidR="00EA125B" w:rsidRDefault="00EA125B" w:rsidP="00EA125B">
      <w:pPr>
        <w:spacing w:after="0" w:line="240" w:lineRule="auto"/>
      </w:pPr>
      <w:r>
        <w:separator/>
      </w:r>
    </w:p>
  </w:footnote>
  <w:footnote w:type="continuationSeparator" w:id="0">
    <w:p w14:paraId="383557A1" w14:textId="77777777" w:rsidR="00EA125B" w:rsidRDefault="00EA125B" w:rsidP="00EA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708D"/>
    <w:multiLevelType w:val="hybridMultilevel"/>
    <w:tmpl w:val="400C922E"/>
    <w:lvl w:ilvl="0" w:tplc="EE8E40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AB"/>
    <w:rsid w:val="000A3B67"/>
    <w:rsid w:val="000C17E8"/>
    <w:rsid w:val="000C2DE5"/>
    <w:rsid w:val="005F1406"/>
    <w:rsid w:val="007C2CA9"/>
    <w:rsid w:val="009207DD"/>
    <w:rsid w:val="00944389"/>
    <w:rsid w:val="00C80265"/>
    <w:rsid w:val="00C96B75"/>
    <w:rsid w:val="00CA36D7"/>
    <w:rsid w:val="00D167CA"/>
    <w:rsid w:val="00D26D1B"/>
    <w:rsid w:val="00D50880"/>
    <w:rsid w:val="00D61CAB"/>
    <w:rsid w:val="00DB3820"/>
    <w:rsid w:val="00DE3757"/>
    <w:rsid w:val="00EA125B"/>
    <w:rsid w:val="00EA3A3F"/>
    <w:rsid w:val="00EC6F60"/>
    <w:rsid w:val="00EE014C"/>
    <w:rsid w:val="00EE5389"/>
    <w:rsid w:val="00F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BCD7"/>
  <w15:chartTrackingRefBased/>
  <w15:docId w15:val="{C5AA20DB-4093-4C3E-A40B-8A309E51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1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25B"/>
  </w:style>
  <w:style w:type="paragraph" w:styleId="Zpat">
    <w:name w:val="footer"/>
    <w:basedOn w:val="Normln"/>
    <w:link w:val="ZpatChar"/>
    <w:uiPriority w:val="99"/>
    <w:unhideWhenUsed/>
    <w:rsid w:val="00EA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A241-46F2-4031-BEC3-22F05932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1077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Antolova</dc:creator>
  <cp:keywords/>
  <dc:description/>
  <cp:lastModifiedBy>Lenka Antolova</cp:lastModifiedBy>
  <cp:revision>7</cp:revision>
  <dcterms:created xsi:type="dcterms:W3CDTF">2019-04-09T09:15:00Z</dcterms:created>
  <dcterms:modified xsi:type="dcterms:W3CDTF">2019-04-09T13:21:00Z</dcterms:modified>
</cp:coreProperties>
</file>