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ED" w:rsidRDefault="00AE14ED" w:rsidP="00AE14ED">
      <w:pPr>
        <w:rPr>
          <w:rFonts w:cs="Arial"/>
        </w:rPr>
      </w:pPr>
      <w:bookmarkStart w:id="0" w:name="_GoBack"/>
      <w:bookmarkEnd w:id="0"/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 SMLOUVA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OUTSOURCING PROFESIONÁLNÍCH ODBORNÝCH SLUŽEB ICT (OPOS) 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Část Architektura a koncepce ICT</w:t>
      </w:r>
    </w:p>
    <w:p w:rsidR="00AE14ED" w:rsidRDefault="00AE14ED" w:rsidP="00AE14ED">
      <w:pPr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strany: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Česká republika – Ministerstvo zemědělství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Těšnov 65/17, 110 000 Praha 1 – Nové Město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00020478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bankovní spojení: Česká národní banka, číslo účtu: 6015-1226001/0710</w:t>
      </w:r>
    </w:p>
    <w:p w:rsidR="004462C0" w:rsidRPr="00425196" w:rsidRDefault="00AE14ED" w:rsidP="00A57353">
      <w:pPr>
        <w:pStyle w:val="RLdajeosmluvnstran"/>
        <w:spacing w:before="100" w:after="0" w:line="32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E97DBD">
        <w:rPr>
          <w:rFonts w:ascii="Arial" w:hAnsi="Arial" w:cs="Arial"/>
          <w:szCs w:val="22"/>
        </w:rPr>
        <w:t>Ing. Daniel Hetzer</w:t>
      </w:r>
      <w:r w:rsidR="004462C0" w:rsidRPr="00425196">
        <w:rPr>
          <w:rFonts w:ascii="Arial" w:hAnsi="Arial" w:cs="Arial"/>
          <w:szCs w:val="22"/>
        </w:rPr>
        <w:t xml:space="preserve">, </w:t>
      </w:r>
    </w:p>
    <w:p w:rsidR="00E97DBD" w:rsidRPr="00DB43EB" w:rsidRDefault="00E97DBD" w:rsidP="00E97DBD">
      <w:pPr>
        <w:pStyle w:val="RLdajeosmluvnstran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pověřen zastupováním ředitele Odboru informačních a komunikačních technologií</w:t>
      </w:r>
    </w:p>
    <w:p w:rsidR="00AE14ED" w:rsidRDefault="004462C0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szCs w:val="22"/>
        </w:rPr>
        <w:t>Objednatel</w:t>
      </w:r>
      <w:r w:rsidR="00AE14ED">
        <w:rPr>
          <w:rFonts w:ascii="Arial" w:hAnsi="Arial" w:cs="Arial"/>
          <w:szCs w:val="22"/>
        </w:rPr>
        <w:t>“)</w:t>
      </w:r>
    </w:p>
    <w:p w:rsidR="00AE14ED" w:rsidRPr="00A57353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číslo smlouvy Objednatele:</w:t>
      </w:r>
      <w:r w:rsidR="00B00944">
        <w:rPr>
          <w:rFonts w:ascii="Arial" w:hAnsi="Arial" w:cs="Arial"/>
          <w:i/>
        </w:rPr>
        <w:t xml:space="preserve"> </w:t>
      </w:r>
      <w:r w:rsidR="002B2F2C">
        <w:rPr>
          <w:rFonts w:ascii="Arial" w:hAnsi="Arial" w:cs="Arial"/>
        </w:rPr>
        <w:t>S2019</w:t>
      </w:r>
      <w:r w:rsidR="00E97DBD">
        <w:rPr>
          <w:rFonts w:ascii="Arial" w:hAnsi="Arial" w:cs="Arial"/>
        </w:rPr>
        <w:t>-00</w:t>
      </w:r>
      <w:r w:rsidR="002B2F2C">
        <w:rPr>
          <w:rFonts w:ascii="Arial" w:hAnsi="Arial" w:cs="Arial"/>
        </w:rPr>
        <w:t>24</w:t>
      </w:r>
      <w:r w:rsidR="00B00944">
        <w:rPr>
          <w:rFonts w:ascii="Arial" w:hAnsi="Arial" w:cs="Arial"/>
          <w:i/>
        </w:rPr>
        <w:t>, v DMS</w:t>
      </w:r>
      <w:r>
        <w:rPr>
          <w:rFonts w:ascii="Arial" w:hAnsi="Arial" w:cs="Arial"/>
          <w:i/>
        </w:rPr>
        <w:t xml:space="preserve"> </w:t>
      </w:r>
      <w:r w:rsidR="00DD7128">
        <w:rPr>
          <w:rFonts w:ascii="Arial" w:hAnsi="Arial" w:cs="Arial"/>
          <w:i/>
        </w:rPr>
        <w:t>250</w:t>
      </w:r>
      <w:r w:rsidR="002B2F2C">
        <w:rPr>
          <w:rFonts w:ascii="Arial" w:hAnsi="Arial" w:cs="Arial"/>
          <w:i/>
        </w:rPr>
        <w:t>-2019</w:t>
      </w:r>
      <w:r w:rsidR="00E97DBD">
        <w:rPr>
          <w:rFonts w:ascii="Arial" w:hAnsi="Arial" w:cs="Arial"/>
          <w:i/>
        </w:rPr>
        <w:t>-1115</w:t>
      </w:r>
      <w:r w:rsidR="003F7346" w:rsidRPr="003F7346">
        <w:rPr>
          <w:rFonts w:ascii="Arial" w:hAnsi="Arial" w:cs="Arial"/>
          <w:i/>
        </w:rPr>
        <w:t>0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spacing w:before="100" w:line="320" w:lineRule="atLeast"/>
        <w:jc w:val="center"/>
        <w:rPr>
          <w:rFonts w:cs="Arial"/>
        </w:rPr>
      </w:pPr>
      <w:r>
        <w:rPr>
          <w:rFonts w:cs="Arial"/>
        </w:rPr>
        <w:t>a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8A59FD">
        <w:rPr>
          <w:rFonts w:ascii="Arial" w:hAnsi="Arial" w:cs="Arial"/>
          <w:b/>
          <w:bCs/>
        </w:rPr>
        <w:t>UTOCONT</w:t>
      </w:r>
      <w:r>
        <w:rPr>
          <w:rFonts w:ascii="Arial" w:hAnsi="Arial" w:cs="Arial"/>
          <w:b/>
          <w:bCs/>
        </w:rPr>
        <w:t xml:space="preserve"> a.s.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</w:rPr>
        <w:t>Ho</w:t>
      </w:r>
      <w:r w:rsidR="00653AA3">
        <w:rPr>
          <w:rFonts w:ascii="Arial" w:hAnsi="Arial" w:cs="Arial"/>
        </w:rPr>
        <w:t>r</w:t>
      </w:r>
      <w:r>
        <w:rPr>
          <w:rFonts w:ascii="Arial" w:hAnsi="Arial" w:cs="Arial"/>
        </w:rPr>
        <w:t>nopolní 3322/34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</w:t>
      </w:r>
      <w:r>
        <w:rPr>
          <w:rFonts w:ascii="Arial" w:hAnsi="Arial" w:cs="Arial"/>
        </w:rPr>
        <w:t xml:space="preserve"> </w:t>
      </w:r>
      <w:r w:rsidR="008A59FD" w:rsidRPr="008A59FD">
        <w:rPr>
          <w:rFonts w:ascii="Arial" w:hAnsi="Arial" w:cs="Arial"/>
        </w:rPr>
        <w:t>04308697</w:t>
      </w:r>
      <w:r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</w:rPr>
        <w:t>CZ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04308697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zapsaná v obchodním rejstříku vedeném </w:t>
      </w:r>
      <w:r>
        <w:rPr>
          <w:rFonts w:ascii="Arial" w:hAnsi="Arial" w:cs="Arial"/>
        </w:rPr>
        <w:t>Krajským soudem v Ostravě</w:t>
      </w:r>
      <w:r>
        <w:rPr>
          <w:rFonts w:ascii="Arial" w:hAnsi="Arial" w:cs="Arial"/>
          <w:szCs w:val="22"/>
        </w:rPr>
        <w:t xml:space="preserve">,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</w:rPr>
        <w:t>B</w:t>
      </w:r>
      <w:r>
        <w:rPr>
          <w:rFonts w:ascii="Arial" w:hAnsi="Arial" w:cs="Arial"/>
          <w:szCs w:val="22"/>
        </w:rPr>
        <w:t xml:space="preserve">, vložka 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11012</w:t>
      </w:r>
      <w:r w:rsidR="008A59FD" w:rsidRPr="008A59FD" w:rsidDel="008A59FD">
        <w:rPr>
          <w:rFonts w:ascii="Arial" w:hAnsi="Arial" w:cs="Arial"/>
        </w:rPr>
        <w:t xml:space="preserve">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</w:t>
      </w:r>
      <w:r>
        <w:t xml:space="preserve"> </w:t>
      </w:r>
      <w:r>
        <w:rPr>
          <w:rFonts w:ascii="Arial" w:hAnsi="Arial" w:cs="Arial"/>
          <w:szCs w:val="22"/>
        </w:rPr>
        <w:t xml:space="preserve">Česká spořitelna a.s., č. účtu: </w:t>
      </w:r>
      <w:r w:rsidR="00376E17" w:rsidRPr="00BA1CA5">
        <w:rPr>
          <w:rFonts w:ascii="Arial" w:hAnsi="Arial" w:cs="Arial"/>
          <w:szCs w:val="22"/>
        </w:rPr>
        <w:t>6563752</w:t>
      </w:r>
      <w:r w:rsidR="00B00944">
        <w:rPr>
          <w:rFonts w:ascii="Arial" w:hAnsi="Arial" w:cs="Arial"/>
          <w:szCs w:val="22"/>
        </w:rPr>
        <w:t>/0800</w:t>
      </w:r>
    </w:p>
    <w:p w:rsidR="00B00944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405605">
        <w:rPr>
          <w:rFonts w:ascii="Arial" w:hAnsi="Arial" w:cs="Arial"/>
        </w:rPr>
        <w:t>xxx</w:t>
      </w:r>
      <w:r w:rsidRPr="00B03925">
        <w:rPr>
          <w:rFonts w:ascii="Arial" w:hAnsi="Arial" w:cs="Arial"/>
        </w:rPr>
        <w:t xml:space="preserve">, </w:t>
      </w:r>
      <w:r w:rsidR="008A59FD">
        <w:rPr>
          <w:rFonts w:ascii="Arial" w:hAnsi="Arial" w:cs="Arial"/>
        </w:rPr>
        <w:t>obchodním ředitelem EBS na základě plné moci</w:t>
      </w:r>
    </w:p>
    <w:p w:rsidR="00AE14ED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bCs/>
        </w:rPr>
        <w:t>Poskytovatel</w:t>
      </w:r>
      <w:r w:rsidR="00AE14ED">
        <w:rPr>
          <w:rFonts w:ascii="Arial" w:hAnsi="Arial" w:cs="Arial"/>
          <w:szCs w:val="22"/>
        </w:rPr>
        <w:t>“)</w:t>
      </w:r>
    </w:p>
    <w:p w:rsidR="00AE14ED" w:rsidRPr="00764864" w:rsidRDefault="00AE14ED" w:rsidP="00764864">
      <w:pPr>
        <w:pStyle w:val="RLdajeosmluvnstran"/>
        <w:spacing w:before="100" w:after="0" w:line="320" w:lineRule="exac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číslo smlouvy </w:t>
      </w:r>
      <w:r w:rsidRPr="00EF461D">
        <w:rPr>
          <w:rFonts w:ascii="Arial" w:hAnsi="Arial" w:cs="Arial"/>
          <w:i/>
        </w:rPr>
        <w:t>Poskytovatele:</w:t>
      </w:r>
      <w:r w:rsidR="00376E17" w:rsidRPr="00EF461D">
        <w:rPr>
          <w:rFonts w:ascii="Arial" w:hAnsi="Arial" w:cs="Arial"/>
        </w:rPr>
        <w:t xml:space="preserve"> </w:t>
      </w:r>
      <w:r w:rsidR="00764864" w:rsidRPr="00FB2BDA">
        <w:rPr>
          <w:rFonts w:ascii="Arial" w:hAnsi="Arial" w:cs="Arial"/>
        </w:rPr>
        <w:t>CIT-2019-Z011</w:t>
      </w:r>
    </w:p>
    <w:p w:rsidR="00376E17" w:rsidRDefault="00376E17" w:rsidP="00376E17">
      <w:pPr>
        <w:pStyle w:val="RLdajeosmluvnstran"/>
        <w:spacing w:before="120" w:after="0" w:line="320" w:lineRule="exact"/>
        <w:rPr>
          <w:rFonts w:cs="Arial"/>
        </w:rPr>
      </w:pP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>
        <w:rPr>
          <w:rFonts w:cs="Arial"/>
          <w:b/>
        </w:rPr>
        <w:t>občanský zákoník</w:t>
      </w:r>
      <w:r>
        <w:rPr>
          <w:rFonts w:cs="Arial"/>
        </w:rPr>
        <w:t>“) a § 92 odst. 1 písm. a) dle zákona č. 137/2006 Sb., o veřejných zakázkách, ve znění pozdějších předpisů (dále jen „</w:t>
      </w:r>
      <w:r>
        <w:rPr>
          <w:rFonts w:cs="Arial"/>
          <w:b/>
        </w:rPr>
        <w:t>ZVZ</w:t>
      </w:r>
      <w:r>
        <w:rPr>
          <w:rFonts w:cs="Arial"/>
        </w:rPr>
        <w:t xml:space="preserve">“) </w:t>
      </w: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(dále jen „</w:t>
      </w:r>
      <w:r>
        <w:rPr>
          <w:rFonts w:cs="Arial"/>
          <w:b/>
        </w:rPr>
        <w:t>Prováděcí smlouva</w:t>
      </w:r>
      <w:r>
        <w:rPr>
          <w:rFonts w:cs="Arial"/>
        </w:rPr>
        <w:t>“).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ÚVODNÍ USTANOVENÍ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A454EC">
        <w:rPr>
          <w:rFonts w:ascii="Arial" w:hAnsi="Arial" w:cs="Arial"/>
          <w:szCs w:val="22"/>
        </w:rPr>
        <w:t>10. 6. 2015</w:t>
      </w:r>
      <w:r>
        <w:rPr>
          <w:rFonts w:ascii="Arial" w:hAnsi="Arial" w:cs="Arial"/>
          <w:szCs w:val="22"/>
        </w:rPr>
        <w:t>, číslo smlouvy Objednatele: S2015-0016, číslo sml. DMS 160-2015-13310 (dále jen “</w:t>
      </w:r>
      <w:r>
        <w:rPr>
          <w:rFonts w:ascii="Arial" w:hAnsi="Arial" w:cs="Arial"/>
          <w:b/>
          <w:szCs w:val="22"/>
        </w:rPr>
        <w:t>Rámcová smlouva</w:t>
      </w:r>
      <w:r>
        <w:rPr>
          <w:rFonts w:ascii="Arial" w:hAnsi="Arial" w:cs="Arial"/>
          <w:szCs w:val="22"/>
        </w:rPr>
        <w:t>”)</w:t>
      </w:r>
      <w:r>
        <w:rPr>
          <w:rFonts w:ascii="Arial" w:hAnsi="Arial" w:cs="Arial"/>
          <w:b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SMLOUVY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Celkový rozsah Služeb poskytovaných na základě této Prováděcí smlouvy nepřekročí </w:t>
      </w:r>
      <w:r w:rsidR="007C4424" w:rsidRPr="00B00944">
        <w:rPr>
          <w:rFonts w:ascii="Arial" w:hAnsi="Arial" w:cs="Arial"/>
          <w:b/>
          <w:szCs w:val="22"/>
        </w:rPr>
        <w:t>120</w:t>
      </w:r>
      <w:r w:rsidRPr="00B00944">
        <w:rPr>
          <w:rFonts w:ascii="Arial" w:hAnsi="Arial" w:cs="Arial"/>
          <w:b/>
          <w:szCs w:val="22"/>
        </w:rPr>
        <w:t xml:space="preserve"> člověkodnů</w:t>
      </w:r>
      <w:r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AE14ED" w:rsidRPr="007C4424" w:rsidRDefault="00AE14ED" w:rsidP="00AE14ED">
      <w:pPr>
        <w:pStyle w:val="RLlneksmlouvy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DOBA A MÍSTO PLNĚNÍ</w:t>
      </w:r>
    </w:p>
    <w:p w:rsidR="00A57387" w:rsidRPr="007C4424" w:rsidRDefault="00AE14ED" w:rsidP="00A57387">
      <w:pPr>
        <w:pStyle w:val="RLTextlnkuslovan"/>
        <w:numPr>
          <w:ilvl w:val="1"/>
          <w:numId w:val="3"/>
        </w:numPr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 xml:space="preserve">Místem plnění této Prováděcí smlouvy se sjednává: </w:t>
      </w:r>
      <w:r w:rsidR="00A57387" w:rsidRPr="007C4424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AE14ED" w:rsidRDefault="00A57387" w:rsidP="00A57387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</w:t>
      </w:r>
    </w:p>
    <w:p w:rsidR="00AE14ED" w:rsidRDefault="00AE14ED" w:rsidP="00AE14E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plnění Poskytovateli. Právo Poskytovatele na úhradu ceny řádně poskytnutého plnění do doby pozastavení plnění tím není dotčeno.  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TRVÁNÍ SMLOUVY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Tato Prováděcí smlouva nabývá účinnosti dnem jejího uveřejnění v Registru smluv.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na dobu určitou, a to </w:t>
      </w:r>
      <w:r w:rsidR="002B2F2C">
        <w:rPr>
          <w:rFonts w:ascii="Arial" w:hAnsi="Arial" w:cs="Arial"/>
          <w:szCs w:val="22"/>
        </w:rPr>
        <w:t>do 30.11.2019</w:t>
      </w:r>
      <w:r>
        <w:rPr>
          <w:rFonts w:ascii="Arial" w:hAnsi="Arial" w:cs="Arial"/>
          <w:szCs w:val="22"/>
        </w:rPr>
        <w:t xml:space="preserve"> ode dne nabytí její účinnosti.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:rsidR="00A57387" w:rsidRPr="00A57387" w:rsidRDefault="00A57387" w:rsidP="00A57387">
      <w:pPr>
        <w:pStyle w:val="RLTextlnkuslovan"/>
        <w:rPr>
          <w:rFonts w:ascii="Arial" w:hAnsi="Arial" w:cs="Arial"/>
          <w:szCs w:val="22"/>
        </w:rPr>
      </w:pPr>
      <w:r w:rsidRPr="00A5738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B00944" w:rsidRPr="00E010BE" w:rsidRDefault="00B00944" w:rsidP="00B00944">
      <w:pPr>
        <w:pStyle w:val="RLTextlnkuslovan"/>
        <w:rPr>
          <w:rFonts w:ascii="Arial" w:hAnsi="Arial" w:cs="Arial"/>
          <w:szCs w:val="22"/>
        </w:rPr>
      </w:pPr>
      <w:r w:rsidRPr="00E010BE">
        <w:rPr>
          <w:rFonts w:ascii="Arial" w:eastAsia="Arial" w:hAnsi="Arial" w:cs="Arial"/>
        </w:rPr>
        <w:t>Dodavatel</w:t>
      </w:r>
      <w:r w:rsidRPr="00E010BE">
        <w:rPr>
          <w:rFonts w:ascii="Arial" w:eastAsia="Arial" w:hAnsi="Arial" w:cs="Arial"/>
          <w:spacing w:val="19"/>
        </w:rPr>
        <w:t xml:space="preserve"> </w:t>
      </w:r>
      <w:r w:rsidRPr="00E010BE">
        <w:rPr>
          <w:rFonts w:ascii="Arial" w:eastAsia="Arial" w:hAnsi="Arial" w:cs="Arial"/>
        </w:rPr>
        <w:t>svým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podpisem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  <w:spacing w:val="-3"/>
        </w:rPr>
        <w:t>níže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potvrzuje,</w:t>
      </w:r>
      <w:r w:rsidRPr="00E010BE">
        <w:rPr>
          <w:rFonts w:ascii="Arial" w:eastAsia="Arial" w:hAnsi="Arial" w:cs="Arial"/>
          <w:spacing w:val="23"/>
        </w:rPr>
        <w:t xml:space="preserve"> </w:t>
      </w:r>
      <w:r w:rsidRPr="00E010BE">
        <w:rPr>
          <w:rFonts w:ascii="Arial" w:eastAsia="Arial" w:hAnsi="Arial" w:cs="Arial"/>
          <w:spacing w:val="-4"/>
        </w:rPr>
        <w:t>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souhlasí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s tím,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aby obraz Smlouvy včetně jejích příloh a případných dodatků a metadata k této Smlouvě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010BE">
        <w:rPr>
          <w:rFonts w:ascii="Arial" w:eastAsia="Arial" w:hAnsi="Arial" w:cs="Arial"/>
          <w:spacing w:val="22"/>
        </w:rPr>
        <w:t xml:space="preserve"> </w:t>
      </w:r>
      <w:r w:rsidRPr="00E010BE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010BE">
        <w:rPr>
          <w:rFonts w:ascii="Arial" w:eastAsia="Arial" w:hAnsi="Arial" w:cs="Arial"/>
          <w:spacing w:val="-3"/>
        </w:rPr>
        <w:t xml:space="preserve">že </w:t>
      </w:r>
      <w:r w:rsidRPr="00E010BE">
        <w:rPr>
          <w:rFonts w:ascii="Arial" w:eastAsia="Arial" w:hAnsi="Arial" w:cs="Arial"/>
        </w:rPr>
        <w:t>podklady dle předchozí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věty odešle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  <w:spacing w:val="-3"/>
        </w:rPr>
        <w:t>za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účelem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jejich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uveřejnění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správci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registru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smluv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Ob</w:t>
      </w:r>
      <w:r>
        <w:rPr>
          <w:rFonts w:ascii="Arial" w:eastAsia="Arial" w:hAnsi="Arial" w:cs="Arial"/>
        </w:rPr>
        <w:t>je</w:t>
      </w:r>
      <w:r w:rsidRPr="00E010BE">
        <w:rPr>
          <w:rFonts w:ascii="Arial" w:eastAsia="Arial" w:hAnsi="Arial" w:cs="Arial"/>
        </w:rPr>
        <w:t>dnatel;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tím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není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dotčeno právo Dodavatele k jejich</w:t>
      </w:r>
      <w:r w:rsidRPr="00E010BE">
        <w:rPr>
          <w:rFonts w:ascii="Arial" w:eastAsia="Arial" w:hAnsi="Arial" w:cs="Arial"/>
          <w:spacing w:val="-1"/>
        </w:rPr>
        <w:t xml:space="preserve"> </w:t>
      </w:r>
      <w:r w:rsidRPr="00E010BE">
        <w:rPr>
          <w:rFonts w:ascii="Arial" w:eastAsia="Arial" w:hAnsi="Arial" w:cs="Arial"/>
        </w:rPr>
        <w:t>odeslání.</w:t>
      </w:r>
    </w:p>
    <w:p w:rsidR="00AE14ED" w:rsidRDefault="00AE14ED" w:rsidP="00AE14ED">
      <w:pPr>
        <w:pStyle w:val="RLTextlnkuslovan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bottomFromText="200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AE14ED" w:rsidTr="00AE14ED"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 xml:space="preserve">Popis poskytovaných Služeb </w:t>
            </w:r>
          </w:p>
        </w:tc>
      </w:tr>
      <w:tr w:rsidR="00AE14ED" w:rsidTr="00A57387">
        <w:trPr>
          <w:trHeight w:val="80"/>
        </w:trPr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>Harmonogram plnění</w:t>
            </w:r>
          </w:p>
        </w:tc>
      </w:tr>
    </w:tbl>
    <w:p w:rsidR="00AE14ED" w:rsidRPr="00A57387" w:rsidRDefault="00AE14ED" w:rsidP="00AE14ED">
      <w:pPr>
        <w:pStyle w:val="RLTextlnku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:rsidR="00A57387" w:rsidRDefault="00A57387" w:rsidP="00A57387">
      <w:pPr>
        <w:pStyle w:val="RLlneksmlouvy"/>
        <w:numPr>
          <w:ilvl w:val="0"/>
          <w:numId w:val="0"/>
        </w:numPr>
        <w:ind w:left="737" w:hanging="737"/>
        <w:rPr>
          <w:rFonts w:ascii="Arial" w:hAnsi="Arial" w:cs="Arial"/>
          <w:sz w:val="22"/>
          <w:szCs w:val="22"/>
        </w:rPr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P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AE14ED" w:rsidRDefault="00AE14ED" w:rsidP="00AE14ED">
      <w:pPr>
        <w:rPr>
          <w:rFonts w:eastAsia="Times New Roman" w:cs="Arial"/>
          <w:b/>
        </w:rPr>
      </w:pP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AE14ED" w:rsidTr="00AE14ED">
        <w:tc>
          <w:tcPr>
            <w:tcW w:w="4605" w:type="dxa"/>
          </w:tcPr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AE14ED" w:rsidRDefault="00AE14ED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AE14ED" w:rsidTr="00AE14ED"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AE14E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AE14ED" w:rsidRDefault="009D1A3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r w:rsidR="00AE14ED"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Pr="002B5D95" w:rsidRDefault="00405605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r w:rsidR="00B00944" w:rsidRPr="002B5D95">
              <w:rPr>
                <w:rFonts w:ascii="Arial" w:hAnsi="Arial" w:cs="Arial"/>
                <w:szCs w:val="22"/>
              </w:rPr>
              <w:t xml:space="preserve"> </w:t>
            </w:r>
          </w:p>
          <w:p w:rsidR="00AE14ED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</w:tbl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rPr>
          <w:rFonts w:ascii="Arial" w:hAnsi="Arial" w:cs="Arial"/>
          <w:sz w:val="22"/>
          <w:szCs w:val="22"/>
        </w:rPr>
      </w:pPr>
    </w:p>
    <w:p w:rsidR="00AE14ED" w:rsidRDefault="00AE14ED" w:rsidP="00AE14ED">
      <w:pPr>
        <w:rPr>
          <w:rFonts w:cs="Arial"/>
        </w:rPr>
        <w:sectPr w:rsidR="00AE14ED" w:rsidSect="008A3DBA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Příloha č. 1</w:t>
      </w: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Popis poskytovaných Služeb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1" w:name="_Toc400909999"/>
      <w:bookmarkStart w:id="2" w:name="_Toc400626017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1"/>
      <w:bookmarkEnd w:id="2"/>
      <w:r w:rsidRPr="007C4424">
        <w:rPr>
          <w:b/>
          <w:i w:val="0"/>
          <w:caps w:val="0"/>
          <w:sz w:val="20"/>
          <w:lang w:eastAsia="cs-CZ"/>
        </w:rPr>
        <w:t>Hlavní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</w:pPr>
      <w:r>
        <w:t>návrhy závazných architektonických standardů a principů pro návrh a vývoj ICT systémů Zadavatele;</w:t>
      </w:r>
    </w:p>
    <w:p w:rsidR="007C4424" w:rsidRDefault="007C4424" w:rsidP="007C4424">
      <w:pPr>
        <w:pStyle w:val="A2"/>
      </w:pPr>
      <w:r>
        <w:t>revize aktuálních architektonických standardů Zadavatele v souladu s nově budovanými celky a funkcionalitami;</w:t>
      </w:r>
    </w:p>
    <w:p w:rsidR="007C4424" w:rsidRDefault="007C4424" w:rsidP="007C4424">
      <w:pPr>
        <w:pStyle w:val="A2"/>
      </w:pPr>
      <w:r>
        <w:t>návrhy komplexní architektury a koncepce a strategie rozvoje ICT Zadavatele;</w:t>
      </w:r>
    </w:p>
    <w:p w:rsidR="007C4424" w:rsidRDefault="007C4424" w:rsidP="007C4424">
      <w:pPr>
        <w:pStyle w:val="A2"/>
      </w:pPr>
      <w:r>
        <w:t>dozorování a revize návrhů řešení ICT, zejména pak souladu s architektonickými standardy Zadavatele na úrovni technologické, aplikační i procesní architektonické vrstvě dle doporučení Togaf/ArchiMate a ITIL a dozorovat, zda řešení směřuje k naplnění konceptu SOA dle požadavků Zadavatele;</w:t>
      </w:r>
    </w:p>
    <w:p w:rsidR="007C4424" w:rsidRDefault="007C4424" w:rsidP="007C4424">
      <w:pPr>
        <w:pStyle w:val="A2"/>
      </w:pPr>
      <w:r>
        <w:t>organizování přípravy ICT prostředí Zadavatele pro realizaci ICT projektů;</w:t>
      </w:r>
    </w:p>
    <w:p w:rsidR="007C4424" w:rsidRDefault="007C4424" w:rsidP="007C4424">
      <w:pPr>
        <w:pStyle w:val="A2"/>
      </w:pPr>
      <w:r>
        <w:t>součinnost s dodavateli ICT řešení na návrhu řešení a zprostředkování komunikace technických požadavků na přípravu infrastruktury mezi dodavatelem a týmy odpovědnými za příslušné technologie na straně Zadavatele;</w:t>
      </w:r>
    </w:p>
    <w:p w:rsidR="007C4424" w:rsidRDefault="007C4424" w:rsidP="007C4424">
      <w:pPr>
        <w:pStyle w:val="A2"/>
      </w:pPr>
      <w:r>
        <w:t>zajišťování potřebné součinnosti a informací při návrhu řešení procesního zajištění provozu ICT systémů zejména při návrhu řízení SOA architektury (SOA governance);</w:t>
      </w:r>
    </w:p>
    <w:p w:rsidR="007C4424" w:rsidRDefault="007C4424" w:rsidP="007C4424">
      <w:pPr>
        <w:pStyle w:val="A2"/>
      </w:pPr>
      <w:r>
        <w:t>řízení architektonického modelu ICT služeb v centrálním systému pro řízení architektury Zadavatele; řízení a koordinace aktivit dodavatelů v tomto centrálním systému pro řízení architektury;</w:t>
      </w:r>
    </w:p>
    <w:p w:rsidR="007C4424" w:rsidRDefault="007C4424" w:rsidP="007C4424">
      <w:pPr>
        <w:pStyle w:val="A2"/>
      </w:pPr>
      <w:r>
        <w:t>posuzování a připomínkování výstupní analytické dokumentace, zejména pak popis architektury řešení a jeho soulad s obecnými dokumentačními standardy Zadavatele postavenými na doporučeních Togaf/ArchiMate a ITIL;</w:t>
      </w:r>
    </w:p>
    <w:p w:rsidR="007C4424" w:rsidRDefault="007C4424" w:rsidP="007C4424">
      <w:pPr>
        <w:pStyle w:val="A2"/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</w:pPr>
      <w:r>
        <w:t>poskytování součinnosti, konzultací a informací dodavatelům ICT řešení v souladu s předmětnou službou v průběhu analýzy, návrhu řešení, realizace, akceptace a předávání do provozu;</w:t>
      </w:r>
    </w:p>
    <w:p w:rsidR="007C4424" w:rsidRDefault="007C4424" w:rsidP="007C4424">
      <w:pPr>
        <w:pStyle w:val="A2"/>
      </w:pPr>
      <w:r>
        <w:t>poskytování vstupů do dokumentace veřejných zakázek, zejména požadavků vycházejících z předmětné služby a jejich souladu s platnou legislativou, primárně požadavky na architekturu v rámci technických specifikací;</w:t>
      </w:r>
    </w:p>
    <w:p w:rsidR="007C4424" w:rsidRDefault="007C4424" w:rsidP="007C4424">
      <w:pPr>
        <w:pStyle w:val="A2"/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</w:pPr>
      <w:r>
        <w:t>řídit se platnou legislativou a vnitřními předpisy Zadavatele a plnit odborné úkoly v 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lastRenderedPageBreak/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technologií a standardů ICT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Togaf/ArchiMate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analytických metod a vývojových postupů a procesů pro tvorbu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CASE nástrojů (modelování procesů, UML)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návrhů SOA architektury a webových služeb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principů a logiky vývoje informačních systémů a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logiky programovacích kódů na odborné úrovni a schopnost algoritmizace;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základní orientace v programovacích jazycích aplikačního prostředí Zadavatele (C++, C#, JAVA)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informační bezpečnosti na úrovni architekta ICT;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podkladů, výstupů a další dokumentace v českém jazyce na odborné úrovni a dobré komunikační schopnosti.</w:t>
      </w:r>
    </w:p>
    <w:p w:rsidR="007C4424" w:rsidRDefault="007C4424" w:rsidP="007C4424">
      <w:pPr>
        <w:pStyle w:val="A1"/>
      </w:pPr>
      <w:r>
        <w:t>Předpokládaný rozsah čerpání plnění pro tuto službu činí 100 člověkohodin / měsíc.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3" w:name="_Toc400910000"/>
      <w:bookmarkStart w:id="4" w:name="_Toc400626018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3"/>
      <w:bookmarkEnd w:id="4"/>
      <w:r w:rsidRPr="007C4424">
        <w:rPr>
          <w:b/>
          <w:i w:val="0"/>
          <w:caps w:val="0"/>
          <w:sz w:val="20"/>
          <w:lang w:eastAsia="cs-CZ"/>
        </w:rPr>
        <w:t>Systémový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návrhy standardů, pro závazné architektonické standardy a principy, popisující architekturu technologické infrastruktury Zadavatele zahrnující zejména síťovou infrastrukturu, hardware serverů, virtualizační prostředí, datová úložiště a databázové systémy apod.;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revize architektonických standardů technologické vrstvy Zadavatele v souladu s nově budovanými celky a funkcionalitami technologické infrastruktury;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dozorování a revize návrhů řešení technologické infrastruktury, zejména pak soulad s architektonickými standardy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zajišťování přípravy technologické infrastruktury Zadavatele pro realizaci ICT projektů;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součinnost s dodavateli ICT řešení na návrhu řešení a zprostředkování komunikace technických požadavků na přípravu technologické infrastruktury mezi dodavatelem a týmy odpovědnými za příslušné technologie na straně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údržba a správa architektonického modelu technologické vrstvy služeb v centrálním systému pro řízení architektury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výstupní analytické dokumentace, zejména pak popis architektury technologické vrstvy a její soulad s obecnými dokumentačními standardy Zadavatele postavenými na doporučeních Togaf/ArchiMate a ITIL;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součinnosti, konzultací a informací dodavatelům ICT řešení v souladu s předmětnou službou v průběhu analýzy, návrhu řešení, realizace, akceptace a předávání do provozu;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lastRenderedPageBreak/>
        <w:t>poskytování vstupů do dokumentace veřejných zakázek, zejména požadavků vycházejících z předmětné služby a jejich souladu s platnou legislativou, primárně informace o připravenosti technologické vrstvy a dále požadavky na architekturu technologické vrstvy v rámci technických specifikací;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řídit se platnou legislativou a vnitřními předpisy Zadavatele a plnit odborné úkoly v 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architektury technologické infrastruktury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Togaf/ArchiMate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principů SOA modelů a architektury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informační bezpečnosti na úrovni architekta technologické infrastruktury;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tvorby podkladů, výstupů a další dokumentace v českém jazyce na odborné úrovni a dobré komunikační schopnosti.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B00944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Default="00405605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  <w:p w:rsidR="00B00944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  <w:tr w:rsidR="00AE14ED" w:rsidTr="00B00944">
        <w:tc>
          <w:tcPr>
            <w:tcW w:w="4605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AE14ED" w:rsidRDefault="00AE14ED" w:rsidP="00AE14ED">
      <w:pPr>
        <w:rPr>
          <w:rFonts w:eastAsia="Times New Roman" w:cs="Arial"/>
          <w:b/>
        </w:rPr>
        <w:sectPr w:rsidR="00AE14ED" w:rsidSect="004462C0">
          <w:pgSz w:w="11906" w:h="16838"/>
          <w:pgMar w:top="1417" w:right="1417" w:bottom="1417" w:left="1417" w:header="708" w:footer="708" w:gutter="0"/>
          <w:cols w:space="708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lastRenderedPageBreak/>
        <w:t>Příloha č. 2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Harmonogram plnění</w:t>
      </w:r>
    </w:p>
    <w:p w:rsidR="007C4424" w:rsidRPr="00D95D07" w:rsidRDefault="007C4424" w:rsidP="007C442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4F79C4">
        <w:rPr>
          <w:rFonts w:ascii="Arial" w:hAnsi="Arial" w:cs="Arial"/>
          <w:szCs w:val="22"/>
        </w:rPr>
        <w:t>Služby profesionálních odborných služeb ICT budou čerpány dle konkrétních potřeb Objednatele</w:t>
      </w:r>
      <w:r>
        <w:rPr>
          <w:rFonts w:ascii="Arial" w:hAnsi="Arial" w:cs="Arial"/>
          <w:szCs w:val="22"/>
        </w:rPr>
        <w:t xml:space="preserve"> po doručení oficiálního zadání</w:t>
      </w:r>
      <w:r w:rsidRPr="00D95D07"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B00944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Default="00405605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  <w:p w:rsidR="00B00944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</w:tbl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5D" w:rsidRDefault="00995A5D" w:rsidP="008A3DBA">
      <w:r>
        <w:separator/>
      </w:r>
    </w:p>
  </w:endnote>
  <w:endnote w:type="continuationSeparator" w:id="0">
    <w:p w:rsidR="00995A5D" w:rsidRDefault="00995A5D" w:rsidP="008A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C0" w:rsidRDefault="004462C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0779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0779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8D" w:rsidRDefault="007A6F8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077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0779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5D" w:rsidRDefault="00995A5D" w:rsidP="008A3DBA">
      <w:r>
        <w:separator/>
      </w:r>
    </w:p>
  </w:footnote>
  <w:footnote w:type="continuationSeparator" w:id="0">
    <w:p w:rsidR="00995A5D" w:rsidRDefault="00995A5D" w:rsidP="008A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BA" w:rsidRPr="008A3DBA" w:rsidRDefault="008A3DBA" w:rsidP="008A3DBA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rPr>
        <w:rFonts w:ascii="Calibri" w:eastAsia="Times New Roman" w:hAnsi="Calibri"/>
        <w:b/>
        <w:bCs/>
        <w:sz w:val="16"/>
        <w:szCs w:val="24"/>
        <w:lang w:eastAsia="cs-CZ"/>
      </w:rPr>
    </w:pPr>
    <w:r w:rsidRPr="008A3DBA">
      <w:rPr>
        <w:rFonts w:ascii="Calibri" w:eastAsia="Times New Roman" w:hAnsi="Calibri"/>
        <w:b/>
        <w:bCs/>
        <w:sz w:val="16"/>
        <w:szCs w:val="24"/>
        <w:lang w:eastAsia="cs-CZ"/>
      </w:rPr>
      <w:t>Prováděcí smlouva k Rámcové smlouvě - Outsourcing profesionálních odborných služeb ICT (OPOS</w:t>
    </w:r>
    <w:r>
      <w:rPr>
        <w:rFonts w:ascii="Calibri" w:eastAsia="Times New Roman" w:hAnsi="Calibri"/>
        <w:b/>
        <w:bCs/>
        <w:sz w:val="16"/>
        <w:szCs w:val="24"/>
        <w:lang w:eastAsia="cs-CZ"/>
      </w:rPr>
      <w:t xml:space="preserve">) – část B – Architektura a koncepce ICT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ED"/>
    <w:rsid w:val="00037885"/>
    <w:rsid w:val="00061926"/>
    <w:rsid w:val="001624D9"/>
    <w:rsid w:val="0027155B"/>
    <w:rsid w:val="002B2F2C"/>
    <w:rsid w:val="00376E17"/>
    <w:rsid w:val="003D4BB7"/>
    <w:rsid w:val="003F7346"/>
    <w:rsid w:val="00400500"/>
    <w:rsid w:val="00405605"/>
    <w:rsid w:val="004462C0"/>
    <w:rsid w:val="004A24A6"/>
    <w:rsid w:val="004D6AE7"/>
    <w:rsid w:val="00514366"/>
    <w:rsid w:val="005A19CC"/>
    <w:rsid w:val="005B4261"/>
    <w:rsid w:val="005E01A3"/>
    <w:rsid w:val="00653AA3"/>
    <w:rsid w:val="006E5371"/>
    <w:rsid w:val="00726C16"/>
    <w:rsid w:val="00764864"/>
    <w:rsid w:val="007A6F8D"/>
    <w:rsid w:val="007C4424"/>
    <w:rsid w:val="007D73C9"/>
    <w:rsid w:val="008327A2"/>
    <w:rsid w:val="008A3DBA"/>
    <w:rsid w:val="008A59FD"/>
    <w:rsid w:val="00907790"/>
    <w:rsid w:val="00947CAC"/>
    <w:rsid w:val="00995A5D"/>
    <w:rsid w:val="009D1A38"/>
    <w:rsid w:val="009E238D"/>
    <w:rsid w:val="009F377F"/>
    <w:rsid w:val="00A41D5F"/>
    <w:rsid w:val="00A454EC"/>
    <w:rsid w:val="00A57353"/>
    <w:rsid w:val="00A57387"/>
    <w:rsid w:val="00AE14ED"/>
    <w:rsid w:val="00B00944"/>
    <w:rsid w:val="00B27E33"/>
    <w:rsid w:val="00C2799B"/>
    <w:rsid w:val="00D31FAC"/>
    <w:rsid w:val="00DD7128"/>
    <w:rsid w:val="00E40ECD"/>
    <w:rsid w:val="00E97DBD"/>
    <w:rsid w:val="00EA7FE6"/>
    <w:rsid w:val="00EF461D"/>
    <w:rsid w:val="00FA0DFC"/>
    <w:rsid w:val="00FB2BDA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15C0F-D86F-4C76-A70C-79412003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4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4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4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4462C0"/>
    <w:pPr>
      <w:keepNext/>
      <w:keepLines/>
      <w:spacing w:before="200" w:line="280" w:lineRule="exact"/>
      <w:outlineLvl w:val="4"/>
    </w:pPr>
    <w:rPr>
      <w:rFonts w:ascii="Cambria" w:eastAsia="Times New Roman" w:hAnsi="Cambria"/>
      <w:color w:val="243F6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locked/>
    <w:rsid w:val="00AE14ED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E14ED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AE14ED"/>
    <w:rPr>
      <w:rFonts w:eastAsia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AE14E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0"/>
      <w:szCs w:val="24"/>
      <w:lang w:eastAsia="cs-CZ"/>
    </w:rPr>
  </w:style>
  <w:style w:type="paragraph" w:customStyle="1" w:styleId="RLdajeosmluvnstran">
    <w:name w:val="RL Údaje o smluvní straně"/>
    <w:basedOn w:val="Normln"/>
    <w:rsid w:val="00AE14ED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AE14ED"/>
    <w:rPr>
      <w:rFonts w:eastAsia="Times New Roman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AE14ED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SeznamplohChar">
    <w:name w:val="RL Seznam příloh Char"/>
    <w:link w:val="RLSeznamploh"/>
    <w:locked/>
    <w:rsid w:val="00AE14ED"/>
    <w:rPr>
      <w:rFonts w:eastAsia="Times New Roman"/>
      <w:lang w:eastAsia="en-US"/>
    </w:rPr>
  </w:style>
  <w:style w:type="paragraph" w:customStyle="1" w:styleId="RLSeznamploh">
    <w:name w:val="RL Seznam příloh"/>
    <w:basedOn w:val="RLTextlnkuslovan"/>
    <w:link w:val="RLSeznamplohChar"/>
    <w:rsid w:val="00AE14E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14ED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8A3DBA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3DBA"/>
    <w:rPr>
      <w:rFonts w:ascii="Arial" w:hAnsi="Arial"/>
      <w:sz w:val="22"/>
      <w:szCs w:val="22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4462C0"/>
    <w:rPr>
      <w:rFonts w:ascii="Cambria" w:eastAsia="Times New Roman" w:hAnsi="Cambria"/>
      <w:color w:val="243F60"/>
      <w:sz w:val="22"/>
      <w:szCs w:val="24"/>
    </w:rPr>
  </w:style>
  <w:style w:type="paragraph" w:customStyle="1" w:styleId="A0">
    <w:name w:val="A0"/>
    <w:basedOn w:val="Nadpis2"/>
    <w:link w:val="A0Char"/>
    <w:qFormat/>
    <w:rsid w:val="007C4424"/>
    <w:pPr>
      <w:keepNext w:val="0"/>
      <w:keepLines/>
      <w:spacing w:before="360" w:after="240"/>
    </w:pPr>
    <w:rPr>
      <w:rFonts w:ascii="Arial" w:eastAsia="Times New Roman" w:hAnsi="Arial" w:cs="Arial"/>
      <w:b w:val="0"/>
      <w:bCs w:val="0"/>
      <w:iCs w:val="0"/>
      <w:caps/>
      <w:sz w:val="24"/>
      <w:szCs w:val="22"/>
    </w:rPr>
  </w:style>
  <w:style w:type="character" w:customStyle="1" w:styleId="A0Char">
    <w:name w:val="A0 Char"/>
    <w:link w:val="A0"/>
    <w:rsid w:val="007C4424"/>
    <w:rPr>
      <w:rFonts w:ascii="Arial" w:eastAsia="Times New Roman" w:hAnsi="Arial" w:cs="Arial"/>
      <w:i/>
      <w:caps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4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1Char">
    <w:name w:val="A1 Char"/>
    <w:link w:val="A1"/>
    <w:locked/>
    <w:rsid w:val="007C4424"/>
    <w:rPr>
      <w:rFonts w:ascii="Arial" w:eastAsia="Times New Roman" w:hAnsi="Arial" w:cs="Arial"/>
      <w:lang w:eastAsia="en-US"/>
    </w:rPr>
  </w:style>
  <w:style w:type="paragraph" w:customStyle="1" w:styleId="A1">
    <w:name w:val="A1"/>
    <w:basedOn w:val="Nadpis3"/>
    <w:link w:val="A1Char"/>
    <w:qFormat/>
    <w:rsid w:val="007C4424"/>
    <w:pPr>
      <w:keepNext w:val="0"/>
      <w:spacing w:after="120"/>
      <w:ind w:left="36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A2Char">
    <w:name w:val="A2 Char"/>
    <w:link w:val="A2"/>
    <w:locked/>
    <w:rsid w:val="007C4424"/>
    <w:rPr>
      <w:rFonts w:ascii="Arial" w:eastAsia="Times New Roman" w:hAnsi="Arial" w:cs="Arial"/>
      <w:lang w:eastAsia="en-US"/>
    </w:rPr>
  </w:style>
  <w:style w:type="paragraph" w:customStyle="1" w:styleId="A2">
    <w:name w:val="A2"/>
    <w:basedOn w:val="Nadpis4"/>
    <w:link w:val="A2Char"/>
    <w:qFormat/>
    <w:rsid w:val="007C4424"/>
    <w:pPr>
      <w:keepNext w:val="0"/>
      <w:numPr>
        <w:numId w:val="6"/>
      </w:numPr>
      <w:spacing w:before="60" w:after="12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4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4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1D"/>
    <w:rPr>
      <w:rFonts w:ascii="Tahoma" w:hAnsi="Tahoma" w:cs="Tahoma"/>
      <w:sz w:val="16"/>
      <w:szCs w:val="16"/>
      <w:lang w:eastAsia="en-US"/>
    </w:rPr>
  </w:style>
  <w:style w:type="paragraph" w:customStyle="1" w:styleId="RLdajeosmluvnstran0">
    <w:name w:val="RL  údaje o smluvní straně"/>
    <w:basedOn w:val="Normln"/>
    <w:rsid w:val="00E97DBD"/>
    <w:pPr>
      <w:spacing w:after="120" w:line="280" w:lineRule="exact"/>
      <w:jc w:val="center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var xmlns="408dc0fb-a9c5-4d65-bb93-3633971d6a85" xsi:nil="true"/>
    <ID_Projektu xmlns="408dc0fb-a9c5-4d65-bb93-3633971d6a85">33</ID_Projektu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PRZ" ma:contentTypeID="0x0101001BE200C948E09E4EBBDA3B8F1F1F507C00DD9162A70A77F64B84E731BD417638BF" ma:contentTypeVersion="18" ma:contentTypeDescription="" ma:contentTypeScope="" ma:versionID="65d6d8364b772a16a7829f622dc0843b">
  <xsd:schema xmlns:xsd="http://www.w3.org/2001/XMLSchema" xmlns:xs="http://www.w3.org/2001/XMLSchema" xmlns:p="http://schemas.microsoft.com/office/2006/metadata/properties" xmlns:ns2="408dc0fb-a9c5-4d65-bb93-3633971d6a85" xmlns:ns3="3ec16b59-11a9-4bfe-8186-7d744e55d36a" targetNamespace="http://schemas.microsoft.com/office/2006/metadata/properties" ma:root="true" ma:fieldsID="1c4b68a42596d8889793986d5786043d" ns2:_="" ns3:_="">
    <xsd:import namespace="408dc0fb-a9c5-4d65-bb93-3633971d6a85"/>
    <xsd:import namespace="3ec16b59-11a9-4bfe-8186-7d744e55d36a"/>
    <xsd:element name="properties">
      <xsd:complexType>
        <xsd:sequence>
          <xsd:element name="documentManagement">
            <xsd:complexType>
              <xsd:all>
                <xsd:element ref="ns2:ID_Projektu" minOccurs="0"/>
                <xsd:element ref="ns3:_dlc_DocId" minOccurs="0"/>
                <xsd:element ref="ns3:_dlc_DocIdUrl" minOccurs="0"/>
                <xsd:element ref="ns3:_dlc_DocIdPersistId" minOccurs="0"/>
                <xsd:element ref="ns2:Ut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c0fb-a9c5-4d65-bb93-3633971d6a85" elementFormDefault="qualified">
    <xsd:import namespace="http://schemas.microsoft.com/office/2006/documentManagement/types"/>
    <xsd:import namespace="http://schemas.microsoft.com/office/infopath/2007/PartnerControls"/>
    <xsd:element name="ID_Projektu" ma:index="8" nillable="true" ma:displayName="ID_Projektu" ma:indexed="true" ma:list="{e8251c19-b507-4c68-95d4-632bbe55cf58}" ma:internalName="ID_Projektu" ma:readOnly="false" ma:showField="Title">
      <xsd:simpleType>
        <xsd:restriction base="dms:Lookup"/>
      </xsd:simpleType>
    </xsd:element>
    <xsd:element name="Utvar" ma:index="13" nillable="true" ma:displayName="Utvar" ma:list="{41ba0e12-796f-4f3a-bb4d-9717ae337175}" ma:internalName="Utvar" ma:showField="_x00da_tva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16b59-11a9-4bfe-8186-7d744e55d3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15A5D-F08E-4981-9222-710425E348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890B84-BA2F-4E13-99E3-FCA7D589C3B8}">
  <ds:schemaRefs>
    <ds:schemaRef ds:uri="http://schemas.microsoft.com/office/2006/metadata/properties"/>
    <ds:schemaRef ds:uri="http://schemas.microsoft.com/office/infopath/2007/PartnerControls"/>
    <ds:schemaRef ds:uri="408dc0fb-a9c5-4d65-bb93-3633971d6a85"/>
  </ds:schemaRefs>
</ds:datastoreItem>
</file>

<file path=customXml/itemProps3.xml><?xml version="1.0" encoding="utf-8"?>
<ds:datastoreItem xmlns:ds="http://schemas.openxmlformats.org/officeDocument/2006/customXml" ds:itemID="{9B23FFCF-753B-46EA-8F9B-50F4A5828C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7A6B87-5C80-4E58-96F0-0006FDA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c0fb-a9c5-4d65-bb93-3633971d6a85"/>
    <ds:schemaRef ds:uri="3ec16b59-11a9-4bfe-8186-7d744e55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4C8064-10AB-4CF5-A9DA-1AC81A763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2148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Horáčková Vladana</cp:lastModifiedBy>
  <cp:revision>2</cp:revision>
  <cp:lastPrinted>2019-04-10T12:56:00Z</cp:lastPrinted>
  <dcterms:created xsi:type="dcterms:W3CDTF">2019-04-23T06:39:00Z</dcterms:created>
  <dcterms:modified xsi:type="dcterms:W3CDTF">2019-04-23T06:39:00Z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MZEPRZ-7-20003</vt:lpwstr>
  </property>
  <property fmtid="{D5CDD505-2E9C-101B-9397-08002B2CF9AE}" pid="3" name="_dlc_DocIdItemGuid">
    <vt:lpwstr>ca528141-753c-4908-bdf2-4f8b5a221476</vt:lpwstr>
  </property>
  <property fmtid="{D5CDD505-2E9C-101B-9397-08002B2CF9AE}" pid="4" name="_dlc_DocIdUrl">
    <vt:lpwstr>https://prz.mzem.net/sites/PRZ/DEV/_layouts/DocIdRedir.aspx?ID=MZEPRZ-7-20003, MZEPRZ-7-20003</vt:lpwstr>
  </property>
  <property fmtid="{D5CDD505-2E9C-101B-9397-08002B2CF9AE}" pid="5" name="WorkflowChangePath">
    <vt:lpwstr>8e7984ba-b413-44d6-b8c7-a6d14f1d2617,2;</vt:lpwstr>
  </property>
</Properties>
</file>