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BA" w:rsidRPr="00FD3DDA" w:rsidRDefault="00FD3DDA" w:rsidP="00FD3DDA">
      <w:pPr>
        <w:jc w:val="center"/>
        <w:rPr>
          <w:b/>
        </w:rPr>
      </w:pPr>
      <w:r w:rsidRPr="00FD3DDA">
        <w:rPr>
          <w:b/>
          <w:sz w:val="28"/>
        </w:rPr>
        <w:t>Dodatek č. 1 ke Smlouvě o účasti na řešení projektu č. FV</w:t>
      </w:r>
      <w:r w:rsidR="00AF54E9">
        <w:rPr>
          <w:b/>
          <w:sz w:val="28"/>
        </w:rPr>
        <w:t>30447</w:t>
      </w:r>
    </w:p>
    <w:p w:rsidR="00FD3DDA" w:rsidRPr="00AF54E9" w:rsidRDefault="00AF54E9" w:rsidP="00AF54E9">
      <w:pPr>
        <w:jc w:val="center"/>
        <w:rPr>
          <w:i/>
        </w:rPr>
      </w:pPr>
      <w:r>
        <w:rPr>
          <w:i/>
        </w:rPr>
        <w:t>„</w:t>
      </w:r>
      <w:r w:rsidRPr="00AF54E9">
        <w:rPr>
          <w:i/>
        </w:rPr>
        <w:t xml:space="preserve">Výzkum a realizace testovací robotické </w:t>
      </w:r>
      <w:proofErr w:type="spellStart"/>
      <w:r w:rsidRPr="00AF54E9">
        <w:rPr>
          <w:i/>
        </w:rPr>
        <w:t>vícekolové</w:t>
      </w:r>
      <w:proofErr w:type="spellEnd"/>
      <w:r w:rsidRPr="00AF54E9">
        <w:rPr>
          <w:i/>
        </w:rPr>
        <w:t xml:space="preserve"> platformy, s orientací na její centraci </w:t>
      </w:r>
      <w:r>
        <w:rPr>
          <w:i/>
        </w:rPr>
        <w:t xml:space="preserve">     </w:t>
      </w:r>
      <w:r w:rsidRPr="00AF54E9">
        <w:rPr>
          <w:i/>
        </w:rPr>
        <w:t>a symetrický průjezd kruhovými profily úložných vrtů pro ukládání úložných obalových souborů s vyhořelým jaderným palivem multifunkční robotickou technologií</w:t>
      </w:r>
      <w:r w:rsidR="00FD3DDA" w:rsidRPr="00FD3DDA">
        <w:rPr>
          <w:i/>
        </w:rPr>
        <w:t>“</w:t>
      </w:r>
    </w:p>
    <w:p w:rsidR="00FD3DDA" w:rsidRDefault="00FD3DDA" w:rsidP="00FD3DDA">
      <w:pPr>
        <w:jc w:val="center"/>
      </w:pPr>
      <w:r>
        <w:t>(dále jen „</w:t>
      </w:r>
      <w:r w:rsidR="00F64F18">
        <w:t>projekt</w:t>
      </w:r>
      <w:r>
        <w:t>“)</w:t>
      </w:r>
    </w:p>
    <w:p w:rsidR="00CD6640" w:rsidRPr="00602ECF" w:rsidRDefault="00CD6640" w:rsidP="00CD6640">
      <w:pPr>
        <w:jc w:val="both"/>
        <w:rPr>
          <w:sz w:val="22"/>
        </w:rPr>
      </w:pPr>
      <w:r w:rsidRPr="00602ECF">
        <w:rPr>
          <w:sz w:val="22"/>
        </w:rPr>
        <w:t xml:space="preserve">Uzavřený dle § 1746 odst. 2 zákona č. 89/2012 Sb., Občanský zákoník a v souladu s ustanovením zákona č. 130/2002 Sb., </w:t>
      </w:r>
      <w:r w:rsidRPr="00602ECF">
        <w:rPr>
          <w:rFonts w:cs="Arial"/>
          <w:sz w:val="22"/>
        </w:rPr>
        <w:t>o podpoře výzkumu, experimentálního vývoje a inovací z veřejných prostředků a o změně některých souvisejících zákonů (zákon o podpoře výzkumu, experimentálního vývoje a inovací), ve znění pozdějších předpisů.</w:t>
      </w:r>
    </w:p>
    <w:p w:rsidR="00FD3DDA" w:rsidRDefault="00CD6640" w:rsidP="00CD6640">
      <w:pPr>
        <w:spacing w:after="0" w:line="288" w:lineRule="auto"/>
        <w:jc w:val="both"/>
      </w:pPr>
      <w:r>
        <w:t>-----------------------------------------------------------------------------------------------------------------</w:t>
      </w:r>
    </w:p>
    <w:p w:rsidR="00CD6640" w:rsidRDefault="00CD6640" w:rsidP="00FD3DDA">
      <w:pPr>
        <w:spacing w:after="0" w:line="288" w:lineRule="auto"/>
      </w:pPr>
    </w:p>
    <w:p w:rsidR="00CD6640" w:rsidRDefault="00CD6640" w:rsidP="00CD6640">
      <w:pPr>
        <w:pStyle w:val="Odstavecseseznamem"/>
        <w:numPr>
          <w:ilvl w:val="0"/>
          <w:numId w:val="1"/>
        </w:numPr>
        <w:spacing w:after="0" w:line="288" w:lineRule="auto"/>
        <w:ind w:left="284" w:hanging="284"/>
      </w:pPr>
      <w:r>
        <w:t>Další účastník:</w:t>
      </w:r>
      <w:r>
        <w:tab/>
      </w:r>
      <w:r>
        <w:tab/>
      </w:r>
      <w:r w:rsidRPr="008B7820">
        <w:rPr>
          <w:b/>
          <w:sz w:val="26"/>
          <w:szCs w:val="26"/>
        </w:rPr>
        <w:t>České vysoké učení technické v Praze</w:t>
      </w:r>
    </w:p>
    <w:p w:rsidR="00CD6640" w:rsidRPr="00CD6640" w:rsidRDefault="00CD6640" w:rsidP="00CD6640">
      <w:pPr>
        <w:spacing w:after="0" w:line="288" w:lineRule="auto"/>
        <w:ind w:firstLine="284"/>
      </w:pPr>
      <w:r>
        <w:t>se sídlem:</w:t>
      </w:r>
      <w:r>
        <w:tab/>
      </w:r>
      <w:r>
        <w:tab/>
      </w:r>
      <w:r>
        <w:tab/>
      </w:r>
      <w:r w:rsidRPr="00CD6640">
        <w:t>Jugoslávských partyzánů 1580/3, 160 00 Praha 6 - Dejvice</w:t>
      </w:r>
    </w:p>
    <w:p w:rsidR="00CD6640" w:rsidRDefault="00CD6640" w:rsidP="00CD6640">
      <w:pPr>
        <w:spacing w:after="0" w:line="288" w:lineRule="auto"/>
        <w:ind w:firstLine="284"/>
      </w:pPr>
      <w:r>
        <w:t>řešitelské pracoviště:</w:t>
      </w:r>
      <w:r>
        <w:tab/>
        <w:t>Český institut informatiky, robotiky a kybernetiky</w:t>
      </w:r>
    </w:p>
    <w:p w:rsidR="008B7820" w:rsidRDefault="00CD6640" w:rsidP="008B7820">
      <w:pPr>
        <w:spacing w:after="0" w:line="288" w:lineRule="auto"/>
        <w:ind w:left="2832" w:hanging="2548"/>
      </w:pPr>
      <w:r>
        <w:t>zapsán:</w:t>
      </w:r>
      <w:r>
        <w:tab/>
        <w:t xml:space="preserve">v Registru ekonomických subjektů Českého </w:t>
      </w:r>
      <w:r w:rsidR="008B7820">
        <w:t>statistického</w:t>
      </w:r>
      <w:r>
        <w:t xml:space="preserve"> úřadu ARES dne </w:t>
      </w:r>
      <w:r w:rsidR="008B7820">
        <w:t xml:space="preserve">21. 10. 1998, </w:t>
      </w:r>
    </w:p>
    <w:p w:rsidR="00CD6640" w:rsidRDefault="008B7820" w:rsidP="008B7820">
      <w:pPr>
        <w:spacing w:after="0" w:line="288" w:lineRule="auto"/>
        <w:ind w:left="2832"/>
      </w:pPr>
      <w:r>
        <w:t xml:space="preserve">vznik ze zákona č. 111/1998 Sb., o vysokých školách, </w:t>
      </w:r>
    </w:p>
    <w:p w:rsidR="008B7820" w:rsidRDefault="008B7820" w:rsidP="008B7820">
      <w:pPr>
        <w:spacing w:after="0" w:line="288" w:lineRule="auto"/>
        <w:ind w:left="2832"/>
      </w:pPr>
      <w:r>
        <w:t xml:space="preserve">zřizovatel – Ministerstvo školství, mládeže a tělovýchovy, Praha </w:t>
      </w:r>
    </w:p>
    <w:p w:rsidR="008B7820" w:rsidRPr="008B7820" w:rsidRDefault="008B7820" w:rsidP="008B7820">
      <w:pPr>
        <w:spacing w:after="0" w:line="288" w:lineRule="auto"/>
        <w:ind w:left="2832" w:hanging="2548"/>
      </w:pPr>
      <w:proofErr w:type="gramStart"/>
      <w:r>
        <w:t>zastoupen:</w:t>
      </w:r>
      <w:r>
        <w:tab/>
      </w:r>
      <w:r w:rsidR="002C3AC6">
        <w:t>, rektorem</w:t>
      </w:r>
      <w:proofErr w:type="gramEnd"/>
    </w:p>
    <w:p w:rsidR="00CD6640" w:rsidRDefault="00CD6640" w:rsidP="00CD6640">
      <w:pPr>
        <w:spacing w:after="0" w:line="288" w:lineRule="auto"/>
        <w:ind w:firstLine="284"/>
      </w:pPr>
      <w:r>
        <w:t>IČ/</w:t>
      </w:r>
      <w:r w:rsidRPr="00FD3DDA">
        <w:t xml:space="preserve"> </w:t>
      </w:r>
      <w:r>
        <w:t>DIČ:</w:t>
      </w:r>
      <w:r w:rsidR="008B7820">
        <w:tab/>
      </w:r>
      <w:r w:rsidR="008B7820">
        <w:tab/>
      </w:r>
      <w:r w:rsidR="008B7820">
        <w:tab/>
        <w:t>684 07 700 / CZ68407700</w:t>
      </w:r>
    </w:p>
    <w:p w:rsidR="00CD6640" w:rsidRDefault="00CD6640" w:rsidP="008B7820">
      <w:pPr>
        <w:spacing w:after="0" w:line="288" w:lineRule="auto"/>
        <w:ind w:firstLine="284"/>
      </w:pPr>
      <w:r>
        <w:tab/>
      </w:r>
    </w:p>
    <w:p w:rsidR="00CD6640" w:rsidRDefault="00CD6640" w:rsidP="00CD6640">
      <w:pPr>
        <w:spacing w:after="0" w:line="288" w:lineRule="auto"/>
        <w:ind w:firstLine="284"/>
        <w:contextualSpacing/>
      </w:pPr>
      <w:r>
        <w:t>dále jen „další účastník“ na straně jedné</w:t>
      </w:r>
    </w:p>
    <w:p w:rsidR="00FD3DDA" w:rsidRDefault="00FD3DDA" w:rsidP="00FD3DDA">
      <w:pPr>
        <w:spacing w:after="0" w:line="288" w:lineRule="auto"/>
        <w:contextualSpacing/>
      </w:pPr>
    </w:p>
    <w:p w:rsidR="00FD3DDA" w:rsidRDefault="00FD3DDA" w:rsidP="00FD3DDA">
      <w:pPr>
        <w:spacing w:after="0" w:line="288" w:lineRule="auto"/>
        <w:contextualSpacing/>
      </w:pPr>
      <w:r>
        <w:t>a</w:t>
      </w:r>
    </w:p>
    <w:p w:rsidR="00CD6640" w:rsidRDefault="00CD6640" w:rsidP="00FD3DDA">
      <w:pPr>
        <w:spacing w:after="0" w:line="288" w:lineRule="auto"/>
        <w:contextualSpacing/>
      </w:pPr>
    </w:p>
    <w:p w:rsidR="00CD6640" w:rsidRDefault="00CD6640" w:rsidP="00CD6640">
      <w:pPr>
        <w:pStyle w:val="Odstavecseseznamem"/>
        <w:numPr>
          <w:ilvl w:val="0"/>
          <w:numId w:val="1"/>
        </w:numPr>
        <w:spacing w:after="0" w:line="288" w:lineRule="auto"/>
        <w:ind w:left="284" w:hanging="284"/>
      </w:pPr>
      <w:r>
        <w:t xml:space="preserve">Příjemce: </w:t>
      </w:r>
      <w:r>
        <w:tab/>
      </w:r>
      <w:r>
        <w:tab/>
      </w:r>
      <w:r>
        <w:tab/>
      </w:r>
      <w:r w:rsidRPr="008B7820">
        <w:rPr>
          <w:b/>
          <w:sz w:val="26"/>
          <w:szCs w:val="26"/>
        </w:rPr>
        <w:t>HOPAX s.r.o.</w:t>
      </w:r>
    </w:p>
    <w:p w:rsidR="00CD6640" w:rsidRPr="00FD3DDA" w:rsidRDefault="00CD6640" w:rsidP="00CD6640">
      <w:pPr>
        <w:spacing w:after="0" w:line="288" w:lineRule="auto"/>
        <w:ind w:firstLine="284"/>
        <w:rPr>
          <w:b/>
        </w:rPr>
      </w:pPr>
      <w:r>
        <w:t>se sídlem:</w:t>
      </w:r>
      <w:r>
        <w:tab/>
      </w:r>
      <w:r>
        <w:tab/>
      </w:r>
      <w:r>
        <w:tab/>
      </w:r>
      <w:r w:rsidRPr="008B7820">
        <w:t>Nádražní 106, 748 01 Červenka</w:t>
      </w:r>
    </w:p>
    <w:p w:rsidR="008B7820" w:rsidRDefault="008B7820" w:rsidP="008B7820">
      <w:pPr>
        <w:spacing w:after="0" w:line="288" w:lineRule="auto"/>
        <w:ind w:left="2832" w:hanging="2548"/>
      </w:pPr>
      <w:r>
        <w:t>zapsán:</w:t>
      </w:r>
      <w:r>
        <w:tab/>
        <w:t>v obchodním rejstříku vedeném u Krajského soudu v Ostravě, oddíl C, vložka 6535</w:t>
      </w:r>
    </w:p>
    <w:p w:rsidR="008B7820" w:rsidRDefault="008B7820" w:rsidP="00CD6640">
      <w:pPr>
        <w:spacing w:after="0" w:line="288" w:lineRule="auto"/>
        <w:ind w:firstLine="284"/>
      </w:pPr>
      <w:proofErr w:type="gramStart"/>
      <w:r>
        <w:t>zastoupen:</w:t>
      </w:r>
      <w:r>
        <w:tab/>
      </w:r>
      <w:r>
        <w:tab/>
      </w:r>
      <w:r>
        <w:tab/>
        <w:t>, jednatelem</w:t>
      </w:r>
      <w:proofErr w:type="gramEnd"/>
      <w:r>
        <w:t xml:space="preserve"> společnosti </w:t>
      </w:r>
    </w:p>
    <w:p w:rsidR="00CD6640" w:rsidRDefault="00CD6640" w:rsidP="00CD6640">
      <w:pPr>
        <w:spacing w:after="0" w:line="288" w:lineRule="auto"/>
        <w:ind w:firstLine="284"/>
      </w:pPr>
      <w:r>
        <w:t>IČ/</w:t>
      </w:r>
      <w:r w:rsidRPr="00FD3DDA">
        <w:t xml:space="preserve"> </w:t>
      </w:r>
      <w:r>
        <w:t>DIČ:</w:t>
      </w:r>
      <w:r>
        <w:tab/>
      </w:r>
      <w:r>
        <w:tab/>
      </w:r>
      <w:r>
        <w:tab/>
        <w:t>607 79 713 / CZ60779713</w:t>
      </w:r>
    </w:p>
    <w:p w:rsidR="00CD6640" w:rsidRDefault="00CD6640" w:rsidP="00FD3DDA">
      <w:pPr>
        <w:spacing w:after="0" w:line="288" w:lineRule="auto"/>
      </w:pPr>
    </w:p>
    <w:p w:rsidR="00CD6640" w:rsidRDefault="00CD6640" w:rsidP="00CD6640">
      <w:pPr>
        <w:spacing w:after="0" w:line="288" w:lineRule="auto"/>
        <w:ind w:firstLine="284"/>
      </w:pPr>
      <w:r>
        <w:t>dále jen „příjemce“ na straně druhé</w:t>
      </w:r>
    </w:p>
    <w:p w:rsidR="00FD3DDA" w:rsidRPr="004516E0" w:rsidRDefault="00FD3DDA" w:rsidP="00FD3DDA">
      <w:pPr>
        <w:rPr>
          <w:sz w:val="18"/>
        </w:rPr>
      </w:pPr>
    </w:p>
    <w:p w:rsidR="00CD6640" w:rsidRPr="00CD6640" w:rsidRDefault="00CD6640" w:rsidP="00CD6640">
      <w:pPr>
        <w:spacing w:after="0"/>
        <w:jc w:val="center"/>
        <w:rPr>
          <w:b/>
        </w:rPr>
      </w:pPr>
      <w:r w:rsidRPr="00CD6640">
        <w:rPr>
          <w:b/>
        </w:rPr>
        <w:t>Článek V.</w:t>
      </w:r>
    </w:p>
    <w:p w:rsidR="00CD6640" w:rsidRPr="00CD6640" w:rsidRDefault="00CD6640" w:rsidP="00CD6640">
      <w:pPr>
        <w:spacing w:after="0"/>
        <w:jc w:val="center"/>
        <w:rPr>
          <w:b/>
          <w:u w:val="single"/>
        </w:rPr>
      </w:pPr>
      <w:r w:rsidRPr="00CD6640">
        <w:rPr>
          <w:b/>
          <w:u w:val="single"/>
        </w:rPr>
        <w:t>Závazky dalšího účastníka</w:t>
      </w:r>
    </w:p>
    <w:p w:rsidR="00CD6640" w:rsidRDefault="00CD6640" w:rsidP="00CD6640">
      <w:pPr>
        <w:spacing w:after="0"/>
        <w:rPr>
          <w:b/>
        </w:rPr>
      </w:pPr>
    </w:p>
    <w:p w:rsidR="008B7820" w:rsidRDefault="008B7820" w:rsidP="008B7820">
      <w:pPr>
        <w:pStyle w:val="Odstavecseseznamem"/>
        <w:numPr>
          <w:ilvl w:val="0"/>
          <w:numId w:val="2"/>
        </w:numPr>
        <w:spacing w:after="0"/>
        <w:ind w:left="284" w:hanging="284"/>
        <w:jc w:val="both"/>
      </w:pPr>
      <w:r>
        <w:t xml:space="preserve">Další účastník je povinen vrátit </w:t>
      </w:r>
      <w:r w:rsidR="002E75A3">
        <w:t xml:space="preserve">na bankovní účet příjemce </w:t>
      </w:r>
      <w:r>
        <w:t xml:space="preserve">účelovou podporu, která nebyla čerpána dalším účastníkem v termínu dle Článku VI. odst. 1. Smlouvy </w:t>
      </w:r>
      <w:r w:rsidR="00F159FD">
        <w:t xml:space="preserve">o poskytnutí účelové podpory na řešení projektu </w:t>
      </w:r>
      <w:r>
        <w:t xml:space="preserve">ze samostatného bankovního účtu určeného výlučně pro financování projektu z účelové podpory poskytované na jeho řešení nejpozději do 5. </w:t>
      </w:r>
      <w:r w:rsidR="00602ECF">
        <w:t xml:space="preserve">února následujícího kalendářního roku. </w:t>
      </w:r>
      <w:r w:rsidR="002E75A3" w:rsidRPr="00315234">
        <w:t xml:space="preserve">Příjemce se zavazuje uvedenou účelovou podporu </w:t>
      </w:r>
      <w:r w:rsidR="002E75A3" w:rsidRPr="00315234">
        <w:lastRenderedPageBreak/>
        <w:t xml:space="preserve">zmíněnou v předchozí větě na svou odpovědnost a náklad vrátit poskytovateli. </w:t>
      </w:r>
      <w:r w:rsidR="00602ECF">
        <w:t xml:space="preserve">Vrácení účelové podpory bude </w:t>
      </w:r>
      <w:r>
        <w:t xml:space="preserve">další účastník avizovat příjemci předem. </w:t>
      </w:r>
    </w:p>
    <w:p w:rsidR="00602ECF" w:rsidRDefault="00602ECF" w:rsidP="00602ECF">
      <w:pPr>
        <w:pStyle w:val="Odstavecseseznamem"/>
        <w:spacing w:after="0"/>
        <w:ind w:left="284"/>
        <w:jc w:val="both"/>
      </w:pPr>
    </w:p>
    <w:p w:rsidR="008B7820" w:rsidRDefault="00130150" w:rsidP="008B7820">
      <w:pPr>
        <w:pStyle w:val="Odstavecseseznamem"/>
        <w:numPr>
          <w:ilvl w:val="0"/>
          <w:numId w:val="2"/>
        </w:numPr>
        <w:spacing w:after="0"/>
        <w:ind w:left="284" w:hanging="284"/>
        <w:jc w:val="both"/>
      </w:pPr>
      <w:r>
        <w:t>Další účastník jako veřejná vysoká škola dle zákona č. 111/1998 Sb., o vysokých školách a o změně a doplnění dalších zákonů (zákon o vysokých školách), ve znění pozdějších předpisů, může převést část poskytnuté účelové podpory z bankovního účtu určeného výlučně pro financování projektu z účelové podpory do svého fondu účelově určených prostředků (dále jen „FÚUP“), a to až do výše 5 % z celkové účelové podpory poskytnuté mu v daném kalendářním roce. Ustanovení tohoto odstavce nelze použít v posledním roce řešení projektu. Účelovou podporu převedenou do FÚUP je další účastník povinen použít pouze v době řešení projektu a na úhradu uznaných nákladů projektu. Pro použití této účelové podpory je další účastník povinen převést účelovou podporu z FÚUP na samostatný bankovní účet určený výlučně k financování projektu z účelové podpory.</w:t>
      </w:r>
    </w:p>
    <w:p w:rsidR="00130150" w:rsidRDefault="00130150" w:rsidP="00130150">
      <w:pPr>
        <w:pStyle w:val="Odstavecseseznamem"/>
        <w:spacing w:after="0"/>
        <w:ind w:left="284"/>
        <w:jc w:val="both"/>
      </w:pPr>
    </w:p>
    <w:p w:rsidR="008B7820" w:rsidRPr="002C3AC6" w:rsidRDefault="00130150" w:rsidP="00BE05F7">
      <w:pPr>
        <w:pStyle w:val="Odstavecseseznamem"/>
        <w:numPr>
          <w:ilvl w:val="0"/>
          <w:numId w:val="2"/>
        </w:numPr>
        <w:spacing w:after="0"/>
        <w:ind w:left="284" w:hanging="284"/>
        <w:jc w:val="both"/>
        <w:rPr>
          <w:b/>
        </w:rPr>
      </w:pPr>
      <w:r>
        <w:t>Nepřevedení části nečerpané účelové podpory do FÚUP a její ponechání na samostatném bankovním účtu, určeném výlučně pro financování projektu z účelové podpory v termínu dle Článku VI. odst. 1. Smlouvy</w:t>
      </w:r>
      <w:r w:rsidR="00E77340">
        <w:t xml:space="preserve"> o poskytnutí účelové podpory na řešení projektu</w:t>
      </w:r>
      <w:r>
        <w:t xml:space="preserve">, je považováno za nečerpanou účelovou podporu, kterou je další účastník projektu povinen vrátit poskytovateli nejpozději do 5. února následujícího kalendářního roku. Nevyužité prostředky převedené do FÚUP vrací další účastník prostřednictvím příjemce do státního rozpočtu v rámci vypořádání účelové podpory nejpozději za poslední rok řešení projektu. </w:t>
      </w:r>
    </w:p>
    <w:p w:rsidR="002C3AC6" w:rsidRPr="002C3AC6" w:rsidRDefault="002C3AC6" w:rsidP="002C3AC6">
      <w:pPr>
        <w:pStyle w:val="Odstavecseseznamem"/>
        <w:rPr>
          <w:b/>
        </w:rPr>
      </w:pPr>
    </w:p>
    <w:p w:rsidR="002C3AC6" w:rsidRDefault="002C3AC6" w:rsidP="002C3AC6">
      <w:pPr>
        <w:spacing w:after="0"/>
        <w:jc w:val="both"/>
      </w:pPr>
    </w:p>
    <w:p w:rsidR="002C3AC6" w:rsidRDefault="002C3AC6" w:rsidP="002C3AC6">
      <w:pPr>
        <w:spacing w:after="0"/>
        <w:jc w:val="both"/>
      </w:pPr>
      <w:r w:rsidRPr="002C3AC6">
        <w:t>V Praze dne</w:t>
      </w:r>
      <w:r>
        <w:tab/>
      </w:r>
      <w:r>
        <w:tab/>
      </w:r>
      <w:r>
        <w:tab/>
      </w:r>
      <w:r>
        <w:tab/>
      </w:r>
      <w:r>
        <w:tab/>
      </w:r>
      <w:r>
        <w:tab/>
        <w:t>V Července dne</w:t>
      </w:r>
    </w:p>
    <w:p w:rsidR="002C3AC6" w:rsidRDefault="002C3AC6" w:rsidP="002C3AC6">
      <w:pPr>
        <w:spacing w:after="0"/>
        <w:jc w:val="both"/>
      </w:pPr>
    </w:p>
    <w:p w:rsidR="002C3AC6" w:rsidRDefault="002C3AC6" w:rsidP="002C3AC6">
      <w:pPr>
        <w:spacing w:after="0"/>
        <w:jc w:val="both"/>
      </w:pPr>
      <w:r>
        <w:t>Za dalšího účastníka:</w:t>
      </w:r>
      <w:r>
        <w:tab/>
      </w:r>
      <w:r>
        <w:tab/>
      </w:r>
      <w:r>
        <w:tab/>
      </w:r>
      <w:r>
        <w:tab/>
      </w:r>
      <w:r>
        <w:tab/>
        <w:t>Za příjemce</w:t>
      </w:r>
    </w:p>
    <w:p w:rsidR="002C3AC6" w:rsidRDefault="002C3AC6" w:rsidP="002C3AC6">
      <w:pPr>
        <w:spacing w:after="0"/>
        <w:jc w:val="both"/>
      </w:pPr>
      <w:r>
        <w:t>České vysoké učení technické</w:t>
      </w:r>
      <w:r>
        <w:tab/>
      </w:r>
      <w:r>
        <w:tab/>
      </w:r>
      <w:r>
        <w:tab/>
        <w:t>HOPAX s.r.o.</w:t>
      </w:r>
    </w:p>
    <w:p w:rsidR="002C3AC6" w:rsidRDefault="002C3AC6" w:rsidP="002C3AC6">
      <w:pPr>
        <w:spacing w:after="0"/>
        <w:jc w:val="both"/>
      </w:pPr>
    </w:p>
    <w:p w:rsidR="002C3AC6" w:rsidRDefault="002C3AC6" w:rsidP="002C3AC6">
      <w:pPr>
        <w:spacing w:after="0"/>
        <w:jc w:val="both"/>
      </w:pPr>
    </w:p>
    <w:p w:rsidR="002C3AC6" w:rsidRDefault="002C3AC6" w:rsidP="002C3AC6">
      <w:pPr>
        <w:spacing w:after="0"/>
        <w:jc w:val="both"/>
      </w:pPr>
    </w:p>
    <w:p w:rsidR="002C3AC6" w:rsidRDefault="002C3AC6" w:rsidP="002C3AC6">
      <w:pPr>
        <w:spacing w:after="0"/>
        <w:jc w:val="both"/>
      </w:pPr>
      <w:r>
        <w:t>…………………………………..</w:t>
      </w:r>
      <w:r>
        <w:tab/>
      </w:r>
      <w:r>
        <w:tab/>
      </w:r>
      <w:r>
        <w:tab/>
        <w:t>…………………………………..</w:t>
      </w:r>
    </w:p>
    <w:p w:rsidR="0074385C" w:rsidRDefault="0074385C" w:rsidP="002C3AC6">
      <w:pPr>
        <w:spacing w:after="0"/>
        <w:jc w:val="both"/>
      </w:pPr>
    </w:p>
    <w:p w:rsidR="002C3AC6" w:rsidRPr="002C3AC6" w:rsidRDefault="002C3AC6" w:rsidP="002C3AC6">
      <w:pPr>
        <w:spacing w:after="0"/>
        <w:jc w:val="both"/>
      </w:pPr>
      <w:bookmarkStart w:id="0" w:name="_GoBack"/>
      <w:bookmarkEnd w:id="0"/>
      <w:r>
        <w:t>rektor</w:t>
      </w:r>
      <w:r>
        <w:tab/>
      </w:r>
      <w:r>
        <w:tab/>
      </w:r>
      <w:r>
        <w:tab/>
      </w:r>
      <w:r>
        <w:tab/>
      </w:r>
      <w:r>
        <w:tab/>
      </w:r>
      <w:r>
        <w:tab/>
      </w:r>
      <w:r>
        <w:tab/>
        <w:t>jednatel společnosti</w:t>
      </w:r>
    </w:p>
    <w:p w:rsidR="00CD6640" w:rsidRDefault="00CD6640" w:rsidP="00FD3DDA"/>
    <w:p w:rsidR="00CD6640" w:rsidRDefault="008B7820" w:rsidP="008B7820">
      <w:pPr>
        <w:tabs>
          <w:tab w:val="left" w:pos="5055"/>
        </w:tabs>
      </w:pPr>
      <w:r>
        <w:tab/>
      </w:r>
    </w:p>
    <w:sectPr w:rsidR="00CD6640" w:rsidSect="008B7820">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79" w:rsidRDefault="00BD4779" w:rsidP="00CD6640">
      <w:pPr>
        <w:spacing w:after="0" w:line="240" w:lineRule="auto"/>
      </w:pPr>
      <w:r>
        <w:separator/>
      </w:r>
    </w:p>
  </w:endnote>
  <w:endnote w:type="continuationSeparator" w:id="0">
    <w:p w:rsidR="00BD4779" w:rsidRDefault="00BD4779" w:rsidP="00CD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91" w:rsidRDefault="00D914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795397"/>
      <w:docPartObj>
        <w:docPartGallery w:val="Page Numbers (Bottom of Page)"/>
        <w:docPartUnique/>
      </w:docPartObj>
    </w:sdtPr>
    <w:sdtEndPr/>
    <w:sdtContent>
      <w:p w:rsidR="00CD6640" w:rsidRDefault="00CD6640">
        <w:pPr>
          <w:pStyle w:val="Zpat"/>
          <w:jc w:val="center"/>
        </w:pPr>
        <w:r>
          <w:fldChar w:fldCharType="begin"/>
        </w:r>
        <w:r>
          <w:instrText>PAGE   \* MERGEFORMAT</w:instrText>
        </w:r>
        <w:r>
          <w:fldChar w:fldCharType="separate"/>
        </w:r>
        <w:r w:rsidR="00D91491">
          <w:rPr>
            <w:noProof/>
          </w:rPr>
          <w:t>2</w:t>
        </w:r>
        <w:r>
          <w:fldChar w:fldCharType="end"/>
        </w:r>
      </w:p>
    </w:sdtContent>
  </w:sdt>
  <w:p w:rsidR="00CD6640" w:rsidRDefault="00CD664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91" w:rsidRDefault="00D914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79" w:rsidRDefault="00BD4779" w:rsidP="00CD6640">
      <w:pPr>
        <w:spacing w:after="0" w:line="240" w:lineRule="auto"/>
      </w:pPr>
      <w:r>
        <w:separator/>
      </w:r>
    </w:p>
  </w:footnote>
  <w:footnote w:type="continuationSeparator" w:id="0">
    <w:p w:rsidR="00BD4779" w:rsidRDefault="00BD4779" w:rsidP="00CD6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91" w:rsidRDefault="00D9149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91" w:rsidRDefault="00D9149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91" w:rsidRDefault="00D914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D1D24"/>
    <w:multiLevelType w:val="hybridMultilevel"/>
    <w:tmpl w:val="4154A564"/>
    <w:lvl w:ilvl="0" w:tplc="84BCBCB6">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390694"/>
    <w:multiLevelType w:val="hybridMultilevel"/>
    <w:tmpl w:val="2BB8B9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DA"/>
    <w:rsid w:val="00023F68"/>
    <w:rsid w:val="00130150"/>
    <w:rsid w:val="001A7C6B"/>
    <w:rsid w:val="001C1A6A"/>
    <w:rsid w:val="002075C1"/>
    <w:rsid w:val="002C3AC6"/>
    <w:rsid w:val="002E75A3"/>
    <w:rsid w:val="003337F0"/>
    <w:rsid w:val="004516E0"/>
    <w:rsid w:val="004E134E"/>
    <w:rsid w:val="005D73E5"/>
    <w:rsid w:val="00602ECF"/>
    <w:rsid w:val="0068506F"/>
    <w:rsid w:val="0074385C"/>
    <w:rsid w:val="00833DD4"/>
    <w:rsid w:val="008B7820"/>
    <w:rsid w:val="008C73CD"/>
    <w:rsid w:val="009B3042"/>
    <w:rsid w:val="00A4696E"/>
    <w:rsid w:val="00A563EC"/>
    <w:rsid w:val="00A72F03"/>
    <w:rsid w:val="00AD3F8F"/>
    <w:rsid w:val="00AF54E9"/>
    <w:rsid w:val="00B72A4A"/>
    <w:rsid w:val="00BC6A0E"/>
    <w:rsid w:val="00BD4779"/>
    <w:rsid w:val="00C32FF8"/>
    <w:rsid w:val="00C65448"/>
    <w:rsid w:val="00C86C14"/>
    <w:rsid w:val="00CD6640"/>
    <w:rsid w:val="00D01EA7"/>
    <w:rsid w:val="00D275AE"/>
    <w:rsid w:val="00D91491"/>
    <w:rsid w:val="00E53E1D"/>
    <w:rsid w:val="00E77340"/>
    <w:rsid w:val="00E90378"/>
    <w:rsid w:val="00F159FD"/>
    <w:rsid w:val="00F64F18"/>
    <w:rsid w:val="00FD3D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DDA"/>
    <w:rPr>
      <w:rFonts w:ascii="Times New Roman" w:hAnsi="Times New Roman"/>
      <w:sz w:val="24"/>
    </w:rPr>
  </w:style>
  <w:style w:type="paragraph" w:styleId="Nadpis4">
    <w:name w:val="heading 4"/>
    <w:basedOn w:val="Normln"/>
    <w:link w:val="Nadpis4Char"/>
    <w:uiPriority w:val="9"/>
    <w:qFormat/>
    <w:rsid w:val="008B7820"/>
    <w:pPr>
      <w:spacing w:before="100" w:beforeAutospacing="1" w:after="100" w:afterAutospacing="1" w:line="240" w:lineRule="auto"/>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6640"/>
    <w:rPr>
      <w:rFonts w:ascii="Times New Roman" w:hAnsi="Times New Roman"/>
      <w:sz w:val="24"/>
    </w:rPr>
  </w:style>
  <w:style w:type="paragraph" w:styleId="Zpat">
    <w:name w:val="footer"/>
    <w:basedOn w:val="Normln"/>
    <w:link w:val="ZpatChar"/>
    <w:uiPriority w:val="99"/>
    <w:unhideWhenUsed/>
    <w:rsid w:val="00CD6640"/>
    <w:pPr>
      <w:tabs>
        <w:tab w:val="center" w:pos="4536"/>
        <w:tab w:val="right" w:pos="9072"/>
      </w:tabs>
      <w:spacing w:after="0" w:line="240" w:lineRule="auto"/>
    </w:pPr>
  </w:style>
  <w:style w:type="character" w:customStyle="1" w:styleId="ZpatChar">
    <w:name w:val="Zápatí Char"/>
    <w:basedOn w:val="Standardnpsmoodstavce"/>
    <w:link w:val="Zpat"/>
    <w:uiPriority w:val="99"/>
    <w:rsid w:val="00CD6640"/>
    <w:rPr>
      <w:rFonts w:ascii="Times New Roman" w:hAnsi="Times New Roman"/>
      <w:sz w:val="24"/>
    </w:rPr>
  </w:style>
  <w:style w:type="paragraph" w:styleId="Odstavecseseznamem">
    <w:name w:val="List Paragraph"/>
    <w:basedOn w:val="Normln"/>
    <w:uiPriority w:val="34"/>
    <w:qFormat/>
    <w:rsid w:val="00CD6640"/>
    <w:pPr>
      <w:ind w:left="720"/>
      <w:contextualSpacing/>
    </w:pPr>
  </w:style>
  <w:style w:type="character" w:styleId="Hypertextovodkaz">
    <w:name w:val="Hyperlink"/>
    <w:basedOn w:val="Standardnpsmoodstavce"/>
    <w:uiPriority w:val="99"/>
    <w:semiHidden/>
    <w:unhideWhenUsed/>
    <w:rsid w:val="00CD6640"/>
    <w:rPr>
      <w:color w:val="0000FF"/>
      <w:u w:val="single"/>
    </w:rPr>
  </w:style>
  <w:style w:type="character" w:customStyle="1" w:styleId="Nadpis4Char">
    <w:name w:val="Nadpis 4 Char"/>
    <w:basedOn w:val="Standardnpsmoodstavce"/>
    <w:link w:val="Nadpis4"/>
    <w:uiPriority w:val="9"/>
    <w:rsid w:val="008B7820"/>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3262</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2019-04-18T12:00:00Z</dcterms:created>
  <dcterms:modified xsi:type="dcterms:W3CDTF">2019-04-18T12:00:00Z</dcterms:modified>
</cp:coreProperties>
</file>