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Předávací protokol / licenční smlouva</w:t>
      </w:r>
    </w:p>
    <w:p w:rsidR="00000000" w:rsidDel="00000000" w:rsidP="00000000" w:rsidRDefault="00000000" w:rsidRPr="00000000" w14:paraId="00000001">
      <w:pPr>
        <w:shd w:fill="ffffff" w:val="clear"/>
        <w:spacing w:after="0" w:line="240" w:lineRule="auto"/>
        <w:contextualSpacing w:val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Přebírající</w:t>
      </w:r>
    </w:p>
    <w:p w:rsidR="00000000" w:rsidDel="00000000" w:rsidP="00000000" w:rsidRDefault="00000000" w:rsidRPr="00000000" w14:paraId="00000002">
      <w:pPr>
        <w:shd w:fill="ffffff" w:val="clear"/>
        <w:spacing w:after="0" w:line="360" w:lineRule="auto"/>
        <w:ind w:left="1428" w:hanging="708.0000000000001"/>
        <w:contextualSpacing w:val="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Název ……………………………………………………………………………………..</w:t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ind w:left="1428" w:hanging="708.0000000000001"/>
        <w:contextualSpacing w:val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se sídlem ………………………………………………………...…………………………………...</w:t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428" w:hanging="708.0000000000001"/>
        <w:contextualSpacing w:val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IČ: ………………………..  </w:t>
        <w:tab/>
        <w:tab/>
        <w:tab/>
        <w:tab/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ind w:left="1428" w:hanging="708.0000000000001"/>
        <w:contextualSpacing w:val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zastoupen …………………………………………………….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ind w:left="1428" w:hanging="708.0000000000001"/>
        <w:contextualSpacing w:val="0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(dále jako „Přebírající“)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contextualSpacing w:val="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a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contextualSpacing w:val="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contextualSpacing w:val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Předávající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ind w:left="1428" w:hanging="708.0000000000001"/>
        <w:contextualSpacing w:val="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Tritius Solutions a.s.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ind w:left="1428" w:hanging="708.0000000000001"/>
        <w:contextualSpacing w:val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se sídlem Vodní 258/13, Brno 602 00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ind w:left="1428" w:hanging="708.0000000000001"/>
        <w:contextualSpacing w:val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IČ: 05700582, DIČ: CZ05700582</w:t>
      </w:r>
      <w:r w:rsidDel="00000000" w:rsidR="00000000" w:rsidRPr="00000000">
        <w:rPr>
          <w:rFonts w:ascii="Georgia" w:cs="Georgia" w:eastAsia="Georgia" w:hAnsi="Georgia"/>
          <w:sz w:val="16"/>
          <w:szCs w:val="16"/>
          <w:rtl w:val="0"/>
        </w:rPr>
        <w:t xml:space="preserve"> (také MOSS identifikační číslo)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ind w:left="1428" w:hanging="708.0000000000001"/>
        <w:contextualSpacing w:val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zastoupen předsedou představenstva Ing. Jiřím Šilhou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ind w:left="1428" w:hanging="708.0000000000001"/>
        <w:contextualSpacing w:val="0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(dále jako „Předávající“)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ind w:left="708"/>
        <w:contextualSpacing w:val="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contextualSpacing w:val="1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u w:val="single"/>
          <w:rtl w:val="0"/>
        </w:rPr>
        <w:t xml:space="preserve">P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ředání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92" w:right="0" w:hanging="432"/>
        <w:contextualSpacing w:val="1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ystém Tritius (dá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le jen systém)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byl do běžného provozu předán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dne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92" w:right="0" w:hanging="432"/>
        <w:contextualSpacing w:val="1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Přebírající potvrzuje předání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modul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ů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a část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í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systému včetně nastavení a převodu dat ze stávající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ho systému v rozsahu kdy je vyplněn datum převzetí: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92" w:right="0" w:firstLine="0"/>
        <w:contextualSpacing w:val="0"/>
        <w:jc w:val="left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50.0" w:type="dxa"/>
        <w:jc w:val="left"/>
        <w:tblInd w:w="89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6405"/>
        <w:tblGridChange w:id="0">
          <w:tblGrid>
            <w:gridCol w:w="1845"/>
            <w:gridCol w:w="64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Datum předání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contextualSpacing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2"/>
                <w:szCs w:val="22"/>
                <w:rtl w:val="0"/>
              </w:rPr>
              <w:t xml:space="preserve">Název části systému Tritius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Katalogizace všech druhů dokumentů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0" w:firstLine="0"/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Výpůjční protokol a služební katalog,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Webový katalog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Elektronická meziknihovní služba (MVS)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Revize fondu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Akvizice (všech druhů dokumentů)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Výměnné soubory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Z39.50 pasivní klient integrovaný do katalogizace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OAI Provider pouze pro zapojení do CPK a NK ČR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NCIP Server pouze pro zapojení do CPK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92" w:right="0" w:firstLine="0"/>
        <w:contextualSpacing w:val="0"/>
        <w:jc w:val="left"/>
        <w:rPr>
          <w:rFonts w:ascii="Georgia" w:cs="Georgia" w:eastAsia="Georgia" w:hAnsi="Georgia"/>
          <w:sz w:val="22"/>
          <w:szCs w:val="22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contextualSpacing w:val="0"/>
        <w:rPr>
          <w:rFonts w:ascii="Georgia" w:cs="Georgia" w:eastAsia="Georgia" w:hAnsi="Georgia"/>
          <w:sz w:val="22"/>
          <w:szCs w:val="22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92" w:right="0" w:hanging="432"/>
        <w:contextualSpacing w:val="1"/>
        <w:jc w:val="left"/>
        <w:rPr>
          <w:rFonts w:ascii="Georgia" w:cs="Georgia" w:eastAsia="Georgia" w:hAnsi="Georgia"/>
          <w:sz w:val="22"/>
          <w:szCs w:val="22"/>
          <w:u w:val="no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Další předané vybavení: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92" w:right="0" w:firstLine="0"/>
        <w:contextualSpacing w:val="0"/>
        <w:jc w:val="left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ind w:left="0" w:firstLine="0"/>
        <w:contextualSpacing w:val="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ind w:left="0" w:firstLine="0"/>
        <w:contextualSpacing w:val="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ind w:left="0" w:firstLine="0"/>
        <w:contextualSpacing w:val="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ind w:left="0" w:firstLine="0"/>
        <w:contextualSpacing w:val="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92" w:right="0" w:hanging="432"/>
        <w:contextualSpacing w:val="1"/>
        <w:jc w:val="left"/>
        <w:rPr>
          <w:rFonts w:ascii="Georgia" w:cs="Georgia" w:eastAsia="Georgia" w:hAnsi="Georgia"/>
          <w:sz w:val="22"/>
          <w:szCs w:val="22"/>
          <w:u w:val="no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Případné připomínky a dohodnuté úpravy: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92" w:right="0" w:firstLine="0"/>
        <w:contextualSpacing w:val="0"/>
        <w:jc w:val="left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ind w:left="0" w:firstLine="0"/>
        <w:contextualSpacing w:val="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ind w:left="792" w:hanging="720"/>
        <w:contextualSpacing w:val="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ind w:left="0" w:firstLine="0"/>
        <w:contextualSpacing w:val="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</w:t>
        <w:br w:type="textWrapping"/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ind w:left="0" w:firstLine="0"/>
        <w:contextualSpacing w:val="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contextualSpacing w:val="1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Licenční ujednání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92" w:right="0" w:hanging="432"/>
        <w:contextualSpacing w:val="1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Předávající tímto poskytuje přebírajícímu licenci: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224" w:right="0" w:hanging="504.00000000000006"/>
        <w:contextualSpacing w:val="1"/>
        <w:jc w:val="left"/>
        <w:rPr>
          <w:rFonts w:ascii="Georgia" w:cs="Georgia" w:eastAsia="Georgia" w:hAnsi="Georgia"/>
          <w:b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nevýhradní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,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224" w:right="0" w:hanging="504.00000000000006"/>
        <w:contextualSpacing w:val="1"/>
        <w:jc w:val="left"/>
        <w:rPr>
          <w:rFonts w:ascii="Georgia" w:cs="Georgia" w:eastAsia="Georgia" w:hAnsi="Georgia"/>
          <w:b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územně neomezenou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,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hd w:fill="ffffff" w:val="clear"/>
        <w:spacing w:after="0" w:line="240" w:lineRule="auto"/>
        <w:ind w:left="1224" w:hanging="504.00000000000006"/>
        <w:contextualSpacing w:val="1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časově omezenou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na dobu trvání smlouvy,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hd w:fill="ffffff" w:val="clear"/>
        <w:spacing w:after="0" w:line="240" w:lineRule="auto"/>
        <w:ind w:left="1224" w:hanging="504.00000000000006"/>
        <w:contextualSpacing w:val="1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omezenou pro moduly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specifikované v této licenční smlouvě (protokolu)</w:t>
      </w:r>
      <w:r w:rsidDel="00000000" w:rsidR="00000000" w:rsidRPr="00000000">
        <w:rPr>
          <w:rFonts w:ascii="Georgia" w:cs="Georgia" w:eastAsia="Georgia" w:hAnsi="Georgia"/>
          <w:i w:val="1"/>
          <w:sz w:val="22"/>
          <w:szCs w:val="22"/>
          <w:rtl w:val="0"/>
        </w:rPr>
        <w:t xml:space="preserve">,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shd w:fill="ffffff" w:val="clear"/>
        <w:spacing w:after="0" w:line="240" w:lineRule="auto"/>
        <w:ind w:left="1224" w:hanging="504.00000000000006"/>
        <w:contextualSpacing w:val="1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omezenou pro 1 instanci systému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,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shd w:fill="ffffff" w:val="clear"/>
        <w:spacing w:after="0" w:line="240" w:lineRule="auto"/>
        <w:ind w:left="1224" w:hanging="504.00000000000006"/>
        <w:contextualSpacing w:val="1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dále charakterizovanou následujícími velikostními parametry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:</w:t>
      </w:r>
    </w:p>
    <w:tbl>
      <w:tblPr>
        <w:tblStyle w:val="Table2"/>
        <w:tblW w:w="7830.0" w:type="dxa"/>
        <w:jc w:val="left"/>
        <w:tblInd w:w="131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5"/>
        <w:gridCol w:w="3225"/>
        <w:tblGridChange w:id="0">
          <w:tblGrid>
            <w:gridCol w:w="4605"/>
            <w:gridCol w:w="32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Maximální velikost fondu (počet svazků)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contextualSpacing w:val="0"/>
              <w:jc w:val="righ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&lt;dle jednotlivých knihoven&gt;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Počet  poboček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contextualSpacing w:val="0"/>
              <w:jc w:val="righ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neomezeno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Počet REKS knihoven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contextualSpacing w:val="0"/>
              <w:jc w:val="righ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Počet uživatelských stanic PC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contextualSpacing w:val="0"/>
              <w:jc w:val="righ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neomezeno</w:t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224" w:right="0" w:hanging="504.00000000000006"/>
        <w:contextualSpacing w:val="1"/>
        <w:jc w:val="left"/>
        <w:rPr>
          <w:rFonts w:ascii="Georgia" w:cs="Georgia" w:eastAsia="Georgia" w:hAnsi="Georgia"/>
          <w:b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upravenou dále v souladu s dalšími ustanoveními smlouvy a VOP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92" w:right="0" w:hanging="432"/>
        <w:contextualSpacing w:val="1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Přebírající je oprávněn současně s právem užívat systém užívat také existující elektronickou dokumentaci vztahující se k systému.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92" w:right="0" w:hanging="432"/>
        <w:contextualSpacing w:val="1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V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případě, že 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přebírající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překročí velikostní limit licence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, je povinen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objednat a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uhradit předávajícímu další velikostní licenci, tak aby jejich limit nebránil dalšímu používání systému.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92" w:right="0" w:hanging="432"/>
        <w:contextualSpacing w:val="1"/>
        <w:jc w:val="left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Přebírající nemá právo udělit třetím osobám podlicenci.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92" w:right="0" w:hanging="432"/>
        <w:contextualSpacing w:val="1"/>
        <w:jc w:val="left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Přebírající nemá právo postoupit licenci bez souhlasu předávajícího.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contextualSpacing w:val="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contextualSpacing w:val="1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Pravidla užívání systému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92" w:right="0" w:hanging="432"/>
        <w:contextualSpacing w:val="1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Přebírající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povinen 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systém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užívat výlučně pro své vnitřní účely v souladu s účelem, pro které byl software vytvořen a dále 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za podmínek smlouvy a VOP.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contextualSpacing w:val="0"/>
        <w:rPr>
          <w:rFonts w:ascii="Georgia" w:cs="Georgia" w:eastAsia="Georgia" w:hAnsi="Georg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contextualSpacing w:val="1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Závěrečná ujednání</w:t>
      </w:r>
    </w:p>
    <w:p w:rsidR="00000000" w:rsidDel="00000000" w:rsidP="00000000" w:rsidRDefault="00000000" w:rsidRPr="00000000" w14:paraId="00000057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92" w:right="0" w:hanging="432"/>
        <w:contextualSpacing w:val="1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Předávající tímto uděluje právo k používání licence ve výše uvedeném rozsahu.</w:t>
      </w:r>
    </w:p>
    <w:p w:rsidR="00000000" w:rsidDel="00000000" w:rsidP="00000000" w:rsidRDefault="00000000" w:rsidRPr="00000000" w14:paraId="00000058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92" w:right="0" w:hanging="432"/>
        <w:contextualSpacing w:val="1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Přebírající tímto potvrzuje převzetí licence a implementace systému Tritius včetně převedení databáze stávajícího systému ve výše uveden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é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rozsahu.</w:t>
        <w:br w:type="textWrapping"/>
        <w:br w:type="textWrapping"/>
        <w:br w:type="textWrapping"/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contextualSpacing w:val="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firstLine="720"/>
        <w:contextualSpacing w:val="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V ……………………………………………….    dne  ………...………….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contextualSpacing w:val="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contextualSpacing w:val="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contextualSpacing w:val="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firstLine="720"/>
        <w:contextualSpacing w:val="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-----------------------------------</w:t>
        <w:tab/>
        <w:tab/>
        <w:tab/>
        <w:tab/>
        <w:t xml:space="preserve">-----------------------------------</w:t>
      </w:r>
    </w:p>
    <w:p w:rsidR="00000000" w:rsidDel="00000000" w:rsidP="00000000" w:rsidRDefault="00000000" w:rsidRPr="00000000" w14:paraId="0000005F">
      <w:pPr>
        <w:spacing w:after="0" w:lineRule="auto"/>
        <w:ind w:firstLine="720"/>
        <w:contextualSpacing w:val="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ab/>
      </w:r>
      <w:r w:rsidDel="00000000" w:rsidR="00000000" w:rsidRPr="00000000">
        <w:rPr>
          <w:rFonts w:ascii="Georgia" w:cs="Georgia" w:eastAsia="Georgia" w:hAnsi="Georgia"/>
          <w:i w:val="1"/>
          <w:sz w:val="22"/>
          <w:szCs w:val="22"/>
          <w:rtl w:val="0"/>
        </w:rPr>
        <w:t xml:space="preserve">(Předávající)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Georgia" w:cs="Georgia" w:eastAsia="Georgia" w:hAnsi="Georgia"/>
          <w:i w:val="1"/>
          <w:sz w:val="22"/>
          <w:szCs w:val="22"/>
          <w:rtl w:val="0"/>
        </w:rPr>
        <w:t xml:space="preserve">(Přebírající)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right"/>
      <w:rPr>
        <w:sz w:val="16"/>
        <w:szCs w:val="16"/>
      </w:rPr>
    </w:pPr>
    <w:r w:rsidDel="00000000" w:rsidR="00000000" w:rsidRPr="00000000">
      <w:rPr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SA-APLA – Předávací protokol- 2018</w:t>
    </w:r>
    <w:r w:rsidDel="00000000" w:rsidR="00000000" w:rsidRPr="00000000">
      <w:rPr>
        <w:sz w:val="16"/>
        <w:szCs w:val="16"/>
        <w:rtl w:val="0"/>
      </w:rPr>
      <w:t xml:space="preserve">1031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z w:val="18"/>
        <w:szCs w:val="18"/>
        <w:shd w:fill="auto" w:val="clear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cs-CZ"/>
      </w:rPr>
    </w:rPrDefault>
    <w:pPrDefault>
      <w:pPr>
        <w:spacing w:after="16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20" w:line="240" w:lineRule="auto"/>
      <w:jc w:val="center"/>
    </w:pPr>
    <w:rPr>
      <w:rFonts w:ascii="Calibri" w:cs="Calibri" w:eastAsia="Calibri" w:hAnsi="Calibri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160"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="240" w:lineRule="auto"/>
    </w:pPr>
    <w:rPr>
      <w:rFonts w:ascii="Calibri" w:cs="Calibri" w:eastAsia="Calibri" w:hAnsi="Calibri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</w:pPr>
    <w:rPr>
      <w:rFonts w:ascii="Calibri" w:cs="Calibri" w:eastAsia="Calibri" w:hAnsi="Calibri"/>
      <w:i w:val="1"/>
      <w:sz w:val="30"/>
      <w:szCs w:val="3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sz w:val="26"/>
      <w:szCs w:val="26"/>
    </w:rPr>
  </w:style>
  <w:style w:type="paragraph" w:styleId="Title">
    <w:name w:val="Title"/>
    <w:basedOn w:val="Normal"/>
    <w:next w:val="Normal"/>
    <w:pPr>
      <w:pBdr>
        <w:top w:color="a5a5a5" w:space="8" w:sz="6" w:val="single"/>
        <w:bottom w:color="a5a5a5" w:space="8" w:sz="6" w:val="single"/>
      </w:pBdr>
      <w:spacing w:after="400" w:line="240" w:lineRule="auto"/>
      <w:contextualSpacing w:val="1"/>
      <w:jc w:val="center"/>
    </w:pPr>
    <w:rPr>
      <w:rFonts w:ascii="Calibri" w:cs="Calibri" w:eastAsia="Calibri" w:hAnsi="Calibri"/>
      <w:smallCaps w:val="1"/>
      <w:color w:val="44546a"/>
      <w:sz w:val="72"/>
      <w:szCs w:val="72"/>
    </w:rPr>
  </w:style>
  <w:style w:type="paragraph" w:styleId="Subtitle">
    <w:name w:val="Subtitle"/>
    <w:basedOn w:val="Normal"/>
    <w:next w:val="Normal"/>
    <w:pPr>
      <w:jc w:val="center"/>
    </w:pPr>
    <w:rPr>
      <w:color w:val="44546a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