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F3" w:rsidRDefault="00782C1B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C027F3" w:rsidRDefault="00782C1B">
      <w:pPr>
        <w:pStyle w:val="Zkladntext30"/>
        <w:shd w:val="clear" w:color="auto" w:fill="auto"/>
      </w:pPr>
      <w:r>
        <w:t>Výzkumný ústav rostlinné výroby, v.v.i.</w:t>
      </w:r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Drnovská 507/73, 161 06 Praha 6 - Ruzyně jednající Dr. Ing. Pavlem Čermákem, ředitelem IČ: 00027006 DIČ: CZ00027006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zapsán v rejstříku veřejných výzkumných institucí vedeném Ministerstvem školství ČR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 xml:space="preserve">na straně jedné (dále jen </w:t>
      </w:r>
      <w:r>
        <w:rPr>
          <w:rStyle w:val="Zkladntext2Tun"/>
        </w:rPr>
        <w:t>„objednatel“)</w:t>
      </w:r>
    </w:p>
    <w:p w:rsidR="00C027F3" w:rsidRDefault="00782C1B">
      <w:pPr>
        <w:pStyle w:val="Nadpis30"/>
        <w:keepNext/>
        <w:keepLines/>
        <w:shd w:val="clear" w:color="auto" w:fill="auto"/>
        <w:tabs>
          <w:tab w:val="left" w:pos="4559"/>
        </w:tabs>
        <w:spacing w:line="240" w:lineRule="exact"/>
        <w:jc w:val="left"/>
      </w:pPr>
      <w:bookmarkStart w:id="2" w:name="bookmark1"/>
      <w:r>
        <w:t>‘</w:t>
      </w:r>
      <w:r>
        <w:tab/>
        <w:t>a</w:t>
      </w:r>
      <w:bookmarkEnd w:id="2"/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3" w:name="bookmark2"/>
      <w:r>
        <w:t>A.R.C. spol. s r.o.</w:t>
      </w:r>
      <w:bookmarkEnd w:id="3"/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Klimentská 8, 110 00 Praha 1 - Nové Město zastoupen Ing. Jiřím Holasem, CSc., jednatelem společnosti IČ: 48591394 DIČ: CZ48591394</w:t>
      </w:r>
    </w:p>
    <w:p w:rsidR="00C027F3" w:rsidRDefault="00782C1B">
      <w:pPr>
        <w:pStyle w:val="Zkladntext21"/>
        <w:shd w:val="clear" w:color="auto" w:fill="auto"/>
        <w:spacing w:line="533" w:lineRule="exact"/>
        <w:ind w:firstLine="0"/>
        <w:jc w:val="left"/>
      </w:pPr>
      <w:r>
        <w:t xml:space="preserve">bankovní spojení: MONETA Money Bank, a. s., č.ú. 993206-504/0600 na straně druhé (dále jen </w:t>
      </w:r>
      <w:r>
        <w:rPr>
          <w:rStyle w:val="Zkladntext2Tun"/>
        </w:rPr>
        <w:t>„zhotovitel“)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4" w:name="bookmark3"/>
      <w:r>
        <w:t>Preambule</w:t>
      </w:r>
      <w:bookmarkEnd w:id="4"/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rPr>
          <w:vertAlign w:val="subscript"/>
        </w:rPr>
        <w:t>v</w:t>
      </w:r>
      <w:r>
        <w:t xml:space="preserve"> Tato smlouva je uzavřena na základě závazného uvedení zhotovitele v seznamu věcných dodavatelů ve schválené nabídce VÚRV, v.v.i. k Ministerstvem zemědělství ČR</w:t>
      </w:r>
    </w:p>
    <w:p w:rsidR="00C027F3" w:rsidRDefault="00782C1B">
      <w:pPr>
        <w:pStyle w:val="Zkladntext21"/>
        <w:shd w:val="clear" w:color="auto" w:fill="auto"/>
        <w:spacing w:line="211" w:lineRule="exact"/>
        <w:ind w:firstLine="0"/>
        <w:jc w:val="left"/>
      </w:pPr>
      <w:r>
        <w:t>vyhlášené veřejné zakázce s názvem: „Zajištění implementace nitrátové směrnice na rok 2016“.</w:t>
      </w:r>
    </w:p>
    <w:p w:rsidR="00C027F3" w:rsidRDefault="00782C1B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C027F3" w:rsidRDefault="00782C1B">
      <w:pPr>
        <w:pStyle w:val="Zkladntext30"/>
        <w:shd w:val="clear" w:color="auto" w:fill="auto"/>
        <w:spacing w:line="240" w:lineRule="exact"/>
      </w:pPr>
      <w:r>
        <w:t>Předmět smlouvy</w:t>
      </w:r>
    </w:p>
    <w:p w:rsidR="00C027F3" w:rsidRDefault="00782C1B">
      <w:pPr>
        <w:pStyle w:val="Zkladntext21"/>
        <w:numPr>
          <w:ilvl w:val="0"/>
          <w:numId w:val="1"/>
        </w:numPr>
        <w:shd w:val="clear" w:color="auto" w:fill="auto"/>
        <w:tabs>
          <w:tab w:val="left" w:pos="667"/>
        </w:tabs>
        <w:spacing w:line="264" w:lineRule="exact"/>
        <w:ind w:left="360" w:hanging="360"/>
        <w:jc w:val="left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II.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Dílo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 zakázky MZe. Zhotovitel se zavazuje provést tyto práce:</w:t>
      </w:r>
    </w:p>
    <w:p w:rsidR="00C027F3" w:rsidRDefault="00782C1B">
      <w:pPr>
        <w:pStyle w:val="Zkladntext21"/>
        <w:shd w:val="clear" w:color="auto" w:fill="auto"/>
        <w:spacing w:line="274" w:lineRule="exact"/>
        <w:ind w:firstLine="0"/>
        <w:jc w:val="left"/>
      </w:pPr>
      <w:r>
        <w:t>Provést sledování a hodnocení vlivu hospodaření podle 3. akčního programu na kvalitu vod v pilotním území zranitelné oblasti (Želivka), při zohlednění ostatních možných zdrojů znečištění a klimatických vlivů. Provést odběry vzorků vody na 25 měrných profilech v měsíční frekvenci po dobu realizace projektu na vybraných drobných vodních tocích vodárenského povodí Želivky. Provést analýzy odebraných vzorků vody pro zjištění koncentrací anorganických forem dusíku a biologicky aktivního fosforu, k indikaci původu znečištění. Provést terénní šetření zemědělských aktivit a jejich soulad s požadavky hospodaření podle 3. akčního programu NS a zásad správné zemědělské praxe. Vypočítat bilance živinových vstupů /dusík a fosfor/ u všech zemědělských subjektů, které užívají díly půdních bloku v hydrologickém povodí nad měrnými profily ve srovnání s odběrem živin v rostlinné produkci a vyčíslením ztrát hnojení. Vyhodnotit faremní systémy různých typů zemědělského hospodaření a jejich dopady na kvalitu vodního prostředí s využitím rámcové metodiky výživy rostlin a hnojení. Vypracovat metodiku se zaměřením na hodnocení agroekosystémů a jejich užitků s ohledem na probíhající klimatické změny.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74" w:lineRule="exact"/>
        <w:ind w:left="360" w:hanging="360"/>
        <w:jc w:val="left"/>
      </w:pPr>
      <w:r>
        <w:t>Zhotovitel se zavazuje zhotovit dílo v kvalitě požadované v čl. 2.1 této smlouvy, jinak v kvalitě obvyklé. V případě rozporu, má přednost kvalita nejvyšší.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III.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Cena díla</w:t>
      </w:r>
    </w:p>
    <w:p w:rsidR="00C027F3" w:rsidRDefault="00782C1B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502"/>
      </w:tblGrid>
      <w:tr w:rsidR="00C027F3">
        <w:trPr>
          <w:trHeight w:val="254"/>
        </w:trPr>
        <w:tc>
          <w:tcPr>
            <w:tcW w:w="2712" w:type="dxa"/>
            <w:shd w:val="clear" w:color="auto" w:fill="FFFFFF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bez DPH:</w:t>
            </w:r>
          </w:p>
        </w:tc>
        <w:tc>
          <w:tcPr>
            <w:tcW w:w="1502" w:type="dxa"/>
            <w:shd w:val="clear" w:color="auto" w:fill="FFFFFF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C027F3">
        <w:trPr>
          <w:trHeight w:val="283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sazba 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21 %</w:t>
            </w:r>
          </w:p>
        </w:tc>
      </w:tr>
      <w:tr w:rsidR="00C027F3">
        <w:trPr>
          <w:trHeight w:val="283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C027F3">
        <w:trPr>
          <w:trHeight w:val="254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včetně 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</w:tbl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 xml:space="preserve">Cena díla nebyla stanovena odhadem. Ani objednatel ani zhotovitel nemohou žádat změnu </w:t>
      </w:r>
      <w:r>
        <w:lastRenderedPageBreak/>
        <w:t>ceny proto, že si dílo vyžádalo jiné úsilí nebo jiné náklady, než bylo předpokládáno.</w:t>
      </w:r>
    </w:p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6" w:name="bookmark5"/>
      <w:r>
        <w:t>IV.</w:t>
      </w:r>
      <w:bookmarkEnd w:id="6"/>
    </w:p>
    <w:p w:rsidR="00C027F3" w:rsidRDefault="00782C1B">
      <w:pPr>
        <w:pStyle w:val="Zkladntext30"/>
        <w:shd w:val="clear" w:color="auto" w:fill="auto"/>
        <w:spacing w:line="240" w:lineRule="exact"/>
      </w:pPr>
      <w:r>
        <w:t>Termín plnění a předání díla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69" w:lineRule="exact"/>
        <w:ind w:left="360" w:hanging="360"/>
        <w:jc w:val="left"/>
      </w:pPr>
      <w:r>
        <w:t>Zhotovitel se zavazuje provést dílo v následujících termínech:</w:t>
      </w:r>
    </w:p>
    <w:p w:rsidR="00C027F3" w:rsidRDefault="00782C1B">
      <w:pPr>
        <w:pStyle w:val="Zkladntext21"/>
        <w:shd w:val="clear" w:color="auto" w:fill="auto"/>
        <w:tabs>
          <w:tab w:val="left" w:pos="4190"/>
        </w:tabs>
        <w:spacing w:line="269" w:lineRule="exact"/>
        <w:ind w:firstLine="0"/>
        <w:jc w:val="left"/>
      </w:pPr>
      <w:r>
        <w:t>Zahájení realizace:</w:t>
      </w:r>
      <w:r>
        <w:tab/>
        <w:t>01.11.2016</w:t>
      </w:r>
    </w:p>
    <w:p w:rsidR="00C027F3" w:rsidRDefault="00782C1B">
      <w:pPr>
        <w:pStyle w:val="Zkladntext21"/>
        <w:shd w:val="clear" w:color="auto" w:fill="auto"/>
        <w:tabs>
          <w:tab w:val="left" w:pos="4190"/>
        </w:tabs>
        <w:spacing w:line="269" w:lineRule="exact"/>
        <w:ind w:firstLine="0"/>
        <w:jc w:val="left"/>
      </w:pPr>
      <w:r>
        <w:t>Úplné provedení díla:</w:t>
      </w:r>
      <w:r>
        <w:tab/>
        <w:t>05.12.2016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V.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Další práva a povinnosti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Vlastníkem díla je od počátku objednatel. Zhotovitel nese nebezpečí škody na věci až do převzetí díla objednatelem.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Zhotovitel se zavazuje zachovávat mlčenlivost o všech skutečnostech, které se dozví o objednateli v souvislosti s plněním této smlouvy.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8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7" w:name="bookmark6"/>
      <w:r>
        <w:t>VI.</w:t>
      </w:r>
      <w:bookmarkEnd w:id="7"/>
    </w:p>
    <w:p w:rsidR="00C027F3" w:rsidRDefault="00782C1B">
      <w:pPr>
        <w:pStyle w:val="Zkladntext30"/>
        <w:shd w:val="clear" w:color="auto" w:fill="auto"/>
        <w:spacing w:line="240" w:lineRule="exact"/>
      </w:pPr>
      <w:r>
        <w:t>Záruka za jakost</w:t>
      </w:r>
    </w:p>
    <w:p w:rsidR="00C027F3" w:rsidRDefault="00782C1B">
      <w:pPr>
        <w:pStyle w:val="Zkladntext21"/>
        <w:numPr>
          <w:ilvl w:val="0"/>
          <w:numId w:val="6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Zhotovitel poskytuje záruku na celé dílo a veškeré jeho dílčí dodávky v délce 12 měsíců ode dne převzetí díla objednatelem.</w:t>
      </w:r>
    </w:p>
    <w:p w:rsidR="00C027F3" w:rsidRDefault="00782C1B">
      <w:pPr>
        <w:pStyle w:val="Zkladntext21"/>
        <w:numPr>
          <w:ilvl w:val="0"/>
          <w:numId w:val="6"/>
        </w:numPr>
        <w:shd w:val="clear" w:color="auto" w:fill="auto"/>
        <w:tabs>
          <w:tab w:val="left" w:pos="694"/>
        </w:tabs>
        <w:spacing w:line="269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8" w:name="bookmark7"/>
      <w:r>
        <w:t>VII.</w:t>
      </w:r>
      <w:bookmarkEnd w:id="8"/>
    </w:p>
    <w:p w:rsidR="00C027F3" w:rsidRDefault="00782C1B">
      <w:pPr>
        <w:pStyle w:val="Zkladntext30"/>
        <w:shd w:val="clear" w:color="auto" w:fill="auto"/>
        <w:spacing w:line="240" w:lineRule="exact"/>
      </w:pPr>
      <w:r>
        <w:t>Sankce a odstoupení od smlouvy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40" w:lineRule="exact"/>
        <w:ind w:firstLine="0"/>
        <w:jc w:val="left"/>
      </w:pPr>
      <w:r>
        <w:t>vydání rozhodnutí o úpadku zhotovitele, nebo o zamítnutí insolvenčního</w:t>
      </w:r>
    </w:p>
    <w:p w:rsidR="00C027F3" w:rsidRDefault="00782C1B">
      <w:pPr>
        <w:pStyle w:val="Zkladntext21"/>
        <w:shd w:val="clear" w:color="auto" w:fill="auto"/>
        <w:spacing w:line="206" w:lineRule="exact"/>
        <w:ind w:firstLine="0"/>
        <w:jc w:val="left"/>
      </w:pPr>
      <w:r>
        <w:t>návrhu pro nedostatek majetku zhotovitele, nebo vstupu zhotovitele do likvidace;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45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78" w:lineRule="exact"/>
        <w:ind w:left="360" w:hanging="360"/>
        <w:jc w:val="left"/>
      </w:pPr>
      <w:r>
        <w:t>ze zhotovitel uvedl v rámci zadávacího řízení nepravdivé či zkreslené informace, které měly vliv na výběr zhotovitele pro uzavření této smlouvy;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21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Pro případ prodlení s úhradou smluvní povinnosti sjednávají strany úrok z prodlení ve výši 0,1% z dlužné částky denně.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59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54" w:lineRule="exact"/>
        <w:ind w:left="360" w:hanging="360"/>
        <w:jc w:val="left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V případě porušení povinnosti mlčenlivosti dle ěl. 5.2 této smlouvy je zhotovitel</w:t>
      </w:r>
    </w:p>
    <w:p w:rsidR="00C027F3" w:rsidRDefault="00782C1B">
      <w:pPr>
        <w:pStyle w:val="Zkladntext21"/>
        <w:shd w:val="clear" w:color="auto" w:fill="auto"/>
        <w:spacing w:line="211" w:lineRule="exact"/>
        <w:ind w:firstLine="0"/>
        <w:jc w:val="left"/>
      </w:pPr>
      <w:r>
        <w:t>povinen zaplatit objednateli smluvní pokutu ve výši 50 000,- Kč za každé jednotlivé porušení.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11" w:lineRule="exact"/>
        <w:ind w:left="360" w:hanging="360"/>
        <w:jc w:val="left"/>
      </w:pPr>
      <w:r>
        <w:t>Zaplacení smluvní pokuty nemá vliv na povinnost zhotovitele nahradit vzniklou škodu.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9" w:name="bookmark8"/>
      <w:r>
        <w:t>VIII.</w:t>
      </w:r>
      <w:bookmarkEnd w:id="9"/>
    </w:p>
    <w:p w:rsidR="00C027F3" w:rsidRDefault="00782C1B">
      <w:pPr>
        <w:pStyle w:val="Zkladntext30"/>
        <w:shd w:val="clear" w:color="auto" w:fill="auto"/>
        <w:spacing w:line="240" w:lineRule="exact"/>
      </w:pPr>
      <w:r>
        <w:t>Závěrečná ustanovení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54" w:lineRule="exact"/>
        <w:ind w:left="360" w:hanging="360"/>
        <w:jc w:val="left"/>
      </w:pPr>
      <w:r>
        <w:t xml:space="preserve">Tato smlouva se řídí českým právním řádem. Případné spory z této smlouvy mají být </w:t>
      </w:r>
      <w:r>
        <w:lastRenderedPageBreak/>
        <w:t>rozhodovány obecnými soudy České republiky, přičemž místně příslušný je obecný soud dle sídla objednatele.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74" w:lineRule="exact"/>
        <w:ind w:left="360" w:hanging="360"/>
        <w:jc w:val="left"/>
      </w:pPr>
      <w:r>
        <w:t>Tato smlouva je úplným ujednáním o předmětu smlouvy a o všech náležitostech, které strany mínily smluvně upravit. Žádný projev stran při sjednávání této smlouvy a</w:t>
      </w:r>
    </w:p>
    <w:p w:rsidR="00C027F3" w:rsidRDefault="00782C1B">
      <w:pPr>
        <w:pStyle w:val="Zkladntext21"/>
        <w:shd w:val="clear" w:color="auto" w:fill="auto"/>
        <w:spacing w:line="206" w:lineRule="exact"/>
        <w:ind w:firstLine="0"/>
        <w:jc w:val="left"/>
      </w:pPr>
      <w:r>
        <w:t>neobsažený v této nebo jiné písemné smlouvě nemá zakládat závazek kterékoliv ze stran.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69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8" w:lineRule="exact"/>
        <w:ind w:left="360" w:hanging="360"/>
        <w:jc w:val="left"/>
      </w:pPr>
      <w:r>
        <w:t>Tato smlouvaje sepsána ve dvou vyhotoveních, přičemž každá smluvní strana obdrží jedno vyhotovení.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Smluvní strany se dohodly, že cena za dílo tvoří obchodní tajemství ve smyslu § 504 zákona ě. 89/2012 Sb., a zavazují se zařídit jeho utajení a odpovídajícím způsobem jej chránit.</w:t>
      </w:r>
    </w:p>
    <w:p w:rsidR="00C027F3" w:rsidRDefault="00782C1B">
      <w:pPr>
        <w:pStyle w:val="Zkladntext21"/>
        <w:shd w:val="clear" w:color="auto" w:fill="auto"/>
        <w:spacing w:line="240" w:lineRule="exact"/>
        <w:ind w:left="360" w:hanging="360"/>
        <w:jc w:val="left"/>
      </w:pPr>
      <w:r>
        <w:t>V Praze, dne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>Za zhotovitele A.R.C. spol. s r.o.</w:t>
      </w:r>
    </w:p>
    <w:p w:rsidR="00C027F3" w:rsidRDefault="00782C1B">
      <w:pPr>
        <w:pStyle w:val="Zkladntext21"/>
        <w:shd w:val="clear" w:color="auto" w:fill="auto"/>
        <w:spacing w:line="240" w:lineRule="exact"/>
        <w:ind w:left="360" w:hanging="360"/>
        <w:jc w:val="left"/>
        <w:sectPr w:rsidR="00C027F3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156" w:right="1440" w:bottom="1430" w:left="1107" w:header="0" w:footer="3" w:gutter="0"/>
          <w:cols w:space="720"/>
          <w:noEndnote/>
          <w:titlePg/>
          <w:docGrid w:linePitch="360"/>
        </w:sectPr>
      </w:pPr>
      <w:r>
        <w:t>Za objednatele VURV, v.v.i.</w:t>
      </w:r>
    </w:p>
    <w:p w:rsidR="00C027F3" w:rsidRDefault="00E803F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0300" cy="1704975"/>
            <wp:effectExtent l="0" t="0" r="0" b="9525"/>
            <wp:docPr id="6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F3" w:rsidRDefault="00E803F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6075" cy="904875"/>
            <wp:effectExtent l="0" t="0" r="9525" b="9525"/>
            <wp:docPr id="5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F3" w:rsidRDefault="00782C1B">
      <w:pPr>
        <w:pStyle w:val="Nadpis30"/>
        <w:keepNext/>
        <w:keepLines/>
        <w:shd w:val="clear" w:color="auto" w:fill="auto"/>
        <w:spacing w:line="274" w:lineRule="exact"/>
        <w:jc w:val="left"/>
      </w:pPr>
      <w:bookmarkStart w:id="10" w:name="bookmark9"/>
      <w:r>
        <w:rPr>
          <w:rStyle w:val="Nadpis31"/>
          <w:b/>
          <w:bCs/>
        </w:rPr>
        <w:t>Ing. Jiří Holas, CSc. jednatel</w:t>
      </w:r>
      <w:bookmarkEnd w:id="10"/>
    </w:p>
    <w:p w:rsidR="00C027F3" w:rsidRDefault="00C027F3">
      <w:pPr>
        <w:rPr>
          <w:sz w:val="2"/>
          <w:szCs w:val="2"/>
        </w:rPr>
      </w:pPr>
    </w:p>
    <w:sectPr w:rsidR="00C027F3">
      <w:type w:val="continuous"/>
      <w:pgSz w:w="11909" w:h="16840"/>
      <w:pgMar w:top="796" w:right="1318" w:bottom="796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16" w:rsidRDefault="001C3616">
      <w:r>
        <w:separator/>
      </w:r>
    </w:p>
  </w:endnote>
  <w:endnote w:type="continuationSeparator" w:id="0">
    <w:p w:rsidR="001C3616" w:rsidRDefault="001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5828030</wp:posOffset>
              </wp:positionH>
              <wp:positionV relativeFrom="page">
                <wp:posOffset>10192385</wp:posOffset>
              </wp:positionV>
              <wp:extent cx="650875" cy="138430"/>
              <wp:effectExtent l="0" t="63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9C7" w:rsidRPr="00A879C7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8.9pt;margin-top:802.55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X1rwIAAK0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9C7" w:rsidRPr="00A879C7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5811520</wp:posOffset>
              </wp:positionH>
              <wp:positionV relativeFrom="page">
                <wp:posOffset>10189210</wp:posOffset>
              </wp:positionV>
              <wp:extent cx="650875" cy="138430"/>
              <wp:effectExtent l="1270" t="0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9C7" w:rsidRPr="00A879C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7.6pt;margin-top:802.3pt;width:51.2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9C7" w:rsidRPr="00A879C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16" w:rsidRDefault="001C3616"/>
  </w:footnote>
  <w:footnote w:type="continuationSeparator" w:id="0">
    <w:p w:rsidR="001C3616" w:rsidRDefault="001C36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316865</wp:posOffset>
              </wp:positionV>
              <wp:extent cx="798195" cy="138430"/>
              <wp:effectExtent l="0" t="2540" r="254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5pt;margin-top:24.95pt;width:62.8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kUqwIAAKY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262255</wp:posOffset>
              </wp:positionV>
              <wp:extent cx="5647690" cy="14605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tabs>
                              <w:tab w:val="right" w:pos="88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10ptTunKurzva"/>
                            </w:rPr>
                            <w:t>4¥°&gt;}XofC&gt;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6.4pt;margin-top:20.65pt;width:444.7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rwsAIAALA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tabs>
                        <w:tab w:val="right" w:pos="889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10ptTunKurzva"/>
                      </w:rPr>
                      <w:t>4¥°&gt;}XofC&gt;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BC7"/>
    <w:multiLevelType w:val="multilevel"/>
    <w:tmpl w:val="CAFE0A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F218D"/>
    <w:multiLevelType w:val="multilevel"/>
    <w:tmpl w:val="BBBEFC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33A1E"/>
    <w:multiLevelType w:val="multilevel"/>
    <w:tmpl w:val="C756C8E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13EE5"/>
    <w:multiLevelType w:val="multilevel"/>
    <w:tmpl w:val="3A2655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07335"/>
    <w:multiLevelType w:val="multilevel"/>
    <w:tmpl w:val="06C27D1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F0D51"/>
    <w:multiLevelType w:val="multilevel"/>
    <w:tmpl w:val="1530452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A426F"/>
    <w:multiLevelType w:val="multilevel"/>
    <w:tmpl w:val="AAE6CE3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60B49"/>
    <w:multiLevelType w:val="multilevel"/>
    <w:tmpl w:val="2BC8FD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2165F"/>
    <w:multiLevelType w:val="multilevel"/>
    <w:tmpl w:val="CF78DB3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F3"/>
    <w:rsid w:val="001C3616"/>
    <w:rsid w:val="00782C1B"/>
    <w:rsid w:val="00A879C7"/>
    <w:rsid w:val="00C027F3"/>
    <w:rsid w:val="00E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A8B28-B844-42CF-B939-C2123D9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TunKurzva">
    <w:name w:val="Záhlaví nebo Zápatí + 10 pt;Tučné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1">
    <w:name w:val="Nadpis #3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2</cp:revision>
  <dcterms:created xsi:type="dcterms:W3CDTF">2016-12-12T09:18:00Z</dcterms:created>
  <dcterms:modified xsi:type="dcterms:W3CDTF">2016-12-12T09:18:00Z</dcterms:modified>
</cp:coreProperties>
</file>