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87" w:rsidRDefault="007A6687" w:rsidP="004B49F0">
      <w:pPr>
        <w:rPr>
          <w:b/>
          <w:sz w:val="28"/>
          <w:szCs w:val="28"/>
        </w:rPr>
      </w:pPr>
      <w:bookmarkStart w:id="0" w:name="_GoBack"/>
      <w:bookmarkEnd w:id="0"/>
    </w:p>
    <w:p w:rsidR="00E91068" w:rsidRPr="00E6142A" w:rsidRDefault="00E91068" w:rsidP="00E91068">
      <w:pPr>
        <w:jc w:val="center"/>
        <w:rPr>
          <w:b/>
          <w:sz w:val="28"/>
          <w:szCs w:val="28"/>
        </w:rPr>
      </w:pPr>
      <w:r w:rsidRPr="00E6142A">
        <w:rPr>
          <w:b/>
          <w:sz w:val="28"/>
          <w:szCs w:val="28"/>
        </w:rPr>
        <w:t>Smlouva o dílo č</w:t>
      </w:r>
      <w:r w:rsidRPr="000106FB">
        <w:rPr>
          <w:b/>
          <w:sz w:val="28"/>
          <w:szCs w:val="28"/>
        </w:rPr>
        <w:t>.</w:t>
      </w:r>
      <w:r w:rsidR="00D72AB2" w:rsidRPr="000106FB">
        <w:rPr>
          <w:b/>
          <w:sz w:val="28"/>
          <w:szCs w:val="28"/>
        </w:rPr>
        <w:t xml:space="preserve"> </w:t>
      </w:r>
      <w:r w:rsidR="001A0B22" w:rsidRPr="001A0B22">
        <w:rPr>
          <w:b/>
          <w:sz w:val="28"/>
          <w:szCs w:val="28"/>
        </w:rPr>
        <w:t>E617-S-13154/2016</w:t>
      </w:r>
    </w:p>
    <w:p w:rsidR="00E91068" w:rsidRPr="005B2B08" w:rsidRDefault="00E91068" w:rsidP="00E91068">
      <w:pPr>
        <w:jc w:val="center"/>
        <w:rPr>
          <w:sz w:val="24"/>
        </w:rPr>
      </w:pPr>
      <w:r w:rsidRPr="005B2B08">
        <w:rPr>
          <w:sz w:val="28"/>
          <w:szCs w:val="28"/>
        </w:rPr>
        <w:t>číslo smlouvy zhotovitele</w:t>
      </w:r>
      <w:r w:rsidRPr="005B2B08">
        <w:rPr>
          <w:sz w:val="24"/>
        </w:rPr>
        <w:t>:</w:t>
      </w:r>
      <w:r>
        <w:rPr>
          <w:sz w:val="24"/>
        </w:rPr>
        <w:t xml:space="preserve"> </w:t>
      </w:r>
      <w:r w:rsidR="000106FB">
        <w:rPr>
          <w:sz w:val="28"/>
          <w:szCs w:val="28"/>
        </w:rPr>
        <w:t>16 362 205</w:t>
      </w:r>
    </w:p>
    <w:p w:rsidR="00E91068" w:rsidRPr="005B2B08" w:rsidRDefault="00E91068" w:rsidP="00E91068">
      <w:pPr>
        <w:jc w:val="both"/>
        <w:rPr>
          <w:sz w:val="24"/>
        </w:rPr>
      </w:pPr>
    </w:p>
    <w:p w:rsidR="00E91068" w:rsidRDefault="00E91068" w:rsidP="00E91068">
      <w:pPr>
        <w:jc w:val="both"/>
        <w:rPr>
          <w:b/>
          <w:sz w:val="22"/>
        </w:rPr>
      </w:pPr>
    </w:p>
    <w:p w:rsidR="00E91068" w:rsidRDefault="00E91068" w:rsidP="00E91068">
      <w:pPr>
        <w:jc w:val="both"/>
        <w:rPr>
          <w:sz w:val="22"/>
        </w:rPr>
      </w:pPr>
    </w:p>
    <w:p w:rsidR="00E91068" w:rsidRDefault="00E91068" w:rsidP="00E91068">
      <w:pPr>
        <w:jc w:val="both"/>
        <w:rPr>
          <w:sz w:val="22"/>
        </w:rPr>
      </w:pPr>
      <w:r>
        <w:rPr>
          <w:sz w:val="22"/>
        </w:rPr>
        <w:t xml:space="preserve">Zástupci smluvních stran prohlašují, že jsou </w:t>
      </w:r>
      <w:r w:rsidR="00BD445F">
        <w:rPr>
          <w:sz w:val="22"/>
        </w:rPr>
        <w:t>zcela způsobilí k právnímu jednání</w:t>
      </w:r>
      <w:r>
        <w:rPr>
          <w:sz w:val="22"/>
        </w:rPr>
        <w:t xml:space="preserve"> a uzavírají tuto</w:t>
      </w:r>
    </w:p>
    <w:p w:rsidR="007A6687" w:rsidRDefault="007A6687" w:rsidP="00E91068">
      <w:pPr>
        <w:jc w:val="both"/>
        <w:rPr>
          <w:sz w:val="22"/>
        </w:rPr>
      </w:pPr>
    </w:p>
    <w:p w:rsidR="00BD445F" w:rsidRDefault="00BD445F" w:rsidP="00E91068">
      <w:pPr>
        <w:jc w:val="both"/>
        <w:rPr>
          <w:sz w:val="22"/>
        </w:rPr>
      </w:pPr>
    </w:p>
    <w:p w:rsidR="00E91068" w:rsidRPr="00CA0CDB" w:rsidRDefault="00BD445F" w:rsidP="007A6687">
      <w:pPr>
        <w:jc w:val="center"/>
        <w:rPr>
          <w:b/>
          <w:sz w:val="28"/>
          <w:szCs w:val="28"/>
        </w:rPr>
      </w:pPr>
      <w:r>
        <w:rPr>
          <w:b/>
          <w:sz w:val="28"/>
          <w:szCs w:val="28"/>
        </w:rPr>
        <w:t>SMLOUVU O DÍL</w:t>
      </w:r>
      <w:r w:rsidR="00E91068" w:rsidRPr="00CA0CDB">
        <w:rPr>
          <w:b/>
          <w:sz w:val="28"/>
          <w:szCs w:val="28"/>
        </w:rPr>
        <w:t>O</w:t>
      </w:r>
    </w:p>
    <w:p w:rsidR="00E91068" w:rsidRPr="00BD445F" w:rsidRDefault="00E91068" w:rsidP="00E91068">
      <w:pPr>
        <w:jc w:val="center"/>
        <w:rPr>
          <w:sz w:val="22"/>
        </w:rPr>
      </w:pPr>
    </w:p>
    <w:p w:rsidR="007A6687" w:rsidRDefault="007A6687" w:rsidP="00407FC3">
      <w:pPr>
        <w:rPr>
          <w:sz w:val="22"/>
        </w:rPr>
      </w:pPr>
    </w:p>
    <w:p w:rsidR="005831A8" w:rsidRDefault="005831A8" w:rsidP="000D7C6F">
      <w:pPr>
        <w:spacing w:after="120"/>
        <w:jc w:val="center"/>
        <w:rPr>
          <w:b/>
          <w:sz w:val="22"/>
        </w:rPr>
      </w:pPr>
      <w:r w:rsidRPr="000D7C6F">
        <w:rPr>
          <w:sz w:val="22"/>
        </w:rPr>
        <w:t>na zpracování</w:t>
      </w:r>
    </w:p>
    <w:p w:rsidR="000A138B" w:rsidRPr="006D3DDC" w:rsidRDefault="000A138B" w:rsidP="000A138B">
      <w:pPr>
        <w:widowControl/>
        <w:jc w:val="center"/>
        <w:rPr>
          <w:b/>
          <w:sz w:val="22"/>
          <w:szCs w:val="22"/>
        </w:rPr>
      </w:pPr>
      <w:r>
        <w:rPr>
          <w:b/>
          <w:sz w:val="22"/>
          <w:szCs w:val="22"/>
        </w:rPr>
        <w:t xml:space="preserve">žádostí o spolufinancování následujících projektů v rámci Nástroje pro propojení Evropy (CEF – Connecting Europe Facility), a to pro každý projekt samostatně: </w:t>
      </w:r>
      <w:r w:rsidRPr="005A4A9E">
        <w:rPr>
          <w:b/>
          <w:sz w:val="22"/>
          <w:szCs w:val="22"/>
        </w:rPr>
        <w:t>„</w:t>
      </w:r>
      <w:r>
        <w:rPr>
          <w:b/>
          <w:sz w:val="22"/>
          <w:szCs w:val="22"/>
        </w:rPr>
        <w:t>Modern</w:t>
      </w:r>
      <w:r w:rsidRPr="005A4A9E">
        <w:rPr>
          <w:b/>
          <w:sz w:val="22"/>
          <w:szCs w:val="22"/>
        </w:rPr>
        <w:t>izace</w:t>
      </w:r>
      <w:r>
        <w:rPr>
          <w:b/>
          <w:sz w:val="22"/>
          <w:szCs w:val="22"/>
        </w:rPr>
        <w:t xml:space="preserve"> železničního uzlu Pardubice</w:t>
      </w:r>
      <w:r w:rsidRPr="005A4A9E">
        <w:rPr>
          <w:b/>
          <w:sz w:val="22"/>
          <w:szCs w:val="22"/>
        </w:rPr>
        <w:t>“; „</w:t>
      </w:r>
      <w:r>
        <w:rPr>
          <w:b/>
          <w:sz w:val="22"/>
          <w:szCs w:val="22"/>
        </w:rPr>
        <w:t>Moderni</w:t>
      </w:r>
      <w:r w:rsidRPr="005A4A9E">
        <w:rPr>
          <w:b/>
          <w:sz w:val="22"/>
          <w:szCs w:val="22"/>
        </w:rPr>
        <w:t xml:space="preserve">zace </w:t>
      </w:r>
      <w:r>
        <w:rPr>
          <w:b/>
          <w:sz w:val="22"/>
          <w:szCs w:val="22"/>
        </w:rPr>
        <w:t xml:space="preserve">železničního uzlu </w:t>
      </w:r>
      <w:r w:rsidRPr="005A4A9E">
        <w:rPr>
          <w:b/>
          <w:sz w:val="22"/>
          <w:szCs w:val="22"/>
        </w:rPr>
        <w:t>Česk</w:t>
      </w:r>
      <w:r>
        <w:rPr>
          <w:b/>
          <w:sz w:val="22"/>
          <w:szCs w:val="22"/>
        </w:rPr>
        <w:t>á</w:t>
      </w:r>
      <w:r w:rsidRPr="005A4A9E">
        <w:rPr>
          <w:b/>
          <w:sz w:val="22"/>
          <w:szCs w:val="22"/>
        </w:rPr>
        <w:t xml:space="preserve"> T</w:t>
      </w:r>
      <w:r>
        <w:rPr>
          <w:b/>
          <w:sz w:val="22"/>
          <w:szCs w:val="22"/>
        </w:rPr>
        <w:t>řebová“</w:t>
      </w:r>
    </w:p>
    <w:p w:rsidR="000A138B" w:rsidRPr="006D3DDC" w:rsidRDefault="000A138B" w:rsidP="000A138B">
      <w:pPr>
        <w:ind w:left="720"/>
        <w:rPr>
          <w:b/>
          <w:sz w:val="22"/>
          <w:szCs w:val="22"/>
        </w:rPr>
      </w:pPr>
    </w:p>
    <w:p w:rsidR="000A138B" w:rsidRPr="00E934C7" w:rsidRDefault="000A138B" w:rsidP="000A138B">
      <w:pPr>
        <w:jc w:val="center"/>
        <w:rPr>
          <w:b/>
          <w:sz w:val="22"/>
          <w:szCs w:val="22"/>
        </w:rPr>
      </w:pPr>
      <w:r w:rsidRPr="00E934C7">
        <w:rPr>
          <w:b/>
          <w:sz w:val="22"/>
          <w:szCs w:val="22"/>
        </w:rPr>
        <w:t>pro stavby</w:t>
      </w:r>
      <w:r>
        <w:rPr>
          <w:b/>
          <w:sz w:val="22"/>
          <w:szCs w:val="22"/>
        </w:rPr>
        <w:t>:</w:t>
      </w:r>
    </w:p>
    <w:p w:rsidR="000A138B" w:rsidRPr="00E934C7" w:rsidRDefault="000A138B" w:rsidP="000A138B">
      <w:pPr>
        <w:tabs>
          <w:tab w:val="left" w:pos="0"/>
        </w:tabs>
        <w:jc w:val="center"/>
        <w:rPr>
          <w:b/>
          <w:sz w:val="22"/>
          <w:szCs w:val="22"/>
        </w:rPr>
      </w:pPr>
      <w:r w:rsidRPr="00E934C7">
        <w:rPr>
          <w:b/>
          <w:sz w:val="22"/>
          <w:szCs w:val="22"/>
        </w:rPr>
        <w:t>„Modernizace železničního uzlu Pardubice“</w:t>
      </w:r>
      <w:r>
        <w:rPr>
          <w:b/>
          <w:sz w:val="22"/>
          <w:szCs w:val="22"/>
        </w:rPr>
        <w:t>,</w:t>
      </w:r>
    </w:p>
    <w:p w:rsidR="00D848B8" w:rsidRDefault="000A138B" w:rsidP="000A138B">
      <w:pPr>
        <w:jc w:val="center"/>
        <w:rPr>
          <w:b/>
          <w:sz w:val="22"/>
        </w:rPr>
      </w:pPr>
      <w:r w:rsidRPr="00E934C7">
        <w:rPr>
          <w:b/>
          <w:sz w:val="22"/>
          <w:szCs w:val="22"/>
        </w:rPr>
        <w:t>„Modernizace železničního uzlu Česká Třebová“</w:t>
      </w:r>
    </w:p>
    <w:p w:rsidR="000B21FD" w:rsidRPr="00BD445F" w:rsidRDefault="000B21FD" w:rsidP="00E91068">
      <w:pPr>
        <w:jc w:val="center"/>
        <w:rPr>
          <w:sz w:val="24"/>
          <w:szCs w:val="24"/>
        </w:rPr>
      </w:pPr>
    </w:p>
    <w:p w:rsidR="00C12FEC" w:rsidRPr="00BD445F" w:rsidRDefault="00C12FEC" w:rsidP="00E91068">
      <w:pPr>
        <w:jc w:val="center"/>
        <w:rPr>
          <w:sz w:val="24"/>
        </w:rPr>
      </w:pPr>
    </w:p>
    <w:p w:rsidR="00E91068" w:rsidRPr="006D0102" w:rsidRDefault="00E91068" w:rsidP="007A6687">
      <w:pPr>
        <w:pStyle w:val="NadpisI"/>
        <w:numPr>
          <w:ilvl w:val="0"/>
          <w:numId w:val="31"/>
        </w:numPr>
        <w:ind w:left="1077" w:hanging="1077"/>
        <w:jc w:val="left"/>
      </w:pPr>
      <w:r>
        <w:t>SMLUVNÍ STRANY</w:t>
      </w:r>
    </w:p>
    <w:p w:rsidR="00E91068" w:rsidRPr="00B110A2" w:rsidRDefault="00E91068" w:rsidP="00E91068">
      <w:pPr>
        <w:widowControl/>
        <w:numPr>
          <w:ilvl w:val="1"/>
          <w:numId w:val="1"/>
        </w:numPr>
        <w:tabs>
          <w:tab w:val="clear" w:pos="1080"/>
        </w:tabs>
        <w:spacing w:before="120"/>
        <w:ind w:hanging="792"/>
        <w:jc w:val="both"/>
        <w:rPr>
          <w:b/>
          <w:sz w:val="22"/>
        </w:rPr>
      </w:pPr>
      <w:r w:rsidRPr="004C6411">
        <w:rPr>
          <w:b/>
          <w:sz w:val="22"/>
        </w:rPr>
        <w:t>Objednatel:</w:t>
      </w:r>
      <w:r w:rsidR="00E804E7">
        <w:rPr>
          <w:b/>
          <w:sz w:val="22"/>
        </w:rPr>
        <w:tab/>
      </w:r>
      <w:r w:rsidRPr="00B43527">
        <w:rPr>
          <w:b/>
          <w:sz w:val="22"/>
          <w:szCs w:val="22"/>
        </w:rPr>
        <w:t>Správa železniční dopravní cesty, státní organizace</w:t>
      </w:r>
    </w:p>
    <w:p w:rsidR="00187D13" w:rsidRDefault="00E91068" w:rsidP="00187D13">
      <w:pPr>
        <w:ind w:firstLine="708"/>
        <w:rPr>
          <w:sz w:val="22"/>
          <w:szCs w:val="22"/>
        </w:rPr>
      </w:pPr>
      <w:r w:rsidRPr="00187D13">
        <w:rPr>
          <w:bCs/>
          <w:sz w:val="22"/>
          <w:szCs w:val="22"/>
        </w:rPr>
        <w:t>se sídlem</w:t>
      </w:r>
      <w:r w:rsidRPr="00187D13">
        <w:rPr>
          <w:sz w:val="22"/>
          <w:szCs w:val="22"/>
        </w:rPr>
        <w:t>:</w:t>
      </w:r>
      <w:r w:rsidRPr="00B43527">
        <w:rPr>
          <w:caps/>
          <w:sz w:val="22"/>
          <w:szCs w:val="22"/>
        </w:rPr>
        <w:t xml:space="preserve"> </w:t>
      </w:r>
      <w:r>
        <w:rPr>
          <w:caps/>
          <w:sz w:val="22"/>
          <w:szCs w:val="22"/>
        </w:rPr>
        <w:tab/>
      </w:r>
      <w:r w:rsidR="00187D13">
        <w:rPr>
          <w:sz w:val="22"/>
          <w:szCs w:val="22"/>
        </w:rPr>
        <w:t>Praha 1, Nové Město, Dlážděná 1003/7, PSČ 110 00</w:t>
      </w:r>
    </w:p>
    <w:p w:rsidR="00E91068" w:rsidRPr="0024190C" w:rsidRDefault="007A6687" w:rsidP="00E91068">
      <w:pPr>
        <w:jc w:val="both"/>
        <w:rPr>
          <w:bCs/>
          <w:sz w:val="22"/>
          <w:szCs w:val="22"/>
        </w:rPr>
      </w:pPr>
      <w:r>
        <w:rPr>
          <w:b/>
          <w:sz w:val="22"/>
          <w:szCs w:val="22"/>
        </w:rPr>
        <w:tab/>
      </w:r>
      <w:r w:rsidR="00E91068">
        <w:rPr>
          <w:b/>
          <w:sz w:val="22"/>
          <w:szCs w:val="22"/>
        </w:rPr>
        <w:tab/>
      </w:r>
      <w:r w:rsidR="00E91068">
        <w:rPr>
          <w:b/>
          <w:sz w:val="22"/>
          <w:szCs w:val="22"/>
        </w:rPr>
        <w:tab/>
      </w:r>
      <w:r w:rsidR="00E91068" w:rsidRPr="0024190C">
        <w:rPr>
          <w:bCs/>
          <w:sz w:val="22"/>
          <w:szCs w:val="22"/>
        </w:rPr>
        <w:t xml:space="preserve">Stavební správa </w:t>
      </w:r>
      <w:r w:rsidR="00DB634B">
        <w:rPr>
          <w:bCs/>
          <w:sz w:val="22"/>
          <w:szCs w:val="22"/>
        </w:rPr>
        <w:t>východ</w:t>
      </w:r>
      <w:r w:rsidR="00E91068">
        <w:rPr>
          <w:bCs/>
          <w:sz w:val="22"/>
          <w:szCs w:val="22"/>
        </w:rPr>
        <w:t xml:space="preserve">, </w:t>
      </w:r>
      <w:r w:rsidR="00E91068" w:rsidRPr="0024190C">
        <w:rPr>
          <w:bCs/>
          <w:sz w:val="22"/>
          <w:szCs w:val="22"/>
        </w:rPr>
        <w:t>Nerudova 1, 772 58 Olomouc</w:t>
      </w:r>
    </w:p>
    <w:p w:rsidR="00E91068" w:rsidRPr="0024190C" w:rsidRDefault="00615C4B" w:rsidP="00E91068">
      <w:pPr>
        <w:ind w:firstLine="709"/>
        <w:jc w:val="both"/>
        <w:rPr>
          <w:b/>
          <w:sz w:val="22"/>
          <w:szCs w:val="22"/>
        </w:rPr>
      </w:pPr>
      <w:r>
        <w:rPr>
          <w:sz w:val="22"/>
          <w:szCs w:val="22"/>
        </w:rPr>
        <w:t>zastoupena</w:t>
      </w:r>
      <w:r w:rsidR="00E91068" w:rsidRPr="0024190C">
        <w:rPr>
          <w:sz w:val="22"/>
          <w:szCs w:val="22"/>
        </w:rPr>
        <w:t>:</w:t>
      </w:r>
      <w:r w:rsidR="00E91068" w:rsidRPr="0024190C">
        <w:rPr>
          <w:b/>
          <w:sz w:val="22"/>
          <w:szCs w:val="22"/>
        </w:rPr>
        <w:tab/>
      </w:r>
      <w:r>
        <w:rPr>
          <w:b/>
          <w:sz w:val="22"/>
          <w:szCs w:val="22"/>
        </w:rPr>
        <w:t xml:space="preserve">Ing. Miroslavem Bocákem, </w:t>
      </w:r>
      <w:r>
        <w:rPr>
          <w:bCs/>
          <w:sz w:val="22"/>
          <w:szCs w:val="22"/>
        </w:rPr>
        <w:t>ředitelem Stavební správy východ</w:t>
      </w:r>
    </w:p>
    <w:p w:rsidR="00E91068" w:rsidRPr="0024190C" w:rsidRDefault="00E91068" w:rsidP="00E91068">
      <w:pPr>
        <w:ind w:firstLine="709"/>
        <w:jc w:val="both"/>
        <w:rPr>
          <w:sz w:val="22"/>
          <w:szCs w:val="22"/>
        </w:rPr>
      </w:pPr>
      <w:r w:rsidRPr="0024190C">
        <w:rPr>
          <w:sz w:val="22"/>
          <w:szCs w:val="22"/>
        </w:rPr>
        <w:t>IČ</w:t>
      </w:r>
      <w:r w:rsidR="00615C4B">
        <w:rPr>
          <w:sz w:val="22"/>
          <w:szCs w:val="22"/>
        </w:rPr>
        <w:t>O</w:t>
      </w:r>
      <w:r w:rsidR="0099029C">
        <w:rPr>
          <w:sz w:val="22"/>
          <w:szCs w:val="22"/>
        </w:rPr>
        <w:t>:</w:t>
      </w:r>
      <w:r w:rsidRPr="0024190C">
        <w:rPr>
          <w:sz w:val="22"/>
          <w:szCs w:val="22"/>
        </w:rPr>
        <w:t xml:space="preserve"> </w:t>
      </w:r>
      <w:r w:rsidRPr="0024190C">
        <w:rPr>
          <w:sz w:val="22"/>
          <w:szCs w:val="22"/>
        </w:rPr>
        <w:tab/>
      </w:r>
      <w:r w:rsidRPr="0024190C">
        <w:rPr>
          <w:sz w:val="22"/>
          <w:szCs w:val="22"/>
        </w:rPr>
        <w:tab/>
        <w:t>70994234</w:t>
      </w:r>
    </w:p>
    <w:p w:rsidR="00E91068" w:rsidRPr="0024190C" w:rsidRDefault="00E91068" w:rsidP="00E91068">
      <w:pPr>
        <w:ind w:firstLine="709"/>
        <w:jc w:val="both"/>
        <w:rPr>
          <w:sz w:val="22"/>
          <w:szCs w:val="22"/>
        </w:rPr>
      </w:pPr>
      <w:r w:rsidRPr="0024190C">
        <w:rPr>
          <w:sz w:val="22"/>
          <w:szCs w:val="22"/>
        </w:rPr>
        <w:t>DIČ</w:t>
      </w:r>
      <w:r w:rsidR="0099029C">
        <w:rPr>
          <w:sz w:val="22"/>
          <w:szCs w:val="22"/>
        </w:rPr>
        <w:t>:</w:t>
      </w:r>
      <w:r w:rsidRPr="0024190C">
        <w:rPr>
          <w:sz w:val="22"/>
          <w:szCs w:val="22"/>
        </w:rPr>
        <w:t xml:space="preserve"> </w:t>
      </w:r>
      <w:r w:rsidRPr="0024190C">
        <w:rPr>
          <w:sz w:val="22"/>
          <w:szCs w:val="22"/>
        </w:rPr>
        <w:tab/>
      </w:r>
      <w:r w:rsidRPr="0024190C">
        <w:rPr>
          <w:sz w:val="22"/>
          <w:szCs w:val="22"/>
        </w:rPr>
        <w:tab/>
        <w:t>CZ70994234</w:t>
      </w:r>
    </w:p>
    <w:p w:rsidR="00E91068" w:rsidRPr="0024190C" w:rsidRDefault="00E91068" w:rsidP="00E91068">
      <w:pPr>
        <w:ind w:firstLine="709"/>
        <w:jc w:val="both"/>
        <w:rPr>
          <w:sz w:val="22"/>
          <w:szCs w:val="22"/>
        </w:rPr>
      </w:pPr>
      <w:r>
        <w:rPr>
          <w:sz w:val="22"/>
          <w:szCs w:val="22"/>
        </w:rPr>
        <w:t xml:space="preserve">zapsán </w:t>
      </w:r>
      <w:r w:rsidRPr="0024190C">
        <w:rPr>
          <w:sz w:val="22"/>
          <w:szCs w:val="22"/>
        </w:rPr>
        <w:t>v obchodním rejstříku u Městského soudu v Praze, oddíl A, vložka 48384</w:t>
      </w:r>
    </w:p>
    <w:p w:rsidR="00E91068" w:rsidRPr="0024190C" w:rsidRDefault="008E2FCF" w:rsidP="00FA3BE5">
      <w:pPr>
        <w:spacing w:after="120"/>
        <w:ind w:firstLine="709"/>
        <w:jc w:val="both"/>
        <w:rPr>
          <w:sz w:val="22"/>
          <w:szCs w:val="22"/>
        </w:rPr>
      </w:pPr>
      <w:r>
        <w:rPr>
          <w:sz w:val="22"/>
          <w:szCs w:val="22"/>
        </w:rPr>
        <w:t xml:space="preserve">bank. spojení: </w:t>
      </w:r>
    </w:p>
    <w:p w:rsidR="00E91068" w:rsidRPr="00615C4B" w:rsidRDefault="00E91068" w:rsidP="00E91068">
      <w:pPr>
        <w:ind w:firstLine="709"/>
        <w:jc w:val="both"/>
        <w:rPr>
          <w:i/>
          <w:sz w:val="22"/>
          <w:szCs w:val="22"/>
        </w:rPr>
      </w:pPr>
      <w:r w:rsidRPr="00615C4B">
        <w:rPr>
          <w:i/>
          <w:sz w:val="22"/>
          <w:szCs w:val="22"/>
        </w:rPr>
        <w:t xml:space="preserve">na straně jedné (dále jen </w:t>
      </w:r>
      <w:r w:rsidR="00C23342">
        <w:rPr>
          <w:i/>
          <w:sz w:val="22"/>
          <w:szCs w:val="22"/>
        </w:rPr>
        <w:t>„</w:t>
      </w:r>
      <w:r w:rsidR="005831A8">
        <w:rPr>
          <w:i/>
          <w:sz w:val="22"/>
          <w:szCs w:val="22"/>
        </w:rPr>
        <w:t>O</w:t>
      </w:r>
      <w:r w:rsidRPr="00615C4B">
        <w:rPr>
          <w:i/>
          <w:sz w:val="22"/>
          <w:szCs w:val="22"/>
        </w:rPr>
        <w:t>bjednatel</w:t>
      </w:r>
      <w:r w:rsidR="00C23342">
        <w:rPr>
          <w:i/>
          <w:sz w:val="22"/>
          <w:szCs w:val="22"/>
        </w:rPr>
        <w:t>“</w:t>
      </w:r>
      <w:r w:rsidRPr="00615C4B">
        <w:rPr>
          <w:i/>
          <w:sz w:val="22"/>
          <w:szCs w:val="22"/>
        </w:rPr>
        <w:t>)</w:t>
      </w:r>
    </w:p>
    <w:p w:rsidR="00E91068" w:rsidRDefault="00E91068" w:rsidP="00033C41">
      <w:pPr>
        <w:jc w:val="both"/>
        <w:rPr>
          <w:sz w:val="22"/>
        </w:rPr>
      </w:pPr>
    </w:p>
    <w:p w:rsidR="00BD445F" w:rsidRDefault="00BD445F" w:rsidP="00033C41">
      <w:pPr>
        <w:jc w:val="both"/>
        <w:rPr>
          <w:sz w:val="22"/>
        </w:rPr>
      </w:pPr>
    </w:p>
    <w:p w:rsidR="005B5122" w:rsidRDefault="00E91068" w:rsidP="005B5122">
      <w:pPr>
        <w:pStyle w:val="RLdajeosmluvnstran"/>
        <w:ind w:left="709"/>
        <w:jc w:val="left"/>
      </w:pPr>
      <w:r>
        <w:t>a</w:t>
      </w:r>
      <w:r w:rsidR="005B5122" w:rsidRPr="005B5122">
        <w:t xml:space="preserve"> </w:t>
      </w:r>
    </w:p>
    <w:p w:rsidR="00E91068" w:rsidRDefault="00E91068" w:rsidP="005B5122">
      <w:pPr>
        <w:jc w:val="both"/>
        <w:rPr>
          <w:sz w:val="22"/>
        </w:rPr>
      </w:pPr>
    </w:p>
    <w:p w:rsidR="00E91068" w:rsidRDefault="00E91068" w:rsidP="00E91068">
      <w:pPr>
        <w:jc w:val="both"/>
        <w:rPr>
          <w:sz w:val="22"/>
        </w:rPr>
      </w:pPr>
    </w:p>
    <w:p w:rsidR="00E91068" w:rsidRPr="005831A8" w:rsidRDefault="001D0849" w:rsidP="00E91068">
      <w:pPr>
        <w:numPr>
          <w:ilvl w:val="1"/>
          <w:numId w:val="1"/>
        </w:numPr>
        <w:tabs>
          <w:tab w:val="clear" w:pos="1080"/>
        </w:tabs>
        <w:ind w:hanging="792"/>
        <w:jc w:val="both"/>
        <w:rPr>
          <w:b/>
          <w:sz w:val="22"/>
          <w:szCs w:val="22"/>
        </w:rPr>
      </w:pPr>
      <w:r>
        <w:rPr>
          <w:b/>
          <w:sz w:val="22"/>
          <w:szCs w:val="22"/>
        </w:rPr>
        <w:t>Zhotovitel:</w:t>
      </w:r>
      <w:r>
        <w:rPr>
          <w:b/>
          <w:sz w:val="22"/>
          <w:szCs w:val="22"/>
        </w:rPr>
        <w:tab/>
      </w:r>
      <w:r w:rsidR="00DD1190">
        <w:rPr>
          <w:b/>
          <w:sz w:val="22"/>
          <w:szCs w:val="22"/>
        </w:rPr>
        <w:t>SUDOP PRAHA a.s.</w:t>
      </w:r>
    </w:p>
    <w:p w:rsidR="00DD1190" w:rsidRDefault="00E91068" w:rsidP="00DD1190">
      <w:pPr>
        <w:ind w:firstLine="709"/>
        <w:jc w:val="both"/>
        <w:rPr>
          <w:sz w:val="22"/>
          <w:szCs w:val="22"/>
        </w:rPr>
      </w:pPr>
      <w:r w:rsidRPr="005831A8">
        <w:rPr>
          <w:sz w:val="22"/>
          <w:szCs w:val="22"/>
        </w:rPr>
        <w:t>se sídlem:</w:t>
      </w:r>
      <w:r w:rsidRPr="005831A8">
        <w:rPr>
          <w:sz w:val="22"/>
          <w:szCs w:val="22"/>
        </w:rPr>
        <w:tab/>
      </w:r>
      <w:r w:rsidR="00DD1190">
        <w:rPr>
          <w:sz w:val="22"/>
          <w:szCs w:val="22"/>
        </w:rPr>
        <w:t>Olšanská 1a, 130 00 Praha 3</w:t>
      </w:r>
    </w:p>
    <w:p w:rsidR="00DD1190" w:rsidRDefault="00DD1190" w:rsidP="00DD1190">
      <w:pPr>
        <w:ind w:left="2124" w:hanging="1415"/>
        <w:jc w:val="both"/>
        <w:rPr>
          <w:b/>
          <w:sz w:val="22"/>
          <w:szCs w:val="22"/>
        </w:rPr>
      </w:pPr>
      <w:r>
        <w:rPr>
          <w:sz w:val="22"/>
          <w:szCs w:val="22"/>
        </w:rPr>
        <w:t>zastoupena:</w:t>
      </w:r>
      <w:r>
        <w:rPr>
          <w:sz w:val="22"/>
          <w:szCs w:val="22"/>
        </w:rPr>
        <w:tab/>
      </w:r>
      <w:r>
        <w:rPr>
          <w:b/>
          <w:sz w:val="22"/>
          <w:szCs w:val="22"/>
        </w:rPr>
        <w:t>Ing. Tomášem Slavíčkem</w:t>
      </w:r>
      <w:r>
        <w:rPr>
          <w:sz w:val="22"/>
          <w:szCs w:val="22"/>
        </w:rPr>
        <w:t>, předsedou představenstva</w:t>
      </w:r>
      <w:r>
        <w:rPr>
          <w:b/>
          <w:sz w:val="22"/>
          <w:szCs w:val="22"/>
        </w:rPr>
        <w:tab/>
      </w:r>
    </w:p>
    <w:p w:rsidR="00DD1190" w:rsidRDefault="00DD1190" w:rsidP="00DD1190">
      <w:pPr>
        <w:ind w:left="2124" w:hanging="1415"/>
        <w:jc w:val="both"/>
        <w:rPr>
          <w:b/>
          <w:sz w:val="22"/>
          <w:szCs w:val="22"/>
        </w:rPr>
      </w:pPr>
      <w:r>
        <w:rPr>
          <w:b/>
          <w:sz w:val="22"/>
          <w:szCs w:val="22"/>
        </w:rPr>
        <w:tab/>
        <w:t xml:space="preserve">Ing. Ivanem Pomykáčkem, </w:t>
      </w:r>
      <w:r>
        <w:rPr>
          <w:sz w:val="22"/>
          <w:szCs w:val="22"/>
        </w:rPr>
        <w:t>místopředsedou představenstva</w:t>
      </w:r>
    </w:p>
    <w:p w:rsidR="00DD1190" w:rsidRDefault="00DD1190" w:rsidP="00DD1190">
      <w:pPr>
        <w:ind w:left="2124" w:hanging="1415"/>
        <w:jc w:val="both"/>
        <w:rPr>
          <w:b/>
          <w:sz w:val="22"/>
          <w:szCs w:val="22"/>
        </w:rPr>
      </w:pPr>
      <w:r>
        <w:rPr>
          <w:b/>
          <w:sz w:val="22"/>
          <w:szCs w:val="22"/>
        </w:rPr>
        <w:tab/>
        <w:t xml:space="preserve">Ing. Mgr. Evou Kudynovou Klimtovou, </w:t>
      </w:r>
      <w:r>
        <w:rPr>
          <w:sz w:val="22"/>
          <w:szCs w:val="22"/>
        </w:rPr>
        <w:t>místopředsedou představenstva</w:t>
      </w:r>
    </w:p>
    <w:p w:rsidR="00DD1190" w:rsidRDefault="00DD1190" w:rsidP="00DD1190">
      <w:pPr>
        <w:ind w:left="709"/>
        <w:jc w:val="both"/>
        <w:rPr>
          <w:sz w:val="22"/>
          <w:szCs w:val="22"/>
        </w:rPr>
      </w:pPr>
      <w:r>
        <w:rPr>
          <w:sz w:val="22"/>
          <w:szCs w:val="22"/>
        </w:rPr>
        <w:t xml:space="preserve">IČO : </w:t>
      </w:r>
      <w:r>
        <w:rPr>
          <w:sz w:val="22"/>
          <w:szCs w:val="22"/>
        </w:rPr>
        <w:tab/>
      </w:r>
      <w:r>
        <w:rPr>
          <w:sz w:val="22"/>
          <w:szCs w:val="22"/>
        </w:rPr>
        <w:tab/>
        <w:t>25793349</w:t>
      </w:r>
    </w:p>
    <w:p w:rsidR="00DD1190" w:rsidRDefault="00DD1190" w:rsidP="00DD1190">
      <w:pPr>
        <w:ind w:firstLine="709"/>
        <w:jc w:val="both"/>
        <w:rPr>
          <w:sz w:val="22"/>
          <w:szCs w:val="22"/>
        </w:rPr>
      </w:pPr>
      <w:r>
        <w:rPr>
          <w:sz w:val="22"/>
          <w:szCs w:val="22"/>
        </w:rPr>
        <w:t xml:space="preserve">DIČ : </w:t>
      </w:r>
      <w:r>
        <w:rPr>
          <w:sz w:val="22"/>
          <w:szCs w:val="22"/>
        </w:rPr>
        <w:tab/>
      </w:r>
      <w:r>
        <w:rPr>
          <w:sz w:val="22"/>
          <w:szCs w:val="22"/>
        </w:rPr>
        <w:tab/>
        <w:t>CZ25793349</w:t>
      </w:r>
    </w:p>
    <w:p w:rsidR="00DD1190" w:rsidRDefault="00DD1190" w:rsidP="00DD1190">
      <w:pPr>
        <w:ind w:firstLine="709"/>
        <w:jc w:val="both"/>
        <w:rPr>
          <w:sz w:val="22"/>
          <w:szCs w:val="22"/>
        </w:rPr>
      </w:pPr>
      <w:r>
        <w:rPr>
          <w:sz w:val="22"/>
          <w:szCs w:val="22"/>
        </w:rPr>
        <w:t xml:space="preserve">bank. spojení: </w:t>
      </w:r>
    </w:p>
    <w:p w:rsidR="00DD1190" w:rsidRDefault="00DD1190" w:rsidP="00DD1190">
      <w:pPr>
        <w:spacing w:after="120"/>
        <w:ind w:left="709"/>
        <w:rPr>
          <w:sz w:val="22"/>
          <w:szCs w:val="22"/>
        </w:rPr>
      </w:pPr>
      <w:r>
        <w:rPr>
          <w:sz w:val="22"/>
          <w:szCs w:val="22"/>
        </w:rPr>
        <w:t>zapsaná v obchodním rejstříku vedeném u Městského soudu v Praze, oddíl B, vložka 6088</w:t>
      </w:r>
    </w:p>
    <w:p w:rsidR="00E91068" w:rsidRPr="00C23342" w:rsidRDefault="00DD1190" w:rsidP="00DD1190">
      <w:pPr>
        <w:ind w:firstLine="709"/>
        <w:jc w:val="both"/>
        <w:rPr>
          <w:i/>
          <w:snapToGrid w:val="0"/>
          <w:sz w:val="22"/>
          <w:szCs w:val="22"/>
        </w:rPr>
      </w:pPr>
      <w:r>
        <w:rPr>
          <w:i/>
          <w:snapToGrid w:val="0"/>
          <w:sz w:val="22"/>
          <w:szCs w:val="22"/>
        </w:rPr>
        <w:t>na straně druhé (dále jen „Zhotovitel“)</w:t>
      </w:r>
      <w:r w:rsidR="00E91068" w:rsidRPr="00C23342">
        <w:rPr>
          <w:i/>
          <w:snapToGrid w:val="0"/>
          <w:sz w:val="22"/>
          <w:szCs w:val="22"/>
        </w:rPr>
        <w:t xml:space="preserve">  </w:t>
      </w:r>
    </w:p>
    <w:p w:rsidR="00E91068" w:rsidRDefault="00E91068" w:rsidP="00E91068">
      <w:pPr>
        <w:jc w:val="both"/>
        <w:rPr>
          <w:sz w:val="22"/>
        </w:rPr>
      </w:pPr>
    </w:p>
    <w:p w:rsidR="00BD445F" w:rsidRDefault="00BD445F" w:rsidP="00E91068">
      <w:pPr>
        <w:jc w:val="both"/>
        <w:rPr>
          <w:sz w:val="22"/>
        </w:rPr>
      </w:pPr>
    </w:p>
    <w:p w:rsidR="00BD445F" w:rsidRDefault="00BD445F" w:rsidP="00EA5667">
      <w:pPr>
        <w:jc w:val="center"/>
        <w:rPr>
          <w:sz w:val="22"/>
        </w:rPr>
      </w:pPr>
      <w:r w:rsidRPr="00BD445F">
        <w:rPr>
          <w:sz w:val="22"/>
        </w:rPr>
        <w:t xml:space="preserve">dnešního dne uzavřely tuto smlouvu (dále jen „Smlouva“) v souladu s ust. § 2586 a násl. zákona č. 89/2012 Sb., občanský zákoník, </w:t>
      </w:r>
      <w:r>
        <w:rPr>
          <w:sz w:val="22"/>
        </w:rPr>
        <w:t>v platném znění</w:t>
      </w:r>
      <w:r w:rsidRPr="00BD445F">
        <w:rPr>
          <w:sz w:val="22"/>
        </w:rPr>
        <w:t xml:space="preserve"> (dále jen „občanský zákoník“).</w:t>
      </w:r>
    </w:p>
    <w:p w:rsidR="006A4ED0" w:rsidRDefault="006A4ED0" w:rsidP="006A4ED0">
      <w:pPr>
        <w:pStyle w:val="NadpisI"/>
        <w:pageBreakBefore/>
        <w:numPr>
          <w:ilvl w:val="0"/>
          <w:numId w:val="31"/>
        </w:numPr>
        <w:spacing w:after="120"/>
        <w:ind w:left="1077" w:hanging="1077"/>
        <w:jc w:val="left"/>
      </w:pPr>
      <w:r>
        <w:lastRenderedPageBreak/>
        <w:t>NÁZEV DÍLA A PŘEDMĚT SMLOUVY</w:t>
      </w:r>
    </w:p>
    <w:p w:rsidR="006A4ED0" w:rsidRPr="006F63E7" w:rsidRDefault="006A4ED0" w:rsidP="000A138B">
      <w:pPr>
        <w:spacing w:after="120"/>
        <w:ind w:left="709" w:hanging="709"/>
        <w:jc w:val="both"/>
        <w:rPr>
          <w:sz w:val="22"/>
        </w:rPr>
      </w:pPr>
      <w:r w:rsidRPr="006F63E7">
        <w:rPr>
          <w:b/>
          <w:sz w:val="22"/>
        </w:rPr>
        <w:t>2.1.</w:t>
      </w:r>
      <w:r w:rsidRPr="006F63E7">
        <w:rPr>
          <w:sz w:val="22"/>
        </w:rPr>
        <w:tab/>
        <w:t>Zhotovitel se zavazuje provést níže uvedené dílo -</w:t>
      </w:r>
      <w:r w:rsidR="000A138B">
        <w:rPr>
          <w:sz w:val="22"/>
        </w:rPr>
        <w:t xml:space="preserve"> zpracování</w:t>
      </w:r>
      <w:r w:rsidRPr="006F63E7">
        <w:rPr>
          <w:sz w:val="22"/>
        </w:rPr>
        <w:t xml:space="preserve"> </w:t>
      </w:r>
      <w:r w:rsidR="000A138B">
        <w:rPr>
          <w:b/>
          <w:sz w:val="22"/>
          <w:szCs w:val="22"/>
        </w:rPr>
        <w:t xml:space="preserve">žádostí o spolufinancování následujících projektů v rámci Nástroje pro propojení Evropy (CEF – Connecting Europe Facility), a to pro každý projekt samostatně: </w:t>
      </w:r>
      <w:r w:rsidR="000A138B" w:rsidRPr="005A4A9E">
        <w:rPr>
          <w:b/>
          <w:sz w:val="22"/>
          <w:szCs w:val="22"/>
        </w:rPr>
        <w:t>„</w:t>
      </w:r>
      <w:r w:rsidR="000A138B">
        <w:rPr>
          <w:b/>
          <w:sz w:val="22"/>
          <w:szCs w:val="22"/>
        </w:rPr>
        <w:t>Modern</w:t>
      </w:r>
      <w:r w:rsidR="000A138B" w:rsidRPr="005A4A9E">
        <w:rPr>
          <w:b/>
          <w:sz w:val="22"/>
          <w:szCs w:val="22"/>
        </w:rPr>
        <w:t>izace</w:t>
      </w:r>
      <w:r w:rsidR="000A138B">
        <w:rPr>
          <w:b/>
          <w:sz w:val="22"/>
          <w:szCs w:val="22"/>
        </w:rPr>
        <w:t xml:space="preserve"> železničního uzlu Pardubice</w:t>
      </w:r>
      <w:r w:rsidR="000A138B" w:rsidRPr="005A4A9E">
        <w:rPr>
          <w:b/>
          <w:sz w:val="22"/>
          <w:szCs w:val="22"/>
        </w:rPr>
        <w:t>“; „</w:t>
      </w:r>
      <w:r w:rsidR="000A138B">
        <w:rPr>
          <w:b/>
          <w:sz w:val="22"/>
          <w:szCs w:val="22"/>
        </w:rPr>
        <w:t>Moderni</w:t>
      </w:r>
      <w:r w:rsidR="000A138B" w:rsidRPr="005A4A9E">
        <w:rPr>
          <w:b/>
          <w:sz w:val="22"/>
          <w:szCs w:val="22"/>
        </w:rPr>
        <w:t xml:space="preserve">zace </w:t>
      </w:r>
      <w:r w:rsidR="000A138B">
        <w:rPr>
          <w:b/>
          <w:sz w:val="22"/>
          <w:szCs w:val="22"/>
        </w:rPr>
        <w:t xml:space="preserve">železničního uzlu </w:t>
      </w:r>
      <w:r w:rsidR="000A138B" w:rsidRPr="005A4A9E">
        <w:rPr>
          <w:b/>
          <w:sz w:val="22"/>
          <w:szCs w:val="22"/>
        </w:rPr>
        <w:t>Česk</w:t>
      </w:r>
      <w:r w:rsidR="000A138B">
        <w:rPr>
          <w:b/>
          <w:sz w:val="22"/>
          <w:szCs w:val="22"/>
        </w:rPr>
        <w:t>á</w:t>
      </w:r>
      <w:r w:rsidR="000A138B" w:rsidRPr="005A4A9E">
        <w:rPr>
          <w:b/>
          <w:sz w:val="22"/>
          <w:szCs w:val="22"/>
        </w:rPr>
        <w:t xml:space="preserve"> T</w:t>
      </w:r>
      <w:r w:rsidR="000A138B">
        <w:rPr>
          <w:b/>
          <w:sz w:val="22"/>
          <w:szCs w:val="22"/>
        </w:rPr>
        <w:t>řebová“</w:t>
      </w:r>
      <w:r>
        <w:rPr>
          <w:sz w:val="22"/>
        </w:rPr>
        <w:t xml:space="preserve"> </w:t>
      </w:r>
      <w:r w:rsidR="000A138B" w:rsidRPr="000A138B">
        <w:rPr>
          <w:sz w:val="22"/>
        </w:rPr>
        <w:t>pro stavby:</w:t>
      </w:r>
      <w:r w:rsidR="000A138B">
        <w:rPr>
          <w:sz w:val="22"/>
        </w:rPr>
        <w:t xml:space="preserve"> </w:t>
      </w:r>
      <w:r w:rsidR="000A138B" w:rsidRPr="000A138B">
        <w:rPr>
          <w:sz w:val="22"/>
        </w:rPr>
        <w:t>„Moderniza</w:t>
      </w:r>
      <w:r w:rsidR="000A138B">
        <w:rPr>
          <w:sz w:val="22"/>
        </w:rPr>
        <w:t>ce železničního uzlu Pardubice“, „</w:t>
      </w:r>
      <w:r w:rsidR="000A138B" w:rsidRPr="000A138B">
        <w:rPr>
          <w:sz w:val="22"/>
        </w:rPr>
        <w:t>Modernizace železničního uzlu Česká Třebová“</w:t>
      </w:r>
      <w:r w:rsidR="000A138B">
        <w:rPr>
          <w:sz w:val="22"/>
        </w:rPr>
        <w:t xml:space="preserve"> </w:t>
      </w:r>
      <w:r>
        <w:rPr>
          <w:sz w:val="22"/>
        </w:rPr>
        <w:t>a O</w:t>
      </w:r>
      <w:r w:rsidRPr="006F63E7">
        <w:rPr>
          <w:sz w:val="22"/>
        </w:rPr>
        <w:t>bjednatel se zav</w:t>
      </w:r>
      <w:r>
        <w:rPr>
          <w:sz w:val="22"/>
        </w:rPr>
        <w:t>azuje provedené dílo převzít a z</w:t>
      </w:r>
      <w:r w:rsidRPr="006F63E7">
        <w:rPr>
          <w:sz w:val="22"/>
        </w:rPr>
        <w:t xml:space="preserve">aplatit </w:t>
      </w:r>
      <w:r>
        <w:rPr>
          <w:sz w:val="22"/>
        </w:rPr>
        <w:t>za něj Z</w:t>
      </w:r>
      <w:r w:rsidRPr="006F63E7">
        <w:rPr>
          <w:sz w:val="22"/>
        </w:rPr>
        <w:t xml:space="preserve">hotoviteli dohodnutou cenu. </w:t>
      </w:r>
    </w:p>
    <w:p w:rsidR="006A4ED0" w:rsidRDefault="006A4ED0" w:rsidP="006A4ED0">
      <w:pPr>
        <w:ind w:left="709" w:hanging="709"/>
        <w:jc w:val="both"/>
        <w:rPr>
          <w:sz w:val="22"/>
        </w:rPr>
      </w:pPr>
      <w:r w:rsidRPr="006F63E7">
        <w:rPr>
          <w:b/>
          <w:sz w:val="22"/>
        </w:rPr>
        <w:t>2.2.</w:t>
      </w:r>
      <w:r w:rsidRPr="006F63E7">
        <w:rPr>
          <w:sz w:val="22"/>
        </w:rPr>
        <w:tab/>
        <w:t xml:space="preserve">Dílem se rozumí </w:t>
      </w:r>
      <w:r>
        <w:rPr>
          <w:sz w:val="22"/>
        </w:rPr>
        <w:t>zpracování žádosti o podporu jak je níže uvedeno v předmětu díla</w:t>
      </w:r>
      <w:r w:rsidRPr="006F63E7">
        <w:rPr>
          <w:sz w:val="22"/>
        </w:rPr>
        <w:t xml:space="preserve"> </w:t>
      </w:r>
      <w:r>
        <w:rPr>
          <w:sz w:val="22"/>
        </w:rPr>
        <w:t>(dále jen „D</w:t>
      </w:r>
      <w:r w:rsidRPr="006F63E7">
        <w:rPr>
          <w:sz w:val="22"/>
        </w:rPr>
        <w:t>ílo“)</w:t>
      </w:r>
      <w:r>
        <w:rPr>
          <w:sz w:val="22"/>
        </w:rPr>
        <w:t>.</w:t>
      </w:r>
    </w:p>
    <w:p w:rsidR="00E91068" w:rsidRDefault="00E91068" w:rsidP="00E91068">
      <w:pPr>
        <w:jc w:val="both"/>
        <w:rPr>
          <w:b/>
          <w:sz w:val="24"/>
        </w:rPr>
      </w:pPr>
    </w:p>
    <w:p w:rsidR="00E91068" w:rsidRDefault="00E91068" w:rsidP="007A6687">
      <w:pPr>
        <w:pStyle w:val="NadpisI"/>
        <w:numPr>
          <w:ilvl w:val="0"/>
          <w:numId w:val="31"/>
        </w:numPr>
        <w:spacing w:after="120"/>
        <w:ind w:left="1077" w:hanging="1077"/>
        <w:jc w:val="left"/>
      </w:pPr>
      <w:r>
        <w:t>VÝCHOZÍ ÚDAJE A PODKLADY</w:t>
      </w:r>
    </w:p>
    <w:p w:rsidR="00CA7446" w:rsidRDefault="00CA7446" w:rsidP="0099029C">
      <w:pPr>
        <w:numPr>
          <w:ilvl w:val="1"/>
          <w:numId w:val="3"/>
        </w:numPr>
        <w:tabs>
          <w:tab w:val="clear" w:pos="450"/>
          <w:tab w:val="num" w:pos="709"/>
        </w:tabs>
        <w:ind w:left="709" w:hanging="709"/>
        <w:jc w:val="both"/>
        <w:rPr>
          <w:sz w:val="22"/>
        </w:rPr>
      </w:pPr>
      <w:r>
        <w:rPr>
          <w:sz w:val="22"/>
          <w:szCs w:val="22"/>
        </w:rPr>
        <w:t>Smlouva bude uzavřena a Dílo bude zhotoveno v souladu s následujícími dokumenty</w:t>
      </w:r>
      <w:r>
        <w:rPr>
          <w:sz w:val="22"/>
        </w:rPr>
        <w:t>:</w:t>
      </w:r>
    </w:p>
    <w:p w:rsidR="00D848B8" w:rsidRDefault="0099029C" w:rsidP="0099029C">
      <w:pPr>
        <w:tabs>
          <w:tab w:val="num" w:pos="709"/>
        </w:tabs>
        <w:ind w:left="709" w:hanging="709"/>
        <w:jc w:val="both"/>
        <w:rPr>
          <w:b/>
          <w:sz w:val="22"/>
        </w:rPr>
      </w:pPr>
      <w:r>
        <w:rPr>
          <w:sz w:val="22"/>
        </w:rPr>
        <w:tab/>
      </w:r>
    </w:p>
    <w:p w:rsidR="00E91068" w:rsidRPr="00E64410" w:rsidRDefault="009F3551" w:rsidP="000A138B">
      <w:pPr>
        <w:numPr>
          <w:ilvl w:val="0"/>
          <w:numId w:val="11"/>
        </w:numPr>
        <w:spacing w:after="120"/>
        <w:ind w:left="709" w:hanging="425"/>
        <w:jc w:val="both"/>
        <w:rPr>
          <w:sz w:val="22"/>
          <w:szCs w:val="22"/>
        </w:rPr>
      </w:pPr>
      <w:r>
        <w:rPr>
          <w:sz w:val="22"/>
        </w:rPr>
        <w:t xml:space="preserve">Podmínky výzvy k předložení cenové nabídky </w:t>
      </w:r>
      <w:r w:rsidR="00C23342">
        <w:rPr>
          <w:sz w:val="22"/>
        </w:rPr>
        <w:t xml:space="preserve">a prokázání splnění kvalifikace </w:t>
      </w:r>
      <w:r w:rsidR="00E64410">
        <w:rPr>
          <w:sz w:val="22"/>
        </w:rPr>
        <w:t xml:space="preserve">pro </w:t>
      </w:r>
      <w:r w:rsidR="00E64410" w:rsidRPr="00E64410">
        <w:rPr>
          <w:sz w:val="22"/>
        </w:rPr>
        <w:t xml:space="preserve">zpracování </w:t>
      </w:r>
      <w:r w:rsidR="000A138B">
        <w:rPr>
          <w:b/>
          <w:sz w:val="22"/>
          <w:szCs w:val="22"/>
        </w:rPr>
        <w:t xml:space="preserve">žádostí o spolufinancování následujících projektů v rámci Nástroje pro propojení Evropy (CEF – Connecting Europe Facility), a to pro každý projekt samostatně: </w:t>
      </w:r>
      <w:r w:rsidR="000A138B" w:rsidRPr="005A4A9E">
        <w:rPr>
          <w:b/>
          <w:sz w:val="22"/>
          <w:szCs w:val="22"/>
        </w:rPr>
        <w:t>„</w:t>
      </w:r>
      <w:r w:rsidR="000A138B">
        <w:rPr>
          <w:b/>
          <w:sz w:val="22"/>
          <w:szCs w:val="22"/>
        </w:rPr>
        <w:t>Modern</w:t>
      </w:r>
      <w:r w:rsidR="000A138B" w:rsidRPr="005A4A9E">
        <w:rPr>
          <w:b/>
          <w:sz w:val="22"/>
          <w:szCs w:val="22"/>
        </w:rPr>
        <w:t>izace</w:t>
      </w:r>
      <w:r w:rsidR="000A138B">
        <w:rPr>
          <w:b/>
          <w:sz w:val="22"/>
          <w:szCs w:val="22"/>
        </w:rPr>
        <w:t xml:space="preserve"> železničního uzlu Pardubice</w:t>
      </w:r>
      <w:r w:rsidR="000A138B" w:rsidRPr="005A4A9E">
        <w:rPr>
          <w:b/>
          <w:sz w:val="22"/>
          <w:szCs w:val="22"/>
        </w:rPr>
        <w:t>“; „</w:t>
      </w:r>
      <w:r w:rsidR="000A138B">
        <w:rPr>
          <w:b/>
          <w:sz w:val="22"/>
          <w:szCs w:val="22"/>
        </w:rPr>
        <w:t>Moderni</w:t>
      </w:r>
      <w:r w:rsidR="000A138B" w:rsidRPr="005A4A9E">
        <w:rPr>
          <w:b/>
          <w:sz w:val="22"/>
          <w:szCs w:val="22"/>
        </w:rPr>
        <w:t xml:space="preserve">zace </w:t>
      </w:r>
      <w:r w:rsidR="000A138B">
        <w:rPr>
          <w:b/>
          <w:sz w:val="22"/>
          <w:szCs w:val="22"/>
        </w:rPr>
        <w:t xml:space="preserve">železničního uzlu </w:t>
      </w:r>
      <w:r w:rsidR="000A138B" w:rsidRPr="005A4A9E">
        <w:rPr>
          <w:b/>
          <w:sz w:val="22"/>
          <w:szCs w:val="22"/>
        </w:rPr>
        <w:t>Česk</w:t>
      </w:r>
      <w:r w:rsidR="000A138B">
        <w:rPr>
          <w:b/>
          <w:sz w:val="22"/>
          <w:szCs w:val="22"/>
        </w:rPr>
        <w:t>á</w:t>
      </w:r>
      <w:r w:rsidR="000A138B" w:rsidRPr="005A4A9E">
        <w:rPr>
          <w:b/>
          <w:sz w:val="22"/>
          <w:szCs w:val="22"/>
        </w:rPr>
        <w:t xml:space="preserve"> T</w:t>
      </w:r>
      <w:r w:rsidR="000A138B">
        <w:rPr>
          <w:b/>
          <w:sz w:val="22"/>
          <w:szCs w:val="22"/>
        </w:rPr>
        <w:t>řebová“</w:t>
      </w:r>
      <w:r w:rsidR="000A138B">
        <w:rPr>
          <w:sz w:val="22"/>
        </w:rPr>
        <w:t xml:space="preserve"> </w:t>
      </w:r>
      <w:r w:rsidR="000A138B" w:rsidRPr="000A138B">
        <w:rPr>
          <w:sz w:val="22"/>
        </w:rPr>
        <w:t>pro stavby:</w:t>
      </w:r>
      <w:r w:rsidR="000A138B">
        <w:rPr>
          <w:sz w:val="22"/>
        </w:rPr>
        <w:t xml:space="preserve"> </w:t>
      </w:r>
      <w:r w:rsidR="000A138B" w:rsidRPr="000A138B">
        <w:rPr>
          <w:sz w:val="22"/>
        </w:rPr>
        <w:t>„Moderniza</w:t>
      </w:r>
      <w:r w:rsidR="000A138B">
        <w:rPr>
          <w:sz w:val="22"/>
        </w:rPr>
        <w:t>ce železničního uzlu Pardubice“, „</w:t>
      </w:r>
      <w:r w:rsidR="000A138B" w:rsidRPr="000A138B">
        <w:rPr>
          <w:sz w:val="22"/>
        </w:rPr>
        <w:t>Modernizace železničního uzlu Česká Třebová“</w:t>
      </w:r>
      <w:r w:rsidR="00C23342">
        <w:rPr>
          <w:sz w:val="22"/>
        </w:rPr>
        <w:t xml:space="preserve"> zadané SŽDC</w:t>
      </w:r>
      <w:r w:rsidR="009F451E">
        <w:rPr>
          <w:sz w:val="22"/>
        </w:rPr>
        <w:t>, s. </w:t>
      </w:r>
      <w:r w:rsidR="00175E30">
        <w:rPr>
          <w:sz w:val="22"/>
        </w:rPr>
        <w:t>o.</w:t>
      </w:r>
      <w:r w:rsidR="00C23342">
        <w:rPr>
          <w:sz w:val="22"/>
        </w:rPr>
        <w:t>, Stavební správou východ</w:t>
      </w:r>
      <w:r w:rsidR="00175E30">
        <w:rPr>
          <w:sz w:val="22"/>
        </w:rPr>
        <w:t>,</w:t>
      </w:r>
      <w:r w:rsidR="00C23342">
        <w:rPr>
          <w:sz w:val="22"/>
        </w:rPr>
        <w:t xml:space="preserve"> č.</w:t>
      </w:r>
      <w:r w:rsidR="002F3530">
        <w:rPr>
          <w:sz w:val="22"/>
        </w:rPr>
        <w:t> </w:t>
      </w:r>
      <w:r w:rsidR="00C23342">
        <w:rPr>
          <w:sz w:val="22"/>
        </w:rPr>
        <w:t>j</w:t>
      </w:r>
      <w:r w:rsidR="00C23342" w:rsidRPr="00E64410">
        <w:rPr>
          <w:sz w:val="22"/>
          <w:szCs w:val="22"/>
        </w:rPr>
        <w:t xml:space="preserve">. </w:t>
      </w:r>
      <w:r w:rsidR="000A138B" w:rsidRPr="000A138B">
        <w:rPr>
          <w:sz w:val="22"/>
          <w:szCs w:val="22"/>
        </w:rPr>
        <w:t>10132</w:t>
      </w:r>
      <w:r w:rsidR="00F85A32">
        <w:rPr>
          <w:sz w:val="22"/>
          <w:szCs w:val="22"/>
        </w:rPr>
        <w:t>/2016-SŽDC-SSV-Ú3</w:t>
      </w:r>
      <w:r w:rsidR="00C23342" w:rsidRPr="00E64410">
        <w:rPr>
          <w:sz w:val="22"/>
          <w:szCs w:val="22"/>
        </w:rPr>
        <w:t xml:space="preserve"> </w:t>
      </w:r>
      <w:r w:rsidR="00E64410">
        <w:rPr>
          <w:sz w:val="22"/>
          <w:szCs w:val="22"/>
        </w:rPr>
        <w:t>(dále jen „Výzva“)</w:t>
      </w:r>
      <w:r w:rsidR="00C23342" w:rsidRPr="00E64410">
        <w:rPr>
          <w:sz w:val="22"/>
          <w:szCs w:val="22"/>
        </w:rPr>
        <w:t>.</w:t>
      </w:r>
    </w:p>
    <w:p w:rsidR="00E91068" w:rsidRDefault="002E3EE8" w:rsidP="003A3243">
      <w:pPr>
        <w:numPr>
          <w:ilvl w:val="0"/>
          <w:numId w:val="11"/>
        </w:numPr>
        <w:tabs>
          <w:tab w:val="left" w:pos="709"/>
        </w:tabs>
        <w:spacing w:after="120"/>
        <w:ind w:left="709" w:hanging="425"/>
        <w:jc w:val="both"/>
        <w:rPr>
          <w:sz w:val="22"/>
        </w:rPr>
      </w:pPr>
      <w:r>
        <w:rPr>
          <w:sz w:val="22"/>
        </w:rPr>
        <w:t>Nabídka Z</w:t>
      </w:r>
      <w:r w:rsidR="00C23342">
        <w:rPr>
          <w:sz w:val="22"/>
        </w:rPr>
        <w:t xml:space="preserve">hotovitele ze dne </w:t>
      </w:r>
      <w:r w:rsidR="000A138B">
        <w:rPr>
          <w:sz w:val="22"/>
          <w:szCs w:val="22"/>
        </w:rPr>
        <w:t>11. 10</w:t>
      </w:r>
      <w:r w:rsidR="00F85A32">
        <w:rPr>
          <w:sz w:val="22"/>
          <w:szCs w:val="22"/>
        </w:rPr>
        <w:t xml:space="preserve">. 2016 </w:t>
      </w:r>
      <w:r w:rsidR="000E3D08">
        <w:rPr>
          <w:sz w:val="22"/>
          <w:szCs w:val="22"/>
        </w:rPr>
        <w:t>(dále jen „Nabídka“)</w:t>
      </w:r>
      <w:r w:rsidR="00C23342" w:rsidRPr="00E64410">
        <w:rPr>
          <w:sz w:val="22"/>
          <w:szCs w:val="22"/>
        </w:rPr>
        <w:t>,</w:t>
      </w:r>
      <w:r w:rsidR="00C23342">
        <w:rPr>
          <w:sz w:val="22"/>
        </w:rPr>
        <w:t xml:space="preserve"> která byla </w:t>
      </w:r>
      <w:r w:rsidR="00755476">
        <w:rPr>
          <w:sz w:val="22"/>
        </w:rPr>
        <w:t>akceptována a vybrána jako nejv</w:t>
      </w:r>
      <w:r w:rsidR="00C23342">
        <w:rPr>
          <w:sz w:val="22"/>
        </w:rPr>
        <w:t xml:space="preserve">hodnější rozhodnutím </w:t>
      </w:r>
      <w:r w:rsidR="00C831AB">
        <w:rPr>
          <w:sz w:val="22"/>
        </w:rPr>
        <w:t>O</w:t>
      </w:r>
      <w:r w:rsidR="000A1325">
        <w:rPr>
          <w:sz w:val="22"/>
        </w:rPr>
        <w:t>bjednatele,</w:t>
      </w:r>
      <w:r w:rsidR="00C23342">
        <w:rPr>
          <w:sz w:val="22"/>
        </w:rPr>
        <w:t xml:space="preserve"> č.</w:t>
      </w:r>
      <w:r w:rsidR="002F3530">
        <w:rPr>
          <w:sz w:val="22"/>
        </w:rPr>
        <w:t> </w:t>
      </w:r>
      <w:r w:rsidR="00C23342">
        <w:rPr>
          <w:sz w:val="22"/>
        </w:rPr>
        <w:t>j.</w:t>
      </w:r>
      <w:r w:rsidR="00E64410">
        <w:rPr>
          <w:sz w:val="22"/>
        </w:rPr>
        <w:t xml:space="preserve"> </w:t>
      </w:r>
      <w:r w:rsidR="000A138B">
        <w:rPr>
          <w:sz w:val="22"/>
          <w:szCs w:val="22"/>
        </w:rPr>
        <w:t>10902</w:t>
      </w:r>
      <w:r w:rsidR="00F85A32">
        <w:rPr>
          <w:sz w:val="22"/>
          <w:szCs w:val="22"/>
        </w:rPr>
        <w:t>/2016-SŽDC-SSV-Ú3</w:t>
      </w:r>
      <w:r w:rsidR="00C23342">
        <w:rPr>
          <w:sz w:val="22"/>
        </w:rPr>
        <w:t xml:space="preserve"> ze dne </w:t>
      </w:r>
      <w:r w:rsidR="000A138B">
        <w:rPr>
          <w:sz w:val="22"/>
          <w:szCs w:val="22"/>
        </w:rPr>
        <w:t>18. 10</w:t>
      </w:r>
      <w:r w:rsidR="00F85A32">
        <w:rPr>
          <w:sz w:val="22"/>
          <w:szCs w:val="22"/>
        </w:rPr>
        <w:t>. 2016</w:t>
      </w:r>
      <w:r w:rsidR="00C23342">
        <w:rPr>
          <w:sz w:val="22"/>
        </w:rPr>
        <w:t>.</w:t>
      </w:r>
    </w:p>
    <w:p w:rsidR="000A1325" w:rsidRDefault="009F451E" w:rsidP="003A3243">
      <w:pPr>
        <w:numPr>
          <w:ilvl w:val="0"/>
          <w:numId w:val="11"/>
        </w:numPr>
        <w:tabs>
          <w:tab w:val="left" w:pos="709"/>
        </w:tabs>
        <w:spacing w:after="120"/>
        <w:ind w:left="709" w:hanging="425"/>
        <w:jc w:val="both"/>
        <w:rPr>
          <w:sz w:val="22"/>
        </w:rPr>
      </w:pPr>
      <w:r>
        <w:rPr>
          <w:sz w:val="22"/>
        </w:rPr>
        <w:t>Obchodní podmínky SŽDC, </w:t>
      </w:r>
      <w:r w:rsidR="00E91068">
        <w:rPr>
          <w:sz w:val="22"/>
        </w:rPr>
        <w:t>s.</w:t>
      </w:r>
      <w:r>
        <w:rPr>
          <w:sz w:val="22"/>
        </w:rPr>
        <w:t> </w:t>
      </w:r>
      <w:r w:rsidR="00E91068">
        <w:rPr>
          <w:sz w:val="22"/>
        </w:rPr>
        <w:t xml:space="preserve">o., Stavební správy </w:t>
      </w:r>
      <w:r w:rsidR="00F24462">
        <w:rPr>
          <w:sz w:val="22"/>
        </w:rPr>
        <w:t>východ</w:t>
      </w:r>
      <w:r w:rsidR="0096361E">
        <w:rPr>
          <w:sz w:val="22"/>
        </w:rPr>
        <w:t xml:space="preserve"> pro s</w:t>
      </w:r>
      <w:r w:rsidR="00F22AC8">
        <w:rPr>
          <w:sz w:val="22"/>
        </w:rPr>
        <w:t>mlouvu</w:t>
      </w:r>
      <w:r w:rsidR="00E91068">
        <w:rPr>
          <w:sz w:val="22"/>
        </w:rPr>
        <w:t xml:space="preserve"> o dílo</w:t>
      </w:r>
      <w:r w:rsidR="0096361E">
        <w:rPr>
          <w:sz w:val="22"/>
        </w:rPr>
        <w:t>,</w:t>
      </w:r>
      <w:r w:rsidR="00E91068">
        <w:rPr>
          <w:sz w:val="22"/>
        </w:rPr>
        <w:t xml:space="preserve"> </w:t>
      </w:r>
      <w:r w:rsidR="00C24378">
        <w:rPr>
          <w:sz w:val="22"/>
        </w:rPr>
        <w:t>č. 1/2014</w:t>
      </w:r>
      <w:r w:rsidR="0096361E">
        <w:rPr>
          <w:sz w:val="22"/>
        </w:rPr>
        <w:t>,</w:t>
      </w:r>
      <w:r w:rsidR="00C24378">
        <w:rPr>
          <w:sz w:val="22"/>
        </w:rPr>
        <w:t xml:space="preserve"> ze dne </w:t>
      </w:r>
      <w:r w:rsidR="009633D5">
        <w:rPr>
          <w:sz w:val="22"/>
        </w:rPr>
        <w:t>20</w:t>
      </w:r>
      <w:r w:rsidR="00C24378" w:rsidRPr="00B553C4">
        <w:rPr>
          <w:sz w:val="22"/>
        </w:rPr>
        <w:t>.</w:t>
      </w:r>
      <w:r w:rsidR="00784B28">
        <w:rPr>
          <w:sz w:val="22"/>
        </w:rPr>
        <w:t xml:space="preserve"> </w:t>
      </w:r>
      <w:r w:rsidR="00C24378" w:rsidRPr="00B553C4">
        <w:rPr>
          <w:sz w:val="22"/>
        </w:rPr>
        <w:t>2.</w:t>
      </w:r>
      <w:r w:rsidR="00784B28">
        <w:rPr>
          <w:sz w:val="22"/>
        </w:rPr>
        <w:t xml:space="preserve"> 2014</w:t>
      </w:r>
      <w:r w:rsidR="00895A39" w:rsidRPr="00B553C4">
        <w:rPr>
          <w:sz w:val="22"/>
        </w:rPr>
        <w:t xml:space="preserve"> </w:t>
      </w:r>
      <w:r w:rsidR="00E91068" w:rsidRPr="00B553C4">
        <w:rPr>
          <w:sz w:val="22"/>
        </w:rPr>
        <w:t xml:space="preserve">(dále jen </w:t>
      </w:r>
      <w:r w:rsidR="00B63CC9">
        <w:rPr>
          <w:sz w:val="22"/>
        </w:rPr>
        <w:t>„</w:t>
      </w:r>
      <w:r w:rsidR="00E91068" w:rsidRPr="00B553C4">
        <w:rPr>
          <w:sz w:val="22"/>
        </w:rPr>
        <w:t>OP</w:t>
      </w:r>
      <w:r w:rsidR="00B63CC9">
        <w:rPr>
          <w:sz w:val="22"/>
        </w:rPr>
        <w:t>“</w:t>
      </w:r>
      <w:r w:rsidR="00E91068" w:rsidRPr="00B553C4">
        <w:rPr>
          <w:sz w:val="22"/>
        </w:rPr>
        <w:t>)</w:t>
      </w:r>
    </w:p>
    <w:p w:rsidR="00FE7B9F" w:rsidRPr="00FE7B9F" w:rsidRDefault="00FE7B9F" w:rsidP="00FE7B9F">
      <w:pPr>
        <w:numPr>
          <w:ilvl w:val="0"/>
          <w:numId w:val="11"/>
        </w:numPr>
        <w:spacing w:after="120"/>
        <w:jc w:val="both"/>
        <w:rPr>
          <w:sz w:val="22"/>
        </w:rPr>
      </w:pPr>
      <w:r w:rsidRPr="00FE7B9F">
        <w:rPr>
          <w:sz w:val="22"/>
        </w:rPr>
        <w:t xml:space="preserve">tzv. 3. Výzva CEF (2016) - bude uveřejněna na adrese: </w:t>
      </w:r>
      <w:hyperlink r:id="rId9" w:history="1">
        <w:r w:rsidRPr="00746BDA">
          <w:rPr>
            <w:rStyle w:val="Hypertextovodkaz"/>
            <w:sz w:val="22"/>
          </w:rPr>
          <w:t>https://ec.europa.eu/inea/en/connecting-europe-facility/cef-transport/apply-funding</w:t>
        </w:r>
      </w:hyperlink>
      <w:r>
        <w:rPr>
          <w:sz w:val="22"/>
        </w:rPr>
        <w:t>, rozsah bude vycházet z 2. výzvy uvedené</w:t>
      </w:r>
      <w:r w:rsidRPr="00FE7B9F">
        <w:rPr>
          <w:sz w:val="22"/>
        </w:rPr>
        <w:t xml:space="preserve"> na stejné adrese   </w:t>
      </w:r>
    </w:p>
    <w:p w:rsidR="00FE7B9F" w:rsidRPr="00FE7B9F" w:rsidRDefault="00FE7B9F" w:rsidP="00FE7B9F">
      <w:pPr>
        <w:numPr>
          <w:ilvl w:val="0"/>
          <w:numId w:val="11"/>
        </w:numPr>
        <w:spacing w:after="120"/>
        <w:jc w:val="both"/>
        <w:rPr>
          <w:sz w:val="22"/>
        </w:rPr>
      </w:pPr>
      <w:r w:rsidRPr="00FE7B9F">
        <w:rPr>
          <w:sz w:val="22"/>
        </w:rPr>
        <w:t xml:space="preserve">dokumenty k programu CEF jsou uvedeny na adrese: </w:t>
      </w:r>
      <w:hyperlink r:id="rId10" w:history="1">
        <w:r w:rsidRPr="00746BDA">
          <w:rPr>
            <w:rStyle w:val="Hypertextovodkaz"/>
            <w:sz w:val="22"/>
          </w:rPr>
          <w:t>http://ec.europa.eu/inea/connecting-europe-facility/cef-transport</w:t>
        </w:r>
      </w:hyperlink>
      <w:r>
        <w:rPr>
          <w:sz w:val="22"/>
        </w:rPr>
        <w:t xml:space="preserve"> </w:t>
      </w:r>
    </w:p>
    <w:p w:rsidR="00FE7B9F" w:rsidRPr="00FE7B9F" w:rsidRDefault="00FE7B9F" w:rsidP="00FE7B9F">
      <w:pPr>
        <w:numPr>
          <w:ilvl w:val="0"/>
          <w:numId w:val="11"/>
        </w:numPr>
        <w:spacing w:after="120"/>
        <w:jc w:val="both"/>
        <w:rPr>
          <w:sz w:val="22"/>
        </w:rPr>
      </w:pPr>
      <w:r w:rsidRPr="00FE7B9F">
        <w:rPr>
          <w:sz w:val="22"/>
        </w:rPr>
        <w:t>veškerá legislativa EU včetně nařízení EK je uvedena na adrese:</w:t>
      </w:r>
      <w:r>
        <w:rPr>
          <w:sz w:val="22"/>
        </w:rPr>
        <w:t xml:space="preserve"> </w:t>
      </w:r>
      <w:hyperlink r:id="rId11" w:history="1">
        <w:r w:rsidRPr="00746BDA">
          <w:rPr>
            <w:rStyle w:val="Hypertextovodkaz"/>
            <w:sz w:val="22"/>
          </w:rPr>
          <w:t>http://eur-lex.europa.eu/homepage.html</w:t>
        </w:r>
      </w:hyperlink>
      <w:r>
        <w:rPr>
          <w:sz w:val="22"/>
        </w:rPr>
        <w:t xml:space="preserve"> </w:t>
      </w:r>
    </w:p>
    <w:p w:rsidR="00FE7B9F" w:rsidRPr="00FE7B9F" w:rsidRDefault="00FE7B9F" w:rsidP="00FE7B9F">
      <w:pPr>
        <w:numPr>
          <w:ilvl w:val="0"/>
          <w:numId w:val="11"/>
        </w:numPr>
        <w:spacing w:after="120"/>
        <w:jc w:val="both"/>
        <w:rPr>
          <w:sz w:val="22"/>
        </w:rPr>
      </w:pPr>
      <w:r w:rsidRPr="00FE7B9F">
        <w:rPr>
          <w:sz w:val="22"/>
        </w:rPr>
        <w:t>Studie proveditelnosti Uzel Pardubice: na vyžádání k nahlédnutí</w:t>
      </w:r>
    </w:p>
    <w:p w:rsidR="00FE7B9F" w:rsidRPr="00FE7B9F" w:rsidRDefault="00FE7B9F" w:rsidP="00FE7B9F">
      <w:pPr>
        <w:numPr>
          <w:ilvl w:val="0"/>
          <w:numId w:val="11"/>
        </w:numPr>
        <w:spacing w:after="120"/>
        <w:jc w:val="both"/>
        <w:rPr>
          <w:sz w:val="22"/>
        </w:rPr>
      </w:pPr>
      <w:r w:rsidRPr="00FE7B9F">
        <w:rPr>
          <w:sz w:val="22"/>
        </w:rPr>
        <w:t>Studie proveditelnosti Průjezd železničním uzlem Česká Třebová: na vyžádání k nahlédnutí</w:t>
      </w:r>
    </w:p>
    <w:p w:rsidR="00FE7B9F" w:rsidRPr="00FE7B9F" w:rsidRDefault="00FE7B9F" w:rsidP="00FE7B9F">
      <w:pPr>
        <w:numPr>
          <w:ilvl w:val="0"/>
          <w:numId w:val="11"/>
        </w:numPr>
        <w:spacing w:after="120"/>
        <w:jc w:val="both"/>
        <w:rPr>
          <w:sz w:val="22"/>
        </w:rPr>
      </w:pPr>
      <w:r w:rsidRPr="00FE7B9F">
        <w:rPr>
          <w:sz w:val="22"/>
        </w:rPr>
        <w:t>Zpracovaná žádost o spolufinancování projektu „Příprava projektů na III.TŽK v úseku Pardubice – Česká Třebová v rámci CEF (2. výzva-2015</w:t>
      </w:r>
      <w:r>
        <w:rPr>
          <w:sz w:val="22"/>
        </w:rPr>
        <w:t>) – CZ i ENG verze: na vyžádání</w:t>
      </w:r>
      <w:r w:rsidRPr="00FE7B9F">
        <w:rPr>
          <w:sz w:val="22"/>
        </w:rPr>
        <w:t xml:space="preserve"> k nahlédnutí</w:t>
      </w:r>
    </w:p>
    <w:p w:rsidR="00E811F9" w:rsidRPr="00E811F9" w:rsidRDefault="00FE7B9F" w:rsidP="00FE7B9F">
      <w:pPr>
        <w:numPr>
          <w:ilvl w:val="0"/>
          <w:numId w:val="11"/>
        </w:numPr>
        <w:tabs>
          <w:tab w:val="clear" w:pos="644"/>
        </w:tabs>
        <w:spacing w:after="120"/>
        <w:jc w:val="both"/>
        <w:rPr>
          <w:sz w:val="22"/>
        </w:rPr>
      </w:pPr>
      <w:r w:rsidRPr="00FE7B9F">
        <w:rPr>
          <w:sz w:val="22"/>
        </w:rPr>
        <w:t>Prováděcí pokyny k Metodice pro hodnocení ekonomické efektivnosti a ex-post posuzování nákladů a výnosů, projektů železniční infrastruktury, pozemních komunikací a do</w:t>
      </w:r>
      <w:r>
        <w:rPr>
          <w:sz w:val="22"/>
        </w:rPr>
        <w:t>pravně významných vodních cest:</w:t>
      </w:r>
      <w:r w:rsidRPr="00FE7B9F">
        <w:rPr>
          <w:sz w:val="22"/>
        </w:rPr>
        <w:t xml:space="preserve"> </w:t>
      </w:r>
      <w:hyperlink r:id="rId12" w:history="1">
        <w:r w:rsidRPr="00746BDA">
          <w:rPr>
            <w:rStyle w:val="Hypertextovodkaz"/>
            <w:sz w:val="22"/>
          </w:rPr>
          <w:t>http://web.opd.cz/document/</w:t>
        </w:r>
      </w:hyperlink>
      <w:r>
        <w:rPr>
          <w:sz w:val="22"/>
        </w:rPr>
        <w:t>,</w:t>
      </w:r>
      <w:r w:rsidRPr="00FE7B9F">
        <w:rPr>
          <w:sz w:val="22"/>
        </w:rPr>
        <w:t xml:space="preserve"> resp. </w:t>
      </w:r>
      <w:hyperlink r:id="rId13" w:history="1">
        <w:r w:rsidRPr="00746BDA">
          <w:rPr>
            <w:rStyle w:val="Hypertextovodkaz"/>
            <w:sz w:val="22"/>
          </w:rPr>
          <w:t>http://www.szdc.cz/modernizace-drahy/ekonomicke-hodnoceni.html</w:t>
        </w:r>
      </w:hyperlink>
      <w:r>
        <w:rPr>
          <w:sz w:val="22"/>
        </w:rPr>
        <w:t xml:space="preserve"> </w:t>
      </w:r>
    </w:p>
    <w:p w:rsidR="00E91068" w:rsidRDefault="00E91068" w:rsidP="00BD445F">
      <w:pPr>
        <w:numPr>
          <w:ilvl w:val="1"/>
          <w:numId w:val="3"/>
        </w:numPr>
        <w:tabs>
          <w:tab w:val="clear" w:pos="450"/>
        </w:tabs>
        <w:spacing w:after="120"/>
        <w:ind w:left="709" w:hanging="709"/>
        <w:jc w:val="both"/>
        <w:rPr>
          <w:sz w:val="22"/>
        </w:rPr>
      </w:pPr>
      <w:r>
        <w:rPr>
          <w:sz w:val="22"/>
        </w:rPr>
        <w:t>Zhotovitel je při provádění díla a jeho částí povinen dodržovat obecně závazné předpis</w:t>
      </w:r>
      <w:r w:rsidR="00F22AC8">
        <w:rPr>
          <w:sz w:val="22"/>
        </w:rPr>
        <w:t>y, ujednání této S</w:t>
      </w:r>
      <w:r>
        <w:rPr>
          <w:sz w:val="22"/>
        </w:rPr>
        <w:t>mlouvy a jejich příloh, stanoviska a rozhodnutí příslušných orgánů státní správy a vycházet z pod</w:t>
      </w:r>
      <w:r w:rsidR="00034369">
        <w:rPr>
          <w:sz w:val="22"/>
        </w:rPr>
        <w:t>kladů a pokynů předaných mu O</w:t>
      </w:r>
      <w:r>
        <w:rPr>
          <w:sz w:val="22"/>
        </w:rPr>
        <w:t>bjednatelem.</w:t>
      </w:r>
    </w:p>
    <w:p w:rsidR="005F42F8" w:rsidRDefault="005F42F8" w:rsidP="005F42F8">
      <w:pPr>
        <w:spacing w:after="120"/>
        <w:jc w:val="both"/>
        <w:rPr>
          <w:sz w:val="22"/>
        </w:rPr>
      </w:pPr>
    </w:p>
    <w:p w:rsidR="005F42F8" w:rsidRDefault="005F42F8" w:rsidP="005F42F8">
      <w:pPr>
        <w:spacing w:after="120"/>
        <w:jc w:val="both"/>
        <w:rPr>
          <w:sz w:val="22"/>
        </w:rPr>
      </w:pPr>
    </w:p>
    <w:p w:rsidR="005F42F8" w:rsidRPr="00BD445F" w:rsidRDefault="005F42F8" w:rsidP="005F42F8">
      <w:pPr>
        <w:spacing w:after="120"/>
        <w:jc w:val="both"/>
        <w:rPr>
          <w:sz w:val="22"/>
        </w:rPr>
      </w:pPr>
    </w:p>
    <w:p w:rsidR="00AF1639" w:rsidRPr="00BD445F" w:rsidRDefault="00E91068" w:rsidP="00BD445F">
      <w:pPr>
        <w:numPr>
          <w:ilvl w:val="1"/>
          <w:numId w:val="3"/>
        </w:numPr>
        <w:tabs>
          <w:tab w:val="clear" w:pos="450"/>
        </w:tabs>
        <w:spacing w:after="120"/>
        <w:ind w:left="709" w:hanging="709"/>
        <w:jc w:val="both"/>
        <w:rPr>
          <w:sz w:val="22"/>
        </w:rPr>
      </w:pPr>
      <w:r>
        <w:rPr>
          <w:sz w:val="22"/>
        </w:rPr>
        <w:lastRenderedPageBreak/>
        <w:t>Zastupování - osoby zmocněné jednat za:</w:t>
      </w:r>
    </w:p>
    <w:p w:rsidR="00AF1639" w:rsidRPr="00B61498" w:rsidRDefault="00E91068" w:rsidP="0099029C">
      <w:pPr>
        <w:ind w:left="709"/>
        <w:jc w:val="both"/>
        <w:rPr>
          <w:b/>
          <w:sz w:val="24"/>
        </w:rPr>
      </w:pPr>
      <w:r w:rsidRPr="00B61498">
        <w:rPr>
          <w:b/>
          <w:sz w:val="24"/>
        </w:rPr>
        <w:t>OBJEDNATELE</w:t>
      </w:r>
      <w:r w:rsidR="0099029C" w:rsidRPr="00B61498">
        <w:rPr>
          <w:b/>
          <w:sz w:val="24"/>
        </w:rPr>
        <w:t>:</w:t>
      </w:r>
      <w:r w:rsidRPr="00B61498">
        <w:rPr>
          <w:b/>
          <w:sz w:val="24"/>
        </w:rPr>
        <w:t xml:space="preserve"> </w:t>
      </w:r>
    </w:p>
    <w:p w:rsidR="00D97C2A" w:rsidRDefault="00E91068" w:rsidP="00D97C2A">
      <w:pPr>
        <w:ind w:left="709"/>
        <w:jc w:val="both"/>
        <w:rPr>
          <w:sz w:val="22"/>
          <w:szCs w:val="22"/>
        </w:rPr>
      </w:pPr>
      <w:r w:rsidRPr="00C24378">
        <w:rPr>
          <w:sz w:val="22"/>
        </w:rPr>
        <w:t>ve věcech technických:</w:t>
      </w:r>
      <w:r w:rsidRPr="00C24378">
        <w:rPr>
          <w:sz w:val="22"/>
        </w:rPr>
        <w:tab/>
      </w:r>
      <w:r w:rsidR="00AF1639">
        <w:rPr>
          <w:sz w:val="22"/>
        </w:rPr>
        <w:tab/>
      </w:r>
    </w:p>
    <w:p w:rsidR="00D97C2A" w:rsidRDefault="00C22C3A" w:rsidP="00D97C2A">
      <w:pPr>
        <w:spacing w:after="120"/>
        <w:ind w:left="3545"/>
        <w:jc w:val="both"/>
        <w:rPr>
          <w:sz w:val="22"/>
        </w:rPr>
      </w:pPr>
      <w:r>
        <w:rPr>
          <w:sz w:val="22"/>
        </w:rPr>
        <w:t>¨</w:t>
      </w:r>
    </w:p>
    <w:p w:rsidR="00C22C3A" w:rsidRDefault="00C22C3A" w:rsidP="00D97C2A">
      <w:pPr>
        <w:spacing w:after="120"/>
        <w:ind w:left="3545"/>
        <w:jc w:val="both"/>
        <w:rPr>
          <w:sz w:val="22"/>
        </w:rPr>
      </w:pPr>
    </w:p>
    <w:p w:rsidR="00247234" w:rsidRDefault="00247234" w:rsidP="00247234">
      <w:pPr>
        <w:ind w:left="709"/>
        <w:jc w:val="both"/>
        <w:rPr>
          <w:sz w:val="22"/>
          <w:szCs w:val="22"/>
        </w:rPr>
      </w:pPr>
      <w:r w:rsidRPr="00C24378">
        <w:rPr>
          <w:sz w:val="22"/>
        </w:rPr>
        <w:t>ve věcech smluvních:</w:t>
      </w:r>
      <w:r>
        <w:rPr>
          <w:sz w:val="22"/>
        </w:rPr>
        <w:tab/>
      </w:r>
      <w:r>
        <w:rPr>
          <w:sz w:val="22"/>
        </w:rPr>
        <w:tab/>
      </w:r>
    </w:p>
    <w:p w:rsidR="005A2901" w:rsidRDefault="005A2901" w:rsidP="00247234">
      <w:pPr>
        <w:spacing w:after="120"/>
        <w:ind w:left="3544"/>
        <w:jc w:val="both"/>
        <w:rPr>
          <w:sz w:val="22"/>
          <w:szCs w:val="22"/>
        </w:rPr>
      </w:pPr>
    </w:p>
    <w:p w:rsidR="00AF1639" w:rsidRPr="00C24378" w:rsidRDefault="00AF1639" w:rsidP="0099029C">
      <w:pPr>
        <w:ind w:left="709"/>
        <w:jc w:val="both"/>
        <w:rPr>
          <w:sz w:val="22"/>
        </w:rPr>
      </w:pPr>
    </w:p>
    <w:p w:rsidR="00AF1639" w:rsidRPr="00B61498" w:rsidRDefault="0099029C" w:rsidP="0099029C">
      <w:pPr>
        <w:ind w:left="709"/>
        <w:jc w:val="both"/>
        <w:rPr>
          <w:b/>
          <w:sz w:val="24"/>
        </w:rPr>
      </w:pPr>
      <w:r w:rsidRPr="00B61498">
        <w:rPr>
          <w:b/>
          <w:sz w:val="24"/>
        </w:rPr>
        <w:t>ZHOTOVITELE</w:t>
      </w:r>
      <w:r w:rsidR="00E91068" w:rsidRPr="00B61498">
        <w:rPr>
          <w:b/>
          <w:sz w:val="24"/>
        </w:rPr>
        <w:t>:</w:t>
      </w:r>
    </w:p>
    <w:p w:rsidR="009118E6" w:rsidRDefault="002427A1" w:rsidP="009118E6">
      <w:pPr>
        <w:ind w:left="709"/>
        <w:jc w:val="both"/>
        <w:rPr>
          <w:sz w:val="22"/>
          <w:szCs w:val="22"/>
        </w:rPr>
      </w:pPr>
      <w:r w:rsidRPr="00C24378">
        <w:rPr>
          <w:sz w:val="22"/>
        </w:rPr>
        <w:t>ve věcech t</w:t>
      </w:r>
      <w:r>
        <w:rPr>
          <w:sz w:val="22"/>
        </w:rPr>
        <w:t>echnických:</w:t>
      </w:r>
      <w:r>
        <w:rPr>
          <w:sz w:val="22"/>
        </w:rPr>
        <w:tab/>
      </w:r>
      <w:r>
        <w:rPr>
          <w:sz w:val="22"/>
        </w:rPr>
        <w:tab/>
      </w:r>
    </w:p>
    <w:p w:rsidR="00E91068" w:rsidRDefault="009118E6" w:rsidP="00C22C3A">
      <w:pPr>
        <w:spacing w:after="120"/>
        <w:ind w:left="709"/>
        <w:jc w:val="both"/>
        <w:rPr>
          <w:sz w:val="22"/>
          <w:szCs w:val="22"/>
        </w:rPr>
      </w:pPr>
      <w:r>
        <w:rPr>
          <w:sz w:val="22"/>
          <w:szCs w:val="22"/>
        </w:rPr>
        <w:tab/>
      </w:r>
      <w:r>
        <w:rPr>
          <w:sz w:val="22"/>
          <w:szCs w:val="22"/>
        </w:rPr>
        <w:tab/>
      </w:r>
      <w:r>
        <w:rPr>
          <w:sz w:val="22"/>
          <w:szCs w:val="22"/>
        </w:rPr>
        <w:tab/>
      </w:r>
      <w:r>
        <w:rPr>
          <w:sz w:val="22"/>
          <w:szCs w:val="22"/>
        </w:rPr>
        <w:tab/>
      </w:r>
    </w:p>
    <w:p w:rsidR="009118E6" w:rsidRPr="00BD445F" w:rsidRDefault="009118E6" w:rsidP="009118E6">
      <w:pPr>
        <w:ind w:left="709"/>
        <w:jc w:val="both"/>
        <w:rPr>
          <w:sz w:val="22"/>
        </w:rPr>
      </w:pPr>
    </w:p>
    <w:p w:rsidR="00E91068" w:rsidRDefault="00E91068" w:rsidP="006958BD">
      <w:pPr>
        <w:numPr>
          <w:ilvl w:val="1"/>
          <w:numId w:val="3"/>
        </w:numPr>
        <w:tabs>
          <w:tab w:val="clear" w:pos="450"/>
        </w:tabs>
        <w:ind w:left="709" w:hanging="709"/>
        <w:jc w:val="both"/>
        <w:rPr>
          <w:sz w:val="22"/>
        </w:rPr>
      </w:pPr>
      <w:r>
        <w:rPr>
          <w:sz w:val="22"/>
        </w:rPr>
        <w:t>Každý zmocněnec je oprávněn jednat samostatně ve vše</w:t>
      </w:r>
      <w:r w:rsidR="00F22AC8">
        <w:rPr>
          <w:sz w:val="22"/>
        </w:rPr>
        <w:t>ch úkonech, týkajících se této S</w:t>
      </w:r>
      <w:r>
        <w:rPr>
          <w:sz w:val="22"/>
        </w:rPr>
        <w:t>mlouvy a odpovídajících oblasti jeho zmocnění, s výjimkou práva uzavření doda</w:t>
      </w:r>
      <w:r w:rsidR="00F22AC8">
        <w:rPr>
          <w:sz w:val="22"/>
        </w:rPr>
        <w:t>tku či podpisu jiné změny této S</w:t>
      </w:r>
      <w:r>
        <w:rPr>
          <w:sz w:val="22"/>
        </w:rPr>
        <w:t>mlouvy. Toto právo je vyhrazeno osobě zmocněné je</w:t>
      </w:r>
      <w:r w:rsidR="00F22AC8">
        <w:rPr>
          <w:sz w:val="22"/>
        </w:rPr>
        <w:t>dn</w:t>
      </w:r>
      <w:r w:rsidR="00D22EFC">
        <w:rPr>
          <w:sz w:val="22"/>
        </w:rPr>
        <w:t xml:space="preserve">at </w:t>
      </w:r>
      <w:r w:rsidR="00F22AC8">
        <w:rPr>
          <w:sz w:val="22"/>
        </w:rPr>
        <w:t>dle čl.</w:t>
      </w:r>
      <w:r w:rsidR="00D42B48">
        <w:rPr>
          <w:sz w:val="22"/>
        </w:rPr>
        <w:t xml:space="preserve"> </w:t>
      </w:r>
      <w:r w:rsidR="00F22AC8">
        <w:rPr>
          <w:sz w:val="22"/>
        </w:rPr>
        <w:t>I bod 1.1. a 1.2. S</w:t>
      </w:r>
      <w:r>
        <w:rPr>
          <w:sz w:val="22"/>
        </w:rPr>
        <w:t>mlouvy.</w:t>
      </w:r>
      <w:r w:rsidR="009B2693" w:rsidRPr="009B2693">
        <w:rPr>
          <w:sz w:val="22"/>
        </w:rPr>
        <w:t xml:space="preserve"> </w:t>
      </w:r>
      <w:r w:rsidR="009B2693">
        <w:rPr>
          <w:sz w:val="22"/>
        </w:rPr>
        <w:t>Změnu osob zmocněných jednat dle tohoto bodu Smlouvy je možno provést písemným oznámením druhé smluvní straně.</w:t>
      </w:r>
    </w:p>
    <w:p w:rsidR="00E91068" w:rsidRDefault="00E91068" w:rsidP="00E91068">
      <w:pPr>
        <w:pStyle w:val="NadpisI"/>
      </w:pPr>
    </w:p>
    <w:p w:rsidR="00C13294" w:rsidRPr="00C13294" w:rsidRDefault="00E91068" w:rsidP="006958BD">
      <w:pPr>
        <w:pStyle w:val="NadpisI"/>
        <w:numPr>
          <w:ilvl w:val="0"/>
          <w:numId w:val="31"/>
        </w:numPr>
        <w:spacing w:after="120"/>
        <w:ind w:left="1077" w:hanging="1077"/>
        <w:jc w:val="left"/>
      </w:pPr>
      <w:r>
        <w:t>PŘEDMĚT DÍLA</w:t>
      </w:r>
    </w:p>
    <w:p w:rsidR="00F1386B" w:rsidRDefault="00F1386B" w:rsidP="00C13294">
      <w:pPr>
        <w:numPr>
          <w:ilvl w:val="1"/>
          <w:numId w:val="4"/>
        </w:numPr>
        <w:tabs>
          <w:tab w:val="clear" w:pos="360"/>
        </w:tabs>
        <w:spacing w:after="120"/>
        <w:ind w:left="709" w:hanging="709"/>
        <w:jc w:val="both"/>
        <w:rPr>
          <w:sz w:val="22"/>
        </w:rPr>
      </w:pPr>
      <w:r w:rsidRPr="005B2B08">
        <w:rPr>
          <w:sz w:val="22"/>
          <w:szCs w:val="22"/>
        </w:rPr>
        <w:t>Předmětem plnění je</w:t>
      </w:r>
      <w:r w:rsidRPr="005B2B08">
        <w:rPr>
          <w:b/>
          <w:sz w:val="22"/>
          <w:szCs w:val="22"/>
        </w:rPr>
        <w:t xml:space="preserve"> </w:t>
      </w:r>
      <w:r w:rsidR="005318B9" w:rsidRPr="005318B9">
        <w:rPr>
          <w:b/>
          <w:sz w:val="22"/>
          <w:szCs w:val="22"/>
        </w:rPr>
        <w:t xml:space="preserve">zpracování </w:t>
      </w:r>
      <w:r w:rsidR="00281057">
        <w:rPr>
          <w:b/>
          <w:sz w:val="22"/>
          <w:szCs w:val="22"/>
        </w:rPr>
        <w:t xml:space="preserve">žádostí o spolufinancování následujících projektů v rámci Nástroje pro propojení Evropy (CEF – Connecting Europe Facility), a to pro každý projekt samostatně: </w:t>
      </w:r>
      <w:r w:rsidR="00281057" w:rsidRPr="005A4A9E">
        <w:rPr>
          <w:b/>
          <w:sz w:val="22"/>
          <w:szCs w:val="22"/>
        </w:rPr>
        <w:t>„</w:t>
      </w:r>
      <w:r w:rsidR="00281057">
        <w:rPr>
          <w:b/>
          <w:sz w:val="22"/>
          <w:szCs w:val="22"/>
        </w:rPr>
        <w:t>Modern</w:t>
      </w:r>
      <w:r w:rsidR="00281057" w:rsidRPr="005A4A9E">
        <w:rPr>
          <w:b/>
          <w:sz w:val="22"/>
          <w:szCs w:val="22"/>
        </w:rPr>
        <w:t>izace</w:t>
      </w:r>
      <w:r w:rsidR="00281057">
        <w:rPr>
          <w:b/>
          <w:sz w:val="22"/>
          <w:szCs w:val="22"/>
        </w:rPr>
        <w:t xml:space="preserve"> železničního uzlu Pardubice</w:t>
      </w:r>
      <w:r w:rsidR="00281057" w:rsidRPr="005A4A9E">
        <w:rPr>
          <w:b/>
          <w:sz w:val="22"/>
          <w:szCs w:val="22"/>
        </w:rPr>
        <w:t>“; „</w:t>
      </w:r>
      <w:r w:rsidR="00281057">
        <w:rPr>
          <w:b/>
          <w:sz w:val="22"/>
          <w:szCs w:val="22"/>
        </w:rPr>
        <w:t>Moderni</w:t>
      </w:r>
      <w:r w:rsidR="00281057" w:rsidRPr="005A4A9E">
        <w:rPr>
          <w:b/>
          <w:sz w:val="22"/>
          <w:szCs w:val="22"/>
        </w:rPr>
        <w:t xml:space="preserve">zace </w:t>
      </w:r>
      <w:r w:rsidR="00281057">
        <w:rPr>
          <w:b/>
          <w:sz w:val="22"/>
          <w:szCs w:val="22"/>
        </w:rPr>
        <w:t xml:space="preserve">železničního uzlu </w:t>
      </w:r>
      <w:r w:rsidR="00281057" w:rsidRPr="005A4A9E">
        <w:rPr>
          <w:b/>
          <w:sz w:val="22"/>
          <w:szCs w:val="22"/>
        </w:rPr>
        <w:t>Česk</w:t>
      </w:r>
      <w:r w:rsidR="00281057">
        <w:rPr>
          <w:b/>
          <w:sz w:val="22"/>
          <w:szCs w:val="22"/>
        </w:rPr>
        <w:t>á</w:t>
      </w:r>
      <w:r w:rsidR="00281057" w:rsidRPr="005A4A9E">
        <w:rPr>
          <w:b/>
          <w:sz w:val="22"/>
          <w:szCs w:val="22"/>
        </w:rPr>
        <w:t xml:space="preserve"> T</w:t>
      </w:r>
      <w:r w:rsidR="00281057">
        <w:rPr>
          <w:b/>
          <w:sz w:val="22"/>
          <w:szCs w:val="22"/>
        </w:rPr>
        <w:t>řebová“</w:t>
      </w:r>
      <w:r w:rsidR="00281057">
        <w:rPr>
          <w:sz w:val="22"/>
        </w:rPr>
        <w:t xml:space="preserve"> </w:t>
      </w:r>
      <w:r w:rsidR="00281057" w:rsidRPr="000A138B">
        <w:rPr>
          <w:sz w:val="22"/>
        </w:rPr>
        <w:t>pro stavby:</w:t>
      </w:r>
      <w:r w:rsidR="00281057">
        <w:rPr>
          <w:sz w:val="22"/>
        </w:rPr>
        <w:t xml:space="preserve"> </w:t>
      </w:r>
      <w:r w:rsidR="00281057" w:rsidRPr="000A138B">
        <w:rPr>
          <w:sz w:val="22"/>
        </w:rPr>
        <w:t>„Moderniza</w:t>
      </w:r>
      <w:r w:rsidR="00281057">
        <w:rPr>
          <w:sz w:val="22"/>
        </w:rPr>
        <w:t>ce železničního uzlu Pardubice“, „</w:t>
      </w:r>
      <w:r w:rsidR="00281057" w:rsidRPr="000A138B">
        <w:rPr>
          <w:sz w:val="22"/>
        </w:rPr>
        <w:t>Modernizace železničního uzlu Česká Třebová“</w:t>
      </w:r>
      <w:r w:rsidR="005318B9">
        <w:rPr>
          <w:sz w:val="22"/>
          <w:szCs w:val="22"/>
        </w:rPr>
        <w:t xml:space="preserve"> </w:t>
      </w:r>
      <w:r>
        <w:rPr>
          <w:sz w:val="22"/>
        </w:rPr>
        <w:t>dle zadávacích podmínek</w:t>
      </w:r>
      <w:r w:rsidR="00B80924">
        <w:rPr>
          <w:sz w:val="22"/>
        </w:rPr>
        <w:t xml:space="preserve"> Objednatele</w:t>
      </w:r>
      <w:r>
        <w:rPr>
          <w:sz w:val="22"/>
        </w:rPr>
        <w:t>.</w:t>
      </w:r>
    </w:p>
    <w:p w:rsidR="00281057" w:rsidRPr="00281057" w:rsidRDefault="00281057" w:rsidP="00281057">
      <w:pPr>
        <w:numPr>
          <w:ilvl w:val="1"/>
          <w:numId w:val="4"/>
        </w:numPr>
        <w:tabs>
          <w:tab w:val="clear" w:pos="360"/>
        </w:tabs>
        <w:spacing w:after="120"/>
        <w:ind w:left="709" w:hanging="709"/>
        <w:jc w:val="both"/>
        <w:rPr>
          <w:sz w:val="22"/>
        </w:rPr>
      </w:pPr>
      <w:r w:rsidRPr="00281057">
        <w:rPr>
          <w:sz w:val="22"/>
        </w:rPr>
        <w:t>Zpracování (pro každý projekt samostatně) hodnocení ekonomické efektivnosti naplňující Prováděcí pokyny k „Metodice pro hodnocení ekonomické efektivnosti a ex-post posuzování nákladů a výnosů, projektů železniční infrastruktury, pozemních komunikací a dopravně významných vodních cest“, vydané MD 2016. CBA pro projekt bude vycházet ze schválené Studie proveditelnosti. V analýze variant budou stručně popsány a vyhodnoceny ty varianty, které byly hodnoceny ve schválené studii proveditelnosti. Pro analýzu variant nebudou vytvářeny nové varianty, ale budou stručně zhodnoceny historicky prověřované varianty. Zpracování finanční, ekonomické a rizikové analýzy bude provedeno pouze pro jednu vybranou variantu. Investiční náklady včetně harmonogramu výstavby vstupujících do aktualizovanýc</w:t>
      </w:r>
      <w:r>
        <w:rPr>
          <w:sz w:val="22"/>
        </w:rPr>
        <w:t>h výpočtů poskytne Zhotoviteli O</w:t>
      </w:r>
      <w:r w:rsidRPr="00281057">
        <w:rPr>
          <w:sz w:val="22"/>
        </w:rPr>
        <w:t>bjednatel.</w:t>
      </w:r>
    </w:p>
    <w:p w:rsidR="00281057" w:rsidRPr="00281057" w:rsidRDefault="00281057" w:rsidP="005C402D">
      <w:pPr>
        <w:numPr>
          <w:ilvl w:val="0"/>
          <w:numId w:val="36"/>
        </w:numPr>
        <w:spacing w:after="120"/>
        <w:jc w:val="both"/>
        <w:rPr>
          <w:sz w:val="22"/>
        </w:rPr>
      </w:pPr>
      <w:r w:rsidRPr="00281057">
        <w:rPr>
          <w:sz w:val="22"/>
        </w:rPr>
        <w:t>CBA pro projekt „Moderniz</w:t>
      </w:r>
      <w:r w:rsidR="000565DF">
        <w:rPr>
          <w:sz w:val="22"/>
        </w:rPr>
        <w:t>ace železničního uzlu Pardubice</w:t>
      </w:r>
      <w:r w:rsidRPr="00281057">
        <w:rPr>
          <w:sz w:val="22"/>
        </w:rPr>
        <w:t>“ bude vycházet ze schválené „Studie proveditelnosti Uzel Pardubice„</w:t>
      </w:r>
    </w:p>
    <w:p w:rsidR="00C22C3A" w:rsidRDefault="00281057" w:rsidP="005C402D">
      <w:pPr>
        <w:numPr>
          <w:ilvl w:val="0"/>
          <w:numId w:val="36"/>
        </w:numPr>
        <w:spacing w:after="120"/>
        <w:jc w:val="both"/>
        <w:rPr>
          <w:sz w:val="22"/>
        </w:rPr>
      </w:pPr>
      <w:r w:rsidRPr="00281057">
        <w:rPr>
          <w:sz w:val="22"/>
        </w:rPr>
        <w:t xml:space="preserve">CBA pro projekt „Modernizace železničního uzlu Česká Třebová“ bude vycházet ze schválené „Studie proveditelnosti Průjezd železničním uzlem Česká Třebová“ Zpracování finanční, ekonomické a rizikové analýzy bude provedeno pro variantu </w:t>
      </w:r>
    </w:p>
    <w:p w:rsidR="00281057" w:rsidRDefault="00281057" w:rsidP="005C402D">
      <w:pPr>
        <w:numPr>
          <w:ilvl w:val="0"/>
          <w:numId w:val="36"/>
        </w:numPr>
        <w:spacing w:after="120"/>
        <w:jc w:val="both"/>
        <w:rPr>
          <w:sz w:val="22"/>
        </w:rPr>
      </w:pPr>
      <w:r w:rsidRPr="00281057">
        <w:rPr>
          <w:sz w:val="22"/>
        </w:rPr>
        <w:t>MID.</w:t>
      </w:r>
    </w:p>
    <w:p w:rsidR="00C22C3A" w:rsidRPr="00281057" w:rsidRDefault="00C22C3A" w:rsidP="005C402D">
      <w:pPr>
        <w:numPr>
          <w:ilvl w:val="0"/>
          <w:numId w:val="36"/>
        </w:numPr>
        <w:spacing w:after="120"/>
        <w:jc w:val="both"/>
        <w:rPr>
          <w:sz w:val="22"/>
        </w:rPr>
      </w:pPr>
    </w:p>
    <w:p w:rsidR="00281057" w:rsidRPr="00281057" w:rsidRDefault="00281057" w:rsidP="00281057">
      <w:pPr>
        <w:numPr>
          <w:ilvl w:val="1"/>
          <w:numId w:val="4"/>
        </w:numPr>
        <w:tabs>
          <w:tab w:val="clear" w:pos="360"/>
        </w:tabs>
        <w:spacing w:after="120"/>
        <w:ind w:left="709" w:hanging="709"/>
        <w:jc w:val="both"/>
        <w:rPr>
          <w:sz w:val="22"/>
        </w:rPr>
      </w:pPr>
      <w:r w:rsidRPr="00281057">
        <w:rPr>
          <w:sz w:val="22"/>
        </w:rPr>
        <w:t xml:space="preserve">Zpracování (pro každý projekt samostatně) žádosti o spolufinancování v rámci Nástroje pro propojení Evropy (dále „žádost CEF“) včetně jejich příloh, a to vše v souladu s aktuálně platnými pokyny pro předkládání žádostí CEF, tj. 3. výzva (2016). Žádost CEF bude zpracována pro spolufinancování realizace stavby (v programu se tyto aktivity nazývají práce), a to včetně připomínkovacího procesu v rámci SŽDC při přípravě žádosti a dále pak podpory konzultanta při případném dopracování grantové dohody až do jejího uzavření. V části žádostí týkající se tzv. globálního projektu budou využity informace z již zpracované „Žádosti o spolufinancování projektu „Příprava projektů na III.TŽK v úseku Pardubice – Česká Třebová </w:t>
      </w:r>
      <w:r w:rsidRPr="00281057">
        <w:rPr>
          <w:sz w:val="22"/>
        </w:rPr>
        <w:lastRenderedPageBreak/>
        <w:t>v rámci CEF“ - 2. výzva (2015).</w:t>
      </w:r>
    </w:p>
    <w:p w:rsidR="00281057" w:rsidRPr="00281057" w:rsidRDefault="00281057" w:rsidP="00281057">
      <w:pPr>
        <w:numPr>
          <w:ilvl w:val="1"/>
          <w:numId w:val="4"/>
        </w:numPr>
        <w:tabs>
          <w:tab w:val="clear" w:pos="360"/>
        </w:tabs>
        <w:spacing w:after="120"/>
        <w:ind w:left="709" w:hanging="709"/>
        <w:jc w:val="both"/>
        <w:rPr>
          <w:sz w:val="22"/>
        </w:rPr>
      </w:pPr>
      <w:r w:rsidRPr="00281057">
        <w:rPr>
          <w:sz w:val="22"/>
        </w:rPr>
        <w:t>Zajištění překladu finální verze žádosti CEF vč. požadovaných příloh a ekonomického hodnocení do anglického jazyka.</w:t>
      </w:r>
    </w:p>
    <w:p w:rsidR="00EF658E" w:rsidRPr="00293FCF" w:rsidRDefault="00281057" w:rsidP="00281057">
      <w:pPr>
        <w:numPr>
          <w:ilvl w:val="1"/>
          <w:numId w:val="4"/>
        </w:numPr>
        <w:tabs>
          <w:tab w:val="clear" w:pos="360"/>
        </w:tabs>
        <w:spacing w:after="120"/>
        <w:ind w:left="709" w:hanging="709"/>
        <w:jc w:val="both"/>
        <w:rPr>
          <w:sz w:val="22"/>
        </w:rPr>
      </w:pPr>
      <w:r w:rsidRPr="00281057">
        <w:rPr>
          <w:sz w:val="22"/>
        </w:rPr>
        <w:t>Objednatel zároveň požaduje účast zástupců zhotovitele na určených projednáních žádosti CEF po stránce technické i obsahové, porady budou svolávány elektronickou formou.</w:t>
      </w:r>
    </w:p>
    <w:p w:rsidR="00C13294" w:rsidRPr="00EF658E" w:rsidRDefault="00C13294" w:rsidP="00EF658E">
      <w:pPr>
        <w:numPr>
          <w:ilvl w:val="1"/>
          <w:numId w:val="4"/>
        </w:numPr>
        <w:tabs>
          <w:tab w:val="clear" w:pos="360"/>
        </w:tabs>
        <w:spacing w:after="120"/>
        <w:ind w:left="709" w:hanging="709"/>
        <w:jc w:val="both"/>
        <w:rPr>
          <w:sz w:val="22"/>
        </w:rPr>
      </w:pPr>
      <w:r w:rsidRPr="00C13294">
        <w:rPr>
          <w:sz w:val="22"/>
        </w:rPr>
        <w:t>Název Díla uvedený v čl.</w:t>
      </w:r>
      <w:r w:rsidR="00D46E65">
        <w:rPr>
          <w:sz w:val="22"/>
        </w:rPr>
        <w:t xml:space="preserve"> </w:t>
      </w:r>
      <w:r w:rsidRPr="00C13294">
        <w:rPr>
          <w:sz w:val="22"/>
        </w:rPr>
        <w:t>II. této Smlouvy je Zhotovitel povinen respektovat při označení dokumentace.</w:t>
      </w:r>
    </w:p>
    <w:p w:rsidR="00781B31" w:rsidRDefault="00781B31" w:rsidP="00781B31">
      <w:pPr>
        <w:numPr>
          <w:ilvl w:val="1"/>
          <w:numId w:val="4"/>
        </w:numPr>
        <w:tabs>
          <w:tab w:val="clear" w:pos="360"/>
        </w:tabs>
        <w:spacing w:after="120"/>
        <w:ind w:left="709" w:hanging="709"/>
        <w:jc w:val="both"/>
        <w:rPr>
          <w:sz w:val="22"/>
        </w:rPr>
      </w:pPr>
      <w:r w:rsidRPr="00781B31">
        <w:rPr>
          <w:sz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781B31" w:rsidRPr="00781B31" w:rsidRDefault="00781B31" w:rsidP="00781B31">
      <w:pPr>
        <w:numPr>
          <w:ilvl w:val="1"/>
          <w:numId w:val="4"/>
        </w:numPr>
        <w:tabs>
          <w:tab w:val="clear" w:pos="360"/>
        </w:tabs>
        <w:spacing w:after="120"/>
        <w:ind w:left="709" w:hanging="709"/>
        <w:jc w:val="both"/>
        <w:rPr>
          <w:sz w:val="22"/>
        </w:rPr>
      </w:pPr>
      <w:r w:rsidRPr="00781B31">
        <w:rPr>
          <w:sz w:val="22"/>
        </w:rPr>
        <w:t>Ust. § 2605 odst. 1 občanského zákoníku se nepoužije. Dílo je provedeno tehdy, je-li dokončeno řádně a včas a Objednatelem převzato sjednaným způsobem.</w:t>
      </w:r>
    </w:p>
    <w:p w:rsidR="00781B31" w:rsidRDefault="00781B31" w:rsidP="00781B31">
      <w:pPr>
        <w:numPr>
          <w:ilvl w:val="1"/>
          <w:numId w:val="4"/>
        </w:numPr>
        <w:tabs>
          <w:tab w:val="clear" w:pos="360"/>
        </w:tabs>
        <w:spacing w:after="120"/>
        <w:ind w:left="709" w:hanging="709"/>
        <w:jc w:val="both"/>
        <w:rPr>
          <w:sz w:val="22"/>
        </w:rPr>
      </w:pPr>
      <w:r w:rsidRPr="00781B31">
        <w:rPr>
          <w:sz w:val="22"/>
        </w:rPr>
        <w:t>Zhotovitel se zavazuje vypracovat pro Objednatele Dílo řádně a včas dle zadávacích podmínek zakázky a podmínek této Smlouvy o Dílo a Objednatel se zavazuje zaplatit Zhotoviteli za řádně vypracované Dílo dohodnutou cenu ve výši, jak je uvedeno v čl.</w:t>
      </w:r>
      <w:r>
        <w:rPr>
          <w:sz w:val="22"/>
        </w:rPr>
        <w:t xml:space="preserve"> </w:t>
      </w:r>
      <w:r w:rsidRPr="00781B31">
        <w:rPr>
          <w:sz w:val="22"/>
        </w:rPr>
        <w:t>VII. této Smlouvy.</w:t>
      </w:r>
    </w:p>
    <w:p w:rsidR="00D848B8" w:rsidRDefault="00D848B8" w:rsidP="003A3243">
      <w:pPr>
        <w:jc w:val="both"/>
        <w:rPr>
          <w:sz w:val="22"/>
        </w:rPr>
      </w:pPr>
    </w:p>
    <w:p w:rsidR="002571FD" w:rsidRDefault="002571FD" w:rsidP="002571FD">
      <w:pPr>
        <w:pStyle w:val="NadpisI"/>
        <w:numPr>
          <w:ilvl w:val="0"/>
          <w:numId w:val="31"/>
        </w:numPr>
        <w:spacing w:after="120"/>
        <w:ind w:hanging="1080"/>
        <w:jc w:val="left"/>
      </w:pPr>
      <w:r>
        <w:t>PROVEDENÍ DÍLA</w:t>
      </w:r>
    </w:p>
    <w:p w:rsidR="002E57F7" w:rsidRPr="002E57F7" w:rsidRDefault="002E57F7" w:rsidP="000C1F23">
      <w:pPr>
        <w:numPr>
          <w:ilvl w:val="1"/>
          <w:numId w:val="15"/>
        </w:numPr>
        <w:tabs>
          <w:tab w:val="clear" w:pos="600"/>
        </w:tabs>
        <w:spacing w:after="120"/>
        <w:ind w:left="709" w:hanging="709"/>
        <w:jc w:val="both"/>
        <w:rPr>
          <w:sz w:val="22"/>
        </w:rPr>
      </w:pPr>
      <w:r w:rsidRPr="002E57F7">
        <w:rPr>
          <w:sz w:val="22"/>
        </w:rPr>
        <w:t>Žádost CEF včetně hodnocení ekonomické e</w:t>
      </w:r>
      <w:r>
        <w:rPr>
          <w:sz w:val="22"/>
        </w:rPr>
        <w:t>fektivnosti v rozsahu dle bodu 4.2</w:t>
      </w:r>
      <w:r w:rsidR="00D450AE">
        <w:rPr>
          <w:sz w:val="22"/>
        </w:rPr>
        <w:t>.</w:t>
      </w:r>
      <w:r>
        <w:rPr>
          <w:sz w:val="22"/>
        </w:rPr>
        <w:t xml:space="preserve"> a 4.3</w:t>
      </w:r>
      <w:r w:rsidR="00D450AE">
        <w:rPr>
          <w:sz w:val="22"/>
        </w:rPr>
        <w:t>.</w:t>
      </w:r>
      <w:r w:rsidRPr="002E57F7">
        <w:rPr>
          <w:sz w:val="22"/>
        </w:rPr>
        <w:t xml:space="preserve"> předmětu zakázky bude p</w:t>
      </w:r>
      <w:r>
        <w:rPr>
          <w:sz w:val="22"/>
        </w:rPr>
        <w:t>ředložena v termínu dle bodu VI., tj.</w:t>
      </w:r>
      <w:r w:rsidRPr="002E57F7">
        <w:rPr>
          <w:sz w:val="22"/>
        </w:rPr>
        <w:t xml:space="preserve"> do 30. 12. 2016, následovně:</w:t>
      </w:r>
    </w:p>
    <w:p w:rsidR="002E57F7" w:rsidRPr="002E57F7" w:rsidRDefault="002E57F7" w:rsidP="002E57F7">
      <w:pPr>
        <w:numPr>
          <w:ilvl w:val="0"/>
          <w:numId w:val="37"/>
        </w:numPr>
        <w:spacing w:after="120"/>
        <w:jc w:val="both"/>
        <w:rPr>
          <w:sz w:val="22"/>
        </w:rPr>
      </w:pPr>
      <w:r w:rsidRPr="002E57F7">
        <w:rPr>
          <w:sz w:val="22"/>
        </w:rPr>
        <w:t xml:space="preserve">ve 3 vyhotoveních v listinné podobě </w:t>
      </w:r>
    </w:p>
    <w:p w:rsidR="002E57F7" w:rsidRPr="002E57F7" w:rsidRDefault="002E57F7" w:rsidP="002E57F7">
      <w:pPr>
        <w:numPr>
          <w:ilvl w:val="0"/>
          <w:numId w:val="37"/>
        </w:numPr>
        <w:spacing w:after="120"/>
        <w:jc w:val="both"/>
        <w:rPr>
          <w:sz w:val="22"/>
        </w:rPr>
      </w:pPr>
      <w:r w:rsidRPr="002E57F7">
        <w:rPr>
          <w:sz w:val="22"/>
        </w:rPr>
        <w:t>ve 2 vyhotoveních elektronicky (CD/DVD nosič)</w:t>
      </w:r>
    </w:p>
    <w:p w:rsidR="002E57F7" w:rsidRPr="002E57F7" w:rsidRDefault="002E57F7" w:rsidP="000C1F23">
      <w:pPr>
        <w:numPr>
          <w:ilvl w:val="1"/>
          <w:numId w:val="15"/>
        </w:numPr>
        <w:tabs>
          <w:tab w:val="clear" w:pos="600"/>
        </w:tabs>
        <w:spacing w:after="120"/>
        <w:ind w:left="709" w:hanging="709"/>
        <w:jc w:val="both"/>
        <w:rPr>
          <w:sz w:val="22"/>
        </w:rPr>
      </w:pPr>
      <w:r w:rsidRPr="002E57F7">
        <w:rPr>
          <w:sz w:val="22"/>
        </w:rPr>
        <w:t>Ž</w:t>
      </w:r>
      <w:r>
        <w:rPr>
          <w:sz w:val="22"/>
        </w:rPr>
        <w:t>ádost CEF v rozsahu dle bodu 4.4</w:t>
      </w:r>
      <w:r w:rsidR="00D450AE">
        <w:rPr>
          <w:sz w:val="22"/>
        </w:rPr>
        <w:t>.</w:t>
      </w:r>
      <w:r w:rsidRPr="002E57F7">
        <w:rPr>
          <w:sz w:val="22"/>
        </w:rPr>
        <w:t xml:space="preserve"> předmětu zakázky bude</w:t>
      </w:r>
      <w:r>
        <w:rPr>
          <w:sz w:val="22"/>
        </w:rPr>
        <w:t xml:space="preserve"> předložena v termínu dle bodu VI.</w:t>
      </w:r>
      <w:r w:rsidRPr="002E57F7">
        <w:rPr>
          <w:sz w:val="22"/>
        </w:rPr>
        <w:t>, tj. do 13. 1.</w:t>
      </w:r>
      <w:r w:rsidR="00DF435A">
        <w:rPr>
          <w:sz w:val="22"/>
        </w:rPr>
        <w:t xml:space="preserve"> </w:t>
      </w:r>
      <w:r w:rsidRPr="002E57F7">
        <w:rPr>
          <w:sz w:val="22"/>
        </w:rPr>
        <w:t>2017, následovně:</w:t>
      </w:r>
    </w:p>
    <w:p w:rsidR="002E57F7" w:rsidRPr="002E57F7" w:rsidRDefault="002E57F7" w:rsidP="002E57F7">
      <w:pPr>
        <w:numPr>
          <w:ilvl w:val="0"/>
          <w:numId w:val="38"/>
        </w:numPr>
        <w:spacing w:after="120"/>
        <w:jc w:val="both"/>
        <w:rPr>
          <w:sz w:val="22"/>
        </w:rPr>
      </w:pPr>
      <w:r>
        <w:rPr>
          <w:sz w:val="22"/>
        </w:rPr>
        <w:t>ve</w:t>
      </w:r>
      <w:r w:rsidRPr="002E57F7">
        <w:rPr>
          <w:sz w:val="22"/>
        </w:rPr>
        <w:t xml:space="preserve"> 3 vyhotoveních v listinné podobě </w:t>
      </w:r>
    </w:p>
    <w:p w:rsidR="00052901" w:rsidRPr="00910E63" w:rsidRDefault="002E57F7" w:rsidP="002E57F7">
      <w:pPr>
        <w:numPr>
          <w:ilvl w:val="0"/>
          <w:numId w:val="38"/>
        </w:numPr>
        <w:spacing w:after="120"/>
        <w:jc w:val="both"/>
        <w:rPr>
          <w:sz w:val="22"/>
        </w:rPr>
      </w:pPr>
      <w:r w:rsidRPr="002E57F7">
        <w:rPr>
          <w:sz w:val="22"/>
        </w:rPr>
        <w:t>ve 2 vyhotoveních elektronicky (CD/DVD nosič)</w:t>
      </w:r>
      <w:r w:rsidR="002571FD">
        <w:rPr>
          <w:sz w:val="22"/>
        </w:rPr>
        <w:t xml:space="preserve"> </w:t>
      </w:r>
    </w:p>
    <w:p w:rsidR="002571FD" w:rsidRDefault="002E57F7" w:rsidP="002571FD">
      <w:pPr>
        <w:numPr>
          <w:ilvl w:val="1"/>
          <w:numId w:val="15"/>
        </w:numPr>
        <w:tabs>
          <w:tab w:val="clear" w:pos="600"/>
          <w:tab w:val="num" w:pos="709"/>
        </w:tabs>
        <w:spacing w:after="120"/>
        <w:ind w:left="709" w:hanging="709"/>
        <w:jc w:val="both"/>
        <w:rPr>
          <w:sz w:val="22"/>
        </w:rPr>
      </w:pPr>
      <w:r>
        <w:rPr>
          <w:sz w:val="22"/>
        </w:rPr>
        <w:t>Shora uvedený počet vyhotovení</w:t>
      </w:r>
      <w:r w:rsidR="002571FD">
        <w:rPr>
          <w:sz w:val="22"/>
        </w:rPr>
        <w:t xml:space="preserve"> je zahrnut v ceně díla, včetně dokumentace předávané v digitální formě.</w:t>
      </w:r>
    </w:p>
    <w:p w:rsidR="00462D58" w:rsidRPr="00E52D7F" w:rsidRDefault="002571FD" w:rsidP="002571FD">
      <w:pPr>
        <w:numPr>
          <w:ilvl w:val="1"/>
          <w:numId w:val="15"/>
        </w:numPr>
        <w:tabs>
          <w:tab w:val="clear" w:pos="600"/>
          <w:tab w:val="num" w:pos="709"/>
        </w:tabs>
        <w:spacing w:after="120"/>
        <w:ind w:left="709" w:hanging="709"/>
        <w:jc w:val="both"/>
        <w:rPr>
          <w:sz w:val="22"/>
        </w:rPr>
      </w:pPr>
      <w:r>
        <w:rPr>
          <w:sz w:val="22"/>
        </w:rPr>
        <w:t xml:space="preserve">Místem plnění je Stavební správa východ, Nerudova 1, </w:t>
      </w:r>
      <w:r w:rsidR="00E52D7F" w:rsidRPr="0024190C">
        <w:rPr>
          <w:bCs/>
          <w:sz w:val="22"/>
          <w:szCs w:val="22"/>
        </w:rPr>
        <w:t xml:space="preserve">772 58 </w:t>
      </w:r>
      <w:r>
        <w:rPr>
          <w:sz w:val="22"/>
        </w:rPr>
        <w:t xml:space="preserve">Olomouc, předání dokumentace bez vad a nedodělků je </w:t>
      </w:r>
      <w:r w:rsidR="00E52D7F">
        <w:rPr>
          <w:sz w:val="22"/>
        </w:rPr>
        <w:t>možné i oprávněnému pracovníku O</w:t>
      </w:r>
      <w:r>
        <w:rPr>
          <w:sz w:val="22"/>
        </w:rPr>
        <w:t>b</w:t>
      </w:r>
      <w:r w:rsidR="008B2393">
        <w:rPr>
          <w:sz w:val="22"/>
        </w:rPr>
        <w:t>jednatele dle bodu 3.3. Smlouvy</w:t>
      </w:r>
      <w:r w:rsidR="008B2393">
        <w:rPr>
          <w:sz w:val="22"/>
          <w:szCs w:val="22"/>
        </w:rPr>
        <w:t>.</w:t>
      </w:r>
    </w:p>
    <w:p w:rsidR="00D66FAF" w:rsidRDefault="00D66FAF" w:rsidP="003A3243">
      <w:pPr>
        <w:jc w:val="both"/>
        <w:rPr>
          <w:sz w:val="22"/>
        </w:rPr>
      </w:pPr>
    </w:p>
    <w:p w:rsidR="00E91068" w:rsidRPr="00D32316" w:rsidRDefault="00E91068" w:rsidP="007A6687">
      <w:pPr>
        <w:pStyle w:val="NadpisI"/>
        <w:numPr>
          <w:ilvl w:val="0"/>
          <w:numId w:val="31"/>
        </w:numPr>
        <w:spacing w:after="120"/>
        <w:ind w:left="1077" w:hanging="1077"/>
        <w:jc w:val="left"/>
      </w:pPr>
      <w:r>
        <w:t xml:space="preserve">TERMÍN PLNĚNÍ </w:t>
      </w:r>
    </w:p>
    <w:p w:rsidR="002E57F7" w:rsidRDefault="00D66FAF" w:rsidP="002E57F7">
      <w:pPr>
        <w:spacing w:after="120"/>
        <w:ind w:left="709"/>
        <w:jc w:val="both"/>
        <w:rPr>
          <w:sz w:val="22"/>
        </w:rPr>
      </w:pPr>
      <w:r>
        <w:rPr>
          <w:sz w:val="22"/>
        </w:rPr>
        <w:t>Předmět D</w:t>
      </w:r>
      <w:r w:rsidR="00E91068">
        <w:rPr>
          <w:sz w:val="22"/>
        </w:rPr>
        <w:t>íla</w:t>
      </w:r>
      <w:r w:rsidR="002E57F7">
        <w:rPr>
          <w:sz w:val="22"/>
        </w:rPr>
        <w:t xml:space="preserve"> </w:t>
      </w:r>
      <w:r w:rsidR="00E91068">
        <w:rPr>
          <w:sz w:val="22"/>
        </w:rPr>
        <w:t>bude dokončen a předán</w:t>
      </w:r>
      <w:r w:rsidR="00F71552">
        <w:rPr>
          <w:sz w:val="22"/>
        </w:rPr>
        <w:t xml:space="preserve"> </w:t>
      </w:r>
      <w:r w:rsidR="002E57F7">
        <w:rPr>
          <w:sz w:val="22"/>
        </w:rPr>
        <w:t>následovně:</w:t>
      </w:r>
    </w:p>
    <w:p w:rsidR="002E57F7" w:rsidRPr="002E57F7" w:rsidRDefault="002E57F7" w:rsidP="002E57F7">
      <w:pPr>
        <w:numPr>
          <w:ilvl w:val="0"/>
          <w:numId w:val="41"/>
        </w:numPr>
        <w:spacing w:after="120"/>
        <w:ind w:left="1134" w:hanging="425"/>
        <w:jc w:val="both"/>
        <w:rPr>
          <w:sz w:val="22"/>
        </w:rPr>
      </w:pPr>
      <w:r w:rsidRPr="002E57F7">
        <w:rPr>
          <w:sz w:val="22"/>
        </w:rPr>
        <w:t xml:space="preserve">Předmět díla v rozsahu dle bodu </w:t>
      </w:r>
      <w:r w:rsidR="00D450AE">
        <w:rPr>
          <w:sz w:val="22"/>
        </w:rPr>
        <w:t xml:space="preserve">4.2. a 4.3. </w:t>
      </w:r>
      <w:r w:rsidRPr="002E57F7">
        <w:rPr>
          <w:sz w:val="22"/>
        </w:rPr>
        <w:t xml:space="preserve"> předmětu zakázky bude dokončen a předán v dílčím termínu do 30. 12. 2016</w:t>
      </w:r>
    </w:p>
    <w:p w:rsidR="002E57F7" w:rsidRDefault="002E57F7" w:rsidP="002E57F7">
      <w:pPr>
        <w:numPr>
          <w:ilvl w:val="0"/>
          <w:numId w:val="41"/>
        </w:numPr>
        <w:ind w:left="1134" w:hanging="425"/>
        <w:jc w:val="both"/>
        <w:rPr>
          <w:sz w:val="22"/>
        </w:rPr>
      </w:pPr>
      <w:r w:rsidRPr="002E57F7">
        <w:rPr>
          <w:sz w:val="22"/>
        </w:rPr>
        <w:t>P</w:t>
      </w:r>
      <w:r w:rsidR="00D450AE">
        <w:rPr>
          <w:sz w:val="22"/>
        </w:rPr>
        <w:t>ředmět díla v rozsahu dle bodu 4.4.</w:t>
      </w:r>
      <w:r w:rsidRPr="002E57F7">
        <w:rPr>
          <w:sz w:val="22"/>
        </w:rPr>
        <w:t xml:space="preserve"> předmětu zakázky bude dokončen a předán v konečném termínu plnění do 13. 1. 2017. Tento termín je termínem dokončení a předání celé zakázky.</w:t>
      </w:r>
    </w:p>
    <w:p w:rsidR="006958BD" w:rsidRDefault="006958BD" w:rsidP="006958BD">
      <w:pPr>
        <w:ind w:left="709"/>
        <w:jc w:val="both"/>
        <w:rPr>
          <w:b/>
          <w:sz w:val="22"/>
        </w:rPr>
      </w:pPr>
    </w:p>
    <w:p w:rsidR="005F42F8" w:rsidRDefault="005F42F8" w:rsidP="006958BD">
      <w:pPr>
        <w:ind w:left="709"/>
        <w:jc w:val="both"/>
        <w:rPr>
          <w:b/>
          <w:sz w:val="22"/>
        </w:rPr>
      </w:pPr>
    </w:p>
    <w:p w:rsidR="005F42F8" w:rsidRDefault="005F42F8" w:rsidP="006958BD">
      <w:pPr>
        <w:ind w:left="709"/>
        <w:jc w:val="both"/>
        <w:rPr>
          <w:b/>
          <w:sz w:val="22"/>
        </w:rPr>
      </w:pPr>
    </w:p>
    <w:p w:rsidR="005F42F8" w:rsidRDefault="005F42F8" w:rsidP="006958BD">
      <w:pPr>
        <w:ind w:left="709"/>
        <w:jc w:val="both"/>
        <w:rPr>
          <w:b/>
          <w:sz w:val="22"/>
        </w:rPr>
      </w:pPr>
    </w:p>
    <w:p w:rsidR="005F42F8" w:rsidRDefault="005F42F8" w:rsidP="006958BD">
      <w:pPr>
        <w:ind w:left="709"/>
        <w:jc w:val="both"/>
        <w:rPr>
          <w:b/>
          <w:sz w:val="22"/>
        </w:rPr>
      </w:pPr>
    </w:p>
    <w:p w:rsidR="005F42F8" w:rsidRDefault="005F42F8" w:rsidP="006958BD">
      <w:pPr>
        <w:ind w:left="709"/>
        <w:jc w:val="both"/>
        <w:rPr>
          <w:b/>
          <w:sz w:val="22"/>
        </w:rPr>
      </w:pPr>
    </w:p>
    <w:p w:rsidR="005F42F8" w:rsidRDefault="005F42F8" w:rsidP="006958BD">
      <w:pPr>
        <w:ind w:left="709"/>
        <w:jc w:val="both"/>
        <w:rPr>
          <w:b/>
          <w:sz w:val="22"/>
        </w:rPr>
      </w:pPr>
    </w:p>
    <w:p w:rsidR="005F42F8" w:rsidRDefault="005F42F8" w:rsidP="006958BD">
      <w:pPr>
        <w:ind w:left="709"/>
        <w:jc w:val="both"/>
        <w:rPr>
          <w:b/>
          <w:sz w:val="22"/>
        </w:rPr>
      </w:pPr>
    </w:p>
    <w:p w:rsidR="00E91068" w:rsidRDefault="00E91068" w:rsidP="006958BD">
      <w:pPr>
        <w:pStyle w:val="NadpisI"/>
        <w:numPr>
          <w:ilvl w:val="0"/>
          <w:numId w:val="31"/>
        </w:numPr>
        <w:spacing w:after="120"/>
        <w:ind w:left="1077" w:hanging="1077"/>
        <w:jc w:val="left"/>
      </w:pPr>
      <w:r w:rsidRPr="008C3834">
        <w:t>CENA DÍLA, PLATEBNÍ PODMÍNKY</w:t>
      </w:r>
    </w:p>
    <w:p w:rsidR="00E91068" w:rsidRDefault="00F22AC8" w:rsidP="003A3243">
      <w:pPr>
        <w:numPr>
          <w:ilvl w:val="1"/>
          <w:numId w:val="6"/>
        </w:numPr>
        <w:tabs>
          <w:tab w:val="clear" w:pos="510"/>
          <w:tab w:val="num" w:pos="709"/>
        </w:tabs>
        <w:spacing w:after="120"/>
        <w:jc w:val="both"/>
        <w:rPr>
          <w:sz w:val="22"/>
        </w:rPr>
      </w:pPr>
      <w:r>
        <w:rPr>
          <w:sz w:val="22"/>
        </w:rPr>
        <w:t>Cena za zhotovení předmětu S</w:t>
      </w:r>
      <w:r w:rsidR="00E91068">
        <w:rPr>
          <w:sz w:val="22"/>
        </w:rPr>
        <w:t>mlouvy je ceno</w:t>
      </w:r>
      <w:r w:rsidR="000E3D08">
        <w:rPr>
          <w:sz w:val="22"/>
        </w:rPr>
        <w:t>u dle Nabídky Z</w:t>
      </w:r>
      <w:r w:rsidR="00E91068">
        <w:rPr>
          <w:sz w:val="22"/>
        </w:rPr>
        <w:t>hotovitele</w:t>
      </w:r>
      <w:r w:rsidR="00C71739">
        <w:rPr>
          <w:sz w:val="22"/>
        </w:rPr>
        <w:t>.</w:t>
      </w:r>
    </w:p>
    <w:p w:rsidR="00E91068" w:rsidRDefault="00F22AC8" w:rsidP="003A3243">
      <w:pPr>
        <w:numPr>
          <w:ilvl w:val="1"/>
          <w:numId w:val="6"/>
        </w:numPr>
        <w:tabs>
          <w:tab w:val="clear" w:pos="510"/>
          <w:tab w:val="num" w:pos="709"/>
        </w:tabs>
        <w:spacing w:after="120"/>
        <w:jc w:val="both"/>
        <w:rPr>
          <w:sz w:val="22"/>
        </w:rPr>
      </w:pPr>
      <w:r>
        <w:rPr>
          <w:sz w:val="22"/>
        </w:rPr>
        <w:t>Cena předmětu S</w:t>
      </w:r>
      <w:r w:rsidR="00E91068">
        <w:rPr>
          <w:sz w:val="22"/>
        </w:rPr>
        <w:t>mlouvy podle odst. 7.1. tohoto článku činí</w:t>
      </w:r>
      <w:r w:rsidR="0099029C">
        <w:rPr>
          <w:sz w:val="22"/>
        </w:rPr>
        <w:t>:</w:t>
      </w:r>
    </w:p>
    <w:p w:rsidR="00A94491" w:rsidRDefault="00A94491" w:rsidP="00A94491">
      <w:pPr>
        <w:spacing w:after="120"/>
        <w:ind w:left="510"/>
        <w:jc w:val="both"/>
        <w:rPr>
          <w:sz w:val="22"/>
        </w:rPr>
      </w:pPr>
    </w:p>
    <w:p w:rsidR="00D66FAF" w:rsidRPr="00A94491" w:rsidRDefault="00A94491" w:rsidP="00A94491">
      <w:pPr>
        <w:spacing w:after="120"/>
        <w:ind w:left="709"/>
        <w:jc w:val="both"/>
        <w:rPr>
          <w:sz w:val="22"/>
          <w:u w:val="single"/>
        </w:rPr>
      </w:pPr>
      <w:r w:rsidRPr="00A94491">
        <w:rPr>
          <w:b/>
          <w:sz w:val="22"/>
          <w:u w:val="single"/>
        </w:rPr>
        <w:t>A) CELKOVÁ CENA ZA DÍLO</w:t>
      </w:r>
    </w:p>
    <w:p w:rsidR="00D848B8" w:rsidRPr="00613574" w:rsidRDefault="00D848B8" w:rsidP="0029590B">
      <w:pPr>
        <w:tabs>
          <w:tab w:val="num" w:pos="709"/>
          <w:tab w:val="right" w:pos="5096"/>
        </w:tabs>
        <w:spacing w:after="240"/>
        <w:ind w:firstLine="709"/>
        <w:jc w:val="both"/>
        <w:rPr>
          <w:b/>
          <w:sz w:val="22"/>
        </w:rPr>
      </w:pPr>
      <w:r w:rsidRPr="00A94491">
        <w:rPr>
          <w:sz w:val="22"/>
        </w:rPr>
        <w:t>Cena díla celkem bez DPH</w:t>
      </w:r>
      <w:r w:rsidR="005D020D">
        <w:rPr>
          <w:sz w:val="22"/>
        </w:rPr>
        <w:tab/>
      </w:r>
      <w:r w:rsidR="000565DF">
        <w:rPr>
          <w:b/>
          <w:sz w:val="22"/>
          <w:szCs w:val="22"/>
        </w:rPr>
        <w:t>559.5</w:t>
      </w:r>
      <w:r w:rsidR="00D66FAF">
        <w:rPr>
          <w:b/>
          <w:sz w:val="22"/>
          <w:szCs w:val="22"/>
        </w:rPr>
        <w:t xml:space="preserve">00,- </w:t>
      </w:r>
      <w:r w:rsidR="00415AFF">
        <w:rPr>
          <w:b/>
          <w:sz w:val="22"/>
        </w:rPr>
        <w:t>Kč</w:t>
      </w:r>
    </w:p>
    <w:p w:rsidR="00BE44F0" w:rsidRPr="00BE44F0" w:rsidRDefault="00E91068" w:rsidP="00BE44F0">
      <w:pPr>
        <w:tabs>
          <w:tab w:val="num" w:pos="709"/>
        </w:tabs>
        <w:ind w:firstLine="709"/>
        <w:jc w:val="both"/>
        <w:rPr>
          <w:b/>
          <w:sz w:val="22"/>
        </w:rPr>
      </w:pPr>
      <w:r w:rsidRPr="00613574">
        <w:rPr>
          <w:sz w:val="22"/>
        </w:rPr>
        <w:t>slovy</w:t>
      </w:r>
      <w:r w:rsidR="0099029C">
        <w:rPr>
          <w:sz w:val="22"/>
        </w:rPr>
        <w:t>:</w:t>
      </w:r>
      <w:r w:rsidRPr="00613574">
        <w:rPr>
          <w:b/>
          <w:bCs/>
          <w:sz w:val="22"/>
        </w:rPr>
        <w:tab/>
      </w:r>
      <w:r w:rsidR="000565DF">
        <w:rPr>
          <w:b/>
          <w:sz w:val="22"/>
          <w:szCs w:val="22"/>
        </w:rPr>
        <w:t>pětsetpadesátdevěttisícpětset</w:t>
      </w:r>
      <w:r w:rsidR="00415AFF">
        <w:rPr>
          <w:b/>
          <w:sz w:val="22"/>
        </w:rPr>
        <w:t xml:space="preserve"> </w:t>
      </w:r>
      <w:r w:rsidR="00415AFF">
        <w:rPr>
          <w:b/>
          <w:bCs/>
          <w:sz w:val="22"/>
        </w:rPr>
        <w:t>korun českých bez DPH</w:t>
      </w:r>
    </w:p>
    <w:p w:rsidR="00BE44F0" w:rsidRDefault="00BE44F0" w:rsidP="00BE44F0">
      <w:pPr>
        <w:tabs>
          <w:tab w:val="num" w:pos="709"/>
        </w:tabs>
        <w:ind w:firstLine="709"/>
        <w:jc w:val="both"/>
        <w:rPr>
          <w:b/>
          <w:sz w:val="22"/>
        </w:rPr>
      </w:pPr>
    </w:p>
    <w:p w:rsidR="009118E6" w:rsidRDefault="009118E6" w:rsidP="009118E6">
      <w:pPr>
        <w:tabs>
          <w:tab w:val="num" w:pos="709"/>
        </w:tabs>
        <w:spacing w:after="120"/>
        <w:ind w:firstLine="709"/>
        <w:jc w:val="both"/>
        <w:rPr>
          <w:sz w:val="22"/>
          <w:u w:val="single"/>
        </w:rPr>
      </w:pPr>
      <w:r>
        <w:rPr>
          <w:sz w:val="22"/>
          <w:u w:val="single"/>
        </w:rPr>
        <w:t>B) Cena části Díla dle bodu 4.2. bez DPH</w:t>
      </w:r>
      <w:r>
        <w:rPr>
          <w:sz w:val="22"/>
          <w:u w:val="single"/>
        </w:rPr>
        <w:tab/>
      </w:r>
    </w:p>
    <w:p w:rsidR="009118E6" w:rsidRDefault="009118E6" w:rsidP="009118E6">
      <w:pPr>
        <w:numPr>
          <w:ilvl w:val="0"/>
          <w:numId w:val="44"/>
        </w:numPr>
        <w:ind w:left="709"/>
        <w:jc w:val="both"/>
        <w:rPr>
          <w:b/>
          <w:sz w:val="22"/>
        </w:rPr>
      </w:pPr>
      <w:r>
        <w:rPr>
          <w:sz w:val="22"/>
        </w:rPr>
        <w:t>„Modernizace železničního uzlu Pardubice“</w:t>
      </w:r>
      <w:r>
        <w:rPr>
          <w:sz w:val="22"/>
        </w:rPr>
        <w:tab/>
      </w:r>
      <w:r>
        <w:rPr>
          <w:sz w:val="22"/>
        </w:rPr>
        <w:tab/>
      </w:r>
      <w:r>
        <w:rPr>
          <w:b/>
          <w:sz w:val="22"/>
          <w:szCs w:val="22"/>
        </w:rPr>
        <w:t>159 750,-Kč</w:t>
      </w:r>
    </w:p>
    <w:p w:rsidR="009118E6" w:rsidRDefault="009118E6" w:rsidP="009118E6">
      <w:pPr>
        <w:numPr>
          <w:ilvl w:val="0"/>
          <w:numId w:val="44"/>
        </w:numPr>
        <w:spacing w:after="120"/>
        <w:ind w:left="709" w:hanging="357"/>
        <w:jc w:val="both"/>
        <w:rPr>
          <w:b/>
          <w:sz w:val="22"/>
        </w:rPr>
      </w:pPr>
      <w:r>
        <w:rPr>
          <w:sz w:val="22"/>
        </w:rPr>
        <w:t>slovy:</w:t>
      </w:r>
      <w:r>
        <w:rPr>
          <w:b/>
          <w:bCs/>
          <w:sz w:val="22"/>
        </w:rPr>
        <w:tab/>
      </w:r>
      <w:r>
        <w:rPr>
          <w:b/>
          <w:sz w:val="22"/>
          <w:szCs w:val="22"/>
        </w:rPr>
        <w:t>jednostopadesátdevěttisícsedmsetpadesát</w:t>
      </w:r>
      <w:r>
        <w:rPr>
          <w:b/>
          <w:sz w:val="22"/>
        </w:rPr>
        <w:t xml:space="preserve"> </w:t>
      </w:r>
      <w:r>
        <w:rPr>
          <w:b/>
          <w:bCs/>
          <w:sz w:val="22"/>
        </w:rPr>
        <w:t>korun českých bez DPH</w:t>
      </w:r>
    </w:p>
    <w:p w:rsidR="009118E6" w:rsidRDefault="009118E6" w:rsidP="009118E6">
      <w:pPr>
        <w:numPr>
          <w:ilvl w:val="0"/>
          <w:numId w:val="44"/>
        </w:numPr>
        <w:ind w:left="709"/>
        <w:jc w:val="both"/>
        <w:rPr>
          <w:b/>
          <w:sz w:val="22"/>
        </w:rPr>
      </w:pPr>
      <w:r>
        <w:rPr>
          <w:sz w:val="22"/>
        </w:rPr>
        <w:t>„Modernizace železničního uzlu Česká Třebová“</w:t>
      </w:r>
      <w:r>
        <w:rPr>
          <w:sz w:val="22"/>
        </w:rPr>
        <w:tab/>
      </w:r>
      <w:r>
        <w:rPr>
          <w:b/>
          <w:sz w:val="22"/>
          <w:szCs w:val="22"/>
        </w:rPr>
        <w:t>159 750,-Kč</w:t>
      </w:r>
    </w:p>
    <w:p w:rsidR="009118E6" w:rsidRDefault="009118E6" w:rsidP="009118E6">
      <w:pPr>
        <w:spacing w:after="120"/>
        <w:ind w:firstLine="709"/>
        <w:jc w:val="both"/>
        <w:rPr>
          <w:b/>
          <w:bCs/>
          <w:sz w:val="22"/>
        </w:rPr>
      </w:pPr>
      <w:r>
        <w:rPr>
          <w:sz w:val="22"/>
        </w:rPr>
        <w:t>slovy:</w:t>
      </w:r>
      <w:r>
        <w:rPr>
          <w:b/>
          <w:bCs/>
          <w:sz w:val="22"/>
        </w:rPr>
        <w:tab/>
      </w:r>
      <w:r>
        <w:rPr>
          <w:b/>
          <w:sz w:val="22"/>
          <w:szCs w:val="22"/>
        </w:rPr>
        <w:t>jednostopadesátdevěttisícsedmsetpadesát</w:t>
      </w:r>
      <w:r>
        <w:rPr>
          <w:b/>
          <w:sz w:val="22"/>
        </w:rPr>
        <w:t xml:space="preserve"> </w:t>
      </w:r>
      <w:r>
        <w:rPr>
          <w:b/>
          <w:bCs/>
          <w:sz w:val="22"/>
        </w:rPr>
        <w:t>korun českých bez DPH</w:t>
      </w:r>
    </w:p>
    <w:p w:rsidR="009118E6" w:rsidRDefault="009118E6" w:rsidP="009118E6">
      <w:pPr>
        <w:spacing w:after="120"/>
        <w:ind w:firstLine="709"/>
        <w:jc w:val="both"/>
        <w:rPr>
          <w:b/>
          <w:bCs/>
          <w:sz w:val="22"/>
        </w:rPr>
      </w:pPr>
    </w:p>
    <w:p w:rsidR="009118E6" w:rsidRDefault="009118E6" w:rsidP="009118E6">
      <w:pPr>
        <w:tabs>
          <w:tab w:val="num" w:pos="709"/>
        </w:tabs>
        <w:spacing w:after="120"/>
        <w:ind w:firstLine="709"/>
        <w:jc w:val="both"/>
        <w:rPr>
          <w:sz w:val="22"/>
          <w:u w:val="single"/>
        </w:rPr>
      </w:pPr>
      <w:r>
        <w:rPr>
          <w:sz w:val="22"/>
          <w:u w:val="single"/>
        </w:rPr>
        <w:t>C) Cena části Díla dle bodu 4.3. bez DPH</w:t>
      </w:r>
      <w:r>
        <w:rPr>
          <w:sz w:val="22"/>
          <w:u w:val="single"/>
        </w:rPr>
        <w:tab/>
      </w:r>
    </w:p>
    <w:p w:rsidR="009118E6" w:rsidRDefault="009118E6" w:rsidP="009118E6">
      <w:pPr>
        <w:numPr>
          <w:ilvl w:val="0"/>
          <w:numId w:val="44"/>
        </w:numPr>
        <w:ind w:left="709"/>
        <w:jc w:val="both"/>
        <w:rPr>
          <w:b/>
          <w:sz w:val="22"/>
        </w:rPr>
      </w:pPr>
      <w:r>
        <w:rPr>
          <w:sz w:val="22"/>
        </w:rPr>
        <w:t>„Modernizace železničního uzlu Pardubice“</w:t>
      </w:r>
      <w:r>
        <w:rPr>
          <w:sz w:val="22"/>
        </w:rPr>
        <w:tab/>
      </w:r>
      <w:r>
        <w:rPr>
          <w:sz w:val="22"/>
        </w:rPr>
        <w:tab/>
      </w:r>
      <w:r>
        <w:rPr>
          <w:b/>
          <w:sz w:val="22"/>
          <w:szCs w:val="22"/>
        </w:rPr>
        <w:t>120 000,-Kč</w:t>
      </w:r>
    </w:p>
    <w:p w:rsidR="009118E6" w:rsidRDefault="009118E6" w:rsidP="009118E6">
      <w:pPr>
        <w:numPr>
          <w:ilvl w:val="0"/>
          <w:numId w:val="44"/>
        </w:numPr>
        <w:spacing w:after="120"/>
        <w:ind w:left="709" w:hanging="357"/>
        <w:jc w:val="both"/>
        <w:rPr>
          <w:b/>
          <w:sz w:val="22"/>
        </w:rPr>
      </w:pPr>
      <w:r>
        <w:rPr>
          <w:sz w:val="22"/>
        </w:rPr>
        <w:t>slovy:</w:t>
      </w:r>
      <w:r>
        <w:rPr>
          <w:b/>
          <w:bCs/>
          <w:sz w:val="22"/>
        </w:rPr>
        <w:tab/>
      </w:r>
      <w:r>
        <w:rPr>
          <w:b/>
          <w:sz w:val="22"/>
          <w:szCs w:val="22"/>
        </w:rPr>
        <w:t>jednostodvacettisíc</w:t>
      </w:r>
      <w:r>
        <w:rPr>
          <w:b/>
          <w:sz w:val="22"/>
        </w:rPr>
        <w:t xml:space="preserve"> </w:t>
      </w:r>
      <w:r>
        <w:rPr>
          <w:b/>
          <w:bCs/>
          <w:sz w:val="22"/>
        </w:rPr>
        <w:t>korun českých bez DPH</w:t>
      </w:r>
    </w:p>
    <w:p w:rsidR="009118E6" w:rsidRDefault="009118E6" w:rsidP="009118E6">
      <w:pPr>
        <w:numPr>
          <w:ilvl w:val="0"/>
          <w:numId w:val="44"/>
        </w:numPr>
        <w:ind w:left="709"/>
        <w:jc w:val="both"/>
        <w:rPr>
          <w:b/>
          <w:sz w:val="22"/>
        </w:rPr>
      </w:pPr>
      <w:r>
        <w:rPr>
          <w:sz w:val="22"/>
        </w:rPr>
        <w:t>„Modernizace železničního uzlu Česká Třebová“</w:t>
      </w:r>
      <w:r>
        <w:rPr>
          <w:sz w:val="22"/>
        </w:rPr>
        <w:tab/>
      </w:r>
      <w:r>
        <w:rPr>
          <w:b/>
          <w:sz w:val="22"/>
          <w:szCs w:val="22"/>
        </w:rPr>
        <w:t>120 000,-Kč</w:t>
      </w:r>
    </w:p>
    <w:p w:rsidR="003D7863" w:rsidRDefault="009118E6" w:rsidP="009118E6">
      <w:pPr>
        <w:spacing w:after="120"/>
        <w:ind w:firstLine="709"/>
        <w:jc w:val="both"/>
        <w:rPr>
          <w:sz w:val="22"/>
        </w:rPr>
      </w:pPr>
      <w:r>
        <w:rPr>
          <w:sz w:val="22"/>
        </w:rPr>
        <w:t>slovy:</w:t>
      </w:r>
      <w:r>
        <w:rPr>
          <w:b/>
          <w:bCs/>
          <w:sz w:val="22"/>
        </w:rPr>
        <w:tab/>
      </w:r>
      <w:r>
        <w:rPr>
          <w:b/>
          <w:sz w:val="22"/>
          <w:szCs w:val="22"/>
        </w:rPr>
        <w:t>jednostodvacettisíc</w:t>
      </w:r>
      <w:r>
        <w:rPr>
          <w:b/>
          <w:sz w:val="22"/>
        </w:rPr>
        <w:t xml:space="preserve"> </w:t>
      </w:r>
      <w:r>
        <w:rPr>
          <w:b/>
          <w:bCs/>
          <w:sz w:val="22"/>
        </w:rPr>
        <w:t>korun českých bez DPH</w:t>
      </w:r>
    </w:p>
    <w:p w:rsidR="003D7863" w:rsidRDefault="003D7863" w:rsidP="00665AC1">
      <w:pPr>
        <w:spacing w:after="120"/>
        <w:ind w:firstLine="510"/>
        <w:jc w:val="both"/>
        <w:rPr>
          <w:sz w:val="22"/>
        </w:rPr>
      </w:pPr>
    </w:p>
    <w:p w:rsidR="00E91068" w:rsidRDefault="00E91068" w:rsidP="003A3243">
      <w:pPr>
        <w:numPr>
          <w:ilvl w:val="1"/>
          <w:numId w:val="6"/>
        </w:numPr>
        <w:tabs>
          <w:tab w:val="clear" w:pos="510"/>
          <w:tab w:val="num" w:pos="709"/>
        </w:tabs>
        <w:spacing w:after="120"/>
        <w:ind w:left="709" w:hanging="709"/>
        <w:jc w:val="both"/>
        <w:rPr>
          <w:sz w:val="22"/>
        </w:rPr>
      </w:pPr>
      <w:r>
        <w:rPr>
          <w:sz w:val="22"/>
        </w:rPr>
        <w:t xml:space="preserve">Cena </w:t>
      </w:r>
      <w:r w:rsidR="00F22AC8">
        <w:rPr>
          <w:sz w:val="22"/>
        </w:rPr>
        <w:t>celého díla dle čl. 7.2. této S</w:t>
      </w:r>
      <w:r>
        <w:rPr>
          <w:sz w:val="22"/>
        </w:rPr>
        <w:t>mlouvy o dílo je</w:t>
      </w:r>
      <w:r>
        <w:rPr>
          <w:color w:val="FF0000"/>
          <w:sz w:val="22"/>
        </w:rPr>
        <w:t xml:space="preserve"> </w:t>
      </w:r>
      <w:r>
        <w:rPr>
          <w:sz w:val="22"/>
        </w:rPr>
        <w:t>stanovena jako</w:t>
      </w:r>
      <w:r>
        <w:rPr>
          <w:b/>
          <w:sz w:val="22"/>
        </w:rPr>
        <w:t xml:space="preserve"> cena nejvýše přípustná</w:t>
      </w:r>
      <w:r>
        <w:rPr>
          <w:sz w:val="22"/>
        </w:rPr>
        <w:t xml:space="preserve">, kterou je možné překročit </w:t>
      </w:r>
      <w:r w:rsidR="00F22AC8">
        <w:rPr>
          <w:sz w:val="22"/>
        </w:rPr>
        <w:t>jen za podmínek stanovených ve S</w:t>
      </w:r>
      <w:r>
        <w:rPr>
          <w:sz w:val="22"/>
        </w:rPr>
        <w:t>mlouvě.</w:t>
      </w:r>
      <w:r w:rsidRPr="008163E9">
        <w:rPr>
          <w:sz w:val="22"/>
        </w:rPr>
        <w:t xml:space="preserve"> </w:t>
      </w:r>
    </w:p>
    <w:p w:rsidR="00A43FBE" w:rsidRPr="00CB0451" w:rsidRDefault="00BE44F0" w:rsidP="003A3243">
      <w:pPr>
        <w:numPr>
          <w:ilvl w:val="1"/>
          <w:numId w:val="6"/>
        </w:numPr>
        <w:tabs>
          <w:tab w:val="clear" w:pos="510"/>
          <w:tab w:val="num" w:pos="709"/>
        </w:tabs>
        <w:spacing w:after="120"/>
        <w:ind w:left="709" w:hanging="709"/>
        <w:jc w:val="both"/>
        <w:rPr>
          <w:sz w:val="22"/>
        </w:rPr>
      </w:pPr>
      <w:r>
        <w:rPr>
          <w:sz w:val="22"/>
          <w:szCs w:val="22"/>
        </w:rPr>
        <w:t>C</w:t>
      </w:r>
      <w:r w:rsidRPr="008145AC">
        <w:rPr>
          <w:sz w:val="22"/>
          <w:szCs w:val="22"/>
        </w:rPr>
        <w:t>ena za dílo bude fakturována k výše uvedenému</w:t>
      </w:r>
      <w:r>
        <w:rPr>
          <w:sz w:val="22"/>
          <w:szCs w:val="22"/>
        </w:rPr>
        <w:t xml:space="preserve"> konečnému</w:t>
      </w:r>
      <w:r w:rsidRPr="008145AC">
        <w:rPr>
          <w:sz w:val="22"/>
          <w:szCs w:val="22"/>
        </w:rPr>
        <w:t xml:space="preserve"> </w:t>
      </w:r>
      <w:r>
        <w:rPr>
          <w:sz w:val="22"/>
          <w:szCs w:val="22"/>
        </w:rPr>
        <w:t>termínu plnění</w:t>
      </w:r>
      <w:r w:rsidR="006A2942">
        <w:rPr>
          <w:sz w:val="22"/>
          <w:szCs w:val="22"/>
        </w:rPr>
        <w:t xml:space="preserve">, tj. k </w:t>
      </w:r>
      <w:r w:rsidR="006A2942" w:rsidRPr="002E57F7">
        <w:rPr>
          <w:sz w:val="22"/>
        </w:rPr>
        <w:t>13. 1. 2017</w:t>
      </w:r>
      <w:r>
        <w:rPr>
          <w:sz w:val="22"/>
          <w:szCs w:val="22"/>
        </w:rPr>
        <w:t>, a to za každý projekt samost</w:t>
      </w:r>
      <w:r w:rsidR="006A2942">
        <w:rPr>
          <w:sz w:val="22"/>
          <w:szCs w:val="22"/>
        </w:rPr>
        <w:t>atně, za předpokladu odevzdání D</w:t>
      </w:r>
      <w:r>
        <w:rPr>
          <w:sz w:val="22"/>
          <w:szCs w:val="22"/>
        </w:rPr>
        <w:t xml:space="preserve">íla </w:t>
      </w:r>
      <w:r w:rsidRPr="008145AC">
        <w:rPr>
          <w:sz w:val="22"/>
          <w:szCs w:val="22"/>
        </w:rPr>
        <w:t>bez vad a nedodělků.</w:t>
      </w:r>
    </w:p>
    <w:p w:rsidR="00E91068" w:rsidRPr="003A3243" w:rsidRDefault="00E91068" w:rsidP="003A3243">
      <w:pPr>
        <w:numPr>
          <w:ilvl w:val="1"/>
          <w:numId w:val="6"/>
        </w:numPr>
        <w:tabs>
          <w:tab w:val="clear" w:pos="510"/>
          <w:tab w:val="num" w:pos="709"/>
        </w:tabs>
        <w:spacing w:after="120"/>
        <w:ind w:left="709" w:hanging="709"/>
        <w:jc w:val="both"/>
        <w:rPr>
          <w:sz w:val="22"/>
        </w:rPr>
      </w:pPr>
      <w:r>
        <w:rPr>
          <w:sz w:val="22"/>
        </w:rPr>
        <w:t>Zhotovitel je povinen označit jednotlivé daňové doklady:</w:t>
      </w:r>
    </w:p>
    <w:p w:rsidR="00187D13" w:rsidRDefault="00187D13" w:rsidP="0047286C">
      <w:pPr>
        <w:tabs>
          <w:tab w:val="num" w:pos="709"/>
        </w:tabs>
        <w:ind w:left="709"/>
        <w:jc w:val="both"/>
        <w:rPr>
          <w:b/>
          <w:sz w:val="22"/>
          <w:szCs w:val="22"/>
        </w:rPr>
      </w:pPr>
      <w:r>
        <w:rPr>
          <w:b/>
          <w:sz w:val="22"/>
          <w:szCs w:val="22"/>
        </w:rPr>
        <w:t>v kolonce ODBĚRATEL</w:t>
      </w:r>
    </w:p>
    <w:p w:rsidR="00187D13" w:rsidRDefault="00187D13" w:rsidP="0047286C">
      <w:pPr>
        <w:tabs>
          <w:tab w:val="num" w:pos="709"/>
        </w:tabs>
        <w:ind w:left="709"/>
        <w:jc w:val="both"/>
        <w:rPr>
          <w:b/>
          <w:sz w:val="22"/>
          <w:szCs w:val="22"/>
        </w:rPr>
      </w:pPr>
      <w:r>
        <w:rPr>
          <w:b/>
          <w:sz w:val="22"/>
          <w:szCs w:val="22"/>
        </w:rPr>
        <w:t>Správa železniční dopravní cesty, státní organizace</w:t>
      </w:r>
    </w:p>
    <w:p w:rsidR="00187D13" w:rsidRDefault="00187D13" w:rsidP="0047286C">
      <w:pPr>
        <w:tabs>
          <w:tab w:val="num" w:pos="709"/>
        </w:tabs>
        <w:ind w:left="709"/>
        <w:rPr>
          <w:sz w:val="22"/>
          <w:szCs w:val="22"/>
        </w:rPr>
      </w:pPr>
      <w:r>
        <w:rPr>
          <w:sz w:val="22"/>
          <w:szCs w:val="22"/>
        </w:rPr>
        <w:t>Praha 1, Nové Město, Dlážděná 1003/7, PSČ 110 00</w:t>
      </w:r>
    </w:p>
    <w:p w:rsidR="00187D13" w:rsidRDefault="00187D13" w:rsidP="0047286C">
      <w:pPr>
        <w:tabs>
          <w:tab w:val="num" w:pos="709"/>
        </w:tabs>
        <w:ind w:left="709"/>
        <w:jc w:val="both"/>
        <w:rPr>
          <w:bCs/>
          <w:sz w:val="22"/>
          <w:szCs w:val="22"/>
        </w:rPr>
      </w:pPr>
      <w:r>
        <w:rPr>
          <w:bCs/>
          <w:sz w:val="22"/>
          <w:szCs w:val="22"/>
        </w:rPr>
        <w:t>IČ</w:t>
      </w:r>
      <w:r w:rsidR="00A9729B">
        <w:rPr>
          <w:bCs/>
          <w:sz w:val="22"/>
          <w:szCs w:val="22"/>
        </w:rPr>
        <w:t>O</w:t>
      </w:r>
      <w:r>
        <w:rPr>
          <w:bCs/>
          <w:sz w:val="22"/>
          <w:szCs w:val="22"/>
        </w:rPr>
        <w:t>: 70994234</w:t>
      </w:r>
      <w:r>
        <w:rPr>
          <w:bCs/>
          <w:sz w:val="22"/>
          <w:szCs w:val="22"/>
        </w:rPr>
        <w:tab/>
      </w:r>
      <w:r>
        <w:rPr>
          <w:bCs/>
          <w:sz w:val="22"/>
          <w:szCs w:val="22"/>
        </w:rPr>
        <w:tab/>
        <w:t>DIČ: CZ70994234</w:t>
      </w:r>
    </w:p>
    <w:p w:rsidR="00187D13" w:rsidRDefault="00187D13" w:rsidP="0047286C">
      <w:pPr>
        <w:tabs>
          <w:tab w:val="num" w:pos="709"/>
        </w:tabs>
        <w:ind w:left="709"/>
        <w:jc w:val="both"/>
        <w:rPr>
          <w:b/>
          <w:sz w:val="22"/>
          <w:szCs w:val="22"/>
        </w:rPr>
      </w:pPr>
    </w:p>
    <w:p w:rsidR="00187D13" w:rsidRDefault="00187D13" w:rsidP="0047286C">
      <w:pPr>
        <w:tabs>
          <w:tab w:val="num" w:pos="709"/>
        </w:tabs>
        <w:ind w:left="709"/>
        <w:jc w:val="both"/>
        <w:rPr>
          <w:b/>
          <w:sz w:val="22"/>
          <w:szCs w:val="22"/>
        </w:rPr>
      </w:pPr>
      <w:r>
        <w:rPr>
          <w:b/>
          <w:sz w:val="22"/>
          <w:szCs w:val="22"/>
        </w:rPr>
        <w:t>v kolonce PŘÍJEMCE</w:t>
      </w:r>
    </w:p>
    <w:p w:rsidR="00187D13" w:rsidRDefault="00187D13" w:rsidP="0047286C">
      <w:pPr>
        <w:tabs>
          <w:tab w:val="num" w:pos="709"/>
        </w:tabs>
        <w:ind w:left="709"/>
        <w:jc w:val="both"/>
        <w:rPr>
          <w:b/>
          <w:sz w:val="22"/>
          <w:szCs w:val="22"/>
        </w:rPr>
      </w:pPr>
      <w:r>
        <w:rPr>
          <w:b/>
          <w:sz w:val="22"/>
          <w:szCs w:val="22"/>
        </w:rPr>
        <w:t>Správa železniční dopravní cesty, státní organizace</w:t>
      </w:r>
    </w:p>
    <w:p w:rsidR="00187D13" w:rsidRDefault="00187D13" w:rsidP="0047286C">
      <w:pPr>
        <w:tabs>
          <w:tab w:val="num" w:pos="709"/>
        </w:tabs>
        <w:ind w:left="709"/>
        <w:jc w:val="both"/>
        <w:rPr>
          <w:b/>
          <w:sz w:val="22"/>
          <w:szCs w:val="22"/>
        </w:rPr>
      </w:pPr>
      <w:r>
        <w:rPr>
          <w:b/>
          <w:sz w:val="22"/>
          <w:szCs w:val="22"/>
        </w:rPr>
        <w:t xml:space="preserve">Stavební správa </w:t>
      </w:r>
      <w:r w:rsidR="00746364">
        <w:rPr>
          <w:b/>
          <w:sz w:val="22"/>
          <w:szCs w:val="22"/>
        </w:rPr>
        <w:t>východ</w:t>
      </w:r>
      <w:r>
        <w:rPr>
          <w:b/>
          <w:sz w:val="22"/>
          <w:szCs w:val="22"/>
        </w:rPr>
        <w:t xml:space="preserve">, </w:t>
      </w:r>
    </w:p>
    <w:p w:rsidR="00187D13" w:rsidRDefault="00187D13" w:rsidP="0047286C">
      <w:pPr>
        <w:tabs>
          <w:tab w:val="num" w:pos="709"/>
        </w:tabs>
        <w:ind w:left="709"/>
        <w:jc w:val="both"/>
        <w:rPr>
          <w:bCs/>
          <w:sz w:val="22"/>
          <w:szCs w:val="22"/>
        </w:rPr>
      </w:pPr>
      <w:r>
        <w:rPr>
          <w:bCs/>
          <w:sz w:val="22"/>
          <w:szCs w:val="22"/>
        </w:rPr>
        <w:t>Nerudova 1, 772 58 Olomouc</w:t>
      </w:r>
    </w:p>
    <w:p w:rsidR="00E91068" w:rsidRDefault="00E91068" w:rsidP="0047286C">
      <w:pPr>
        <w:tabs>
          <w:tab w:val="num" w:pos="709"/>
        </w:tabs>
        <w:ind w:left="709" w:hanging="709"/>
        <w:jc w:val="both"/>
        <w:rPr>
          <w:bCs/>
          <w:sz w:val="24"/>
        </w:rPr>
      </w:pPr>
    </w:p>
    <w:p w:rsidR="00905E56" w:rsidRPr="00EA5667" w:rsidRDefault="00905E56" w:rsidP="003A3243">
      <w:pPr>
        <w:numPr>
          <w:ilvl w:val="1"/>
          <w:numId w:val="6"/>
        </w:numPr>
        <w:tabs>
          <w:tab w:val="clear" w:pos="510"/>
          <w:tab w:val="num" w:pos="709"/>
        </w:tabs>
        <w:spacing w:after="120"/>
        <w:ind w:left="709" w:hanging="709"/>
        <w:jc w:val="both"/>
        <w:rPr>
          <w:sz w:val="22"/>
        </w:rPr>
      </w:pPr>
      <w:r>
        <w:rPr>
          <w:sz w:val="22"/>
        </w:rPr>
        <w:t>Náležitosti daňového dokladu a splatnost jsou uvedeny v OP.</w:t>
      </w:r>
      <w:r w:rsidR="00101FB7" w:rsidRPr="00101FB7">
        <w:rPr>
          <w:sz w:val="22"/>
        </w:rPr>
        <w:t xml:space="preserve"> </w:t>
      </w:r>
      <w:r w:rsidR="00101FB7">
        <w:rPr>
          <w:sz w:val="22"/>
        </w:rPr>
        <w:t xml:space="preserve">DPH bude účtováno v zákonné </w:t>
      </w:r>
      <w:r w:rsidR="00101FB7" w:rsidRPr="00EA5667">
        <w:rPr>
          <w:sz w:val="22"/>
        </w:rPr>
        <w:t>sazbě.</w:t>
      </w:r>
    </w:p>
    <w:p w:rsidR="00B113C2" w:rsidRPr="00730CAF" w:rsidRDefault="00B113C2" w:rsidP="003A3243">
      <w:pPr>
        <w:numPr>
          <w:ilvl w:val="1"/>
          <w:numId w:val="6"/>
        </w:numPr>
        <w:tabs>
          <w:tab w:val="clear" w:pos="510"/>
          <w:tab w:val="num" w:pos="709"/>
        </w:tabs>
        <w:spacing w:after="120"/>
        <w:ind w:left="709" w:hanging="709"/>
        <w:jc w:val="both"/>
        <w:rPr>
          <w:sz w:val="22"/>
        </w:rPr>
      </w:pPr>
      <w:r>
        <w:rPr>
          <w:iCs/>
          <w:sz w:val="22"/>
          <w:szCs w:val="22"/>
        </w:rPr>
        <w:t>Smluvní str</w:t>
      </w:r>
      <w:r w:rsidR="002E3EE8">
        <w:rPr>
          <w:iCs/>
          <w:sz w:val="22"/>
          <w:szCs w:val="22"/>
        </w:rPr>
        <w:t>any se dohodly, že stane-li se Z</w:t>
      </w:r>
      <w:r>
        <w:rPr>
          <w:iCs/>
          <w:sz w:val="22"/>
          <w:szCs w:val="22"/>
        </w:rPr>
        <w:t>hotovitel nespolehlivým plátcem nebo daňový</w:t>
      </w:r>
      <w:r w:rsidR="00A9729B">
        <w:rPr>
          <w:iCs/>
          <w:sz w:val="22"/>
          <w:szCs w:val="22"/>
        </w:rPr>
        <w:t xml:space="preserve"> </w:t>
      </w:r>
      <w:r w:rsidR="002E3EE8">
        <w:rPr>
          <w:iCs/>
          <w:sz w:val="22"/>
          <w:szCs w:val="22"/>
        </w:rPr>
        <w:t>doklad Z</w:t>
      </w:r>
      <w:r>
        <w:rPr>
          <w:iCs/>
          <w:sz w:val="22"/>
          <w:szCs w:val="22"/>
        </w:rPr>
        <w:t>hotovitele bude obsahovat číslo bankovního účtu, n</w:t>
      </w:r>
      <w:r w:rsidR="00A9729B">
        <w:rPr>
          <w:iCs/>
          <w:sz w:val="22"/>
          <w:szCs w:val="22"/>
        </w:rPr>
        <w:t xml:space="preserve">a který má být plněno, aniž by </w:t>
      </w:r>
      <w:r>
        <w:rPr>
          <w:iCs/>
          <w:sz w:val="22"/>
          <w:szCs w:val="22"/>
        </w:rPr>
        <w:t xml:space="preserve">bylo uvedeno ve veřejném </w:t>
      </w:r>
      <w:r w:rsidR="002E3EE8">
        <w:rPr>
          <w:iCs/>
          <w:sz w:val="22"/>
          <w:szCs w:val="22"/>
        </w:rPr>
        <w:t>registru spolehlivých účtů, je O</w:t>
      </w:r>
      <w:r>
        <w:rPr>
          <w:iCs/>
          <w:sz w:val="22"/>
          <w:szCs w:val="22"/>
        </w:rPr>
        <w:t>bjednatel oprávněn z finančního plnění uhradit daň z přidané hodnoty přímo místně a</w:t>
      </w:r>
      <w:r w:rsidR="00A9729B">
        <w:rPr>
          <w:iCs/>
          <w:sz w:val="22"/>
          <w:szCs w:val="22"/>
        </w:rPr>
        <w:t xml:space="preserve"> věcně příslušnému správci daně</w:t>
      </w:r>
      <w:r w:rsidR="002E3EE8">
        <w:rPr>
          <w:iCs/>
          <w:sz w:val="22"/>
          <w:szCs w:val="22"/>
        </w:rPr>
        <w:t xml:space="preserve"> Z</w:t>
      </w:r>
      <w:r>
        <w:rPr>
          <w:iCs/>
          <w:sz w:val="22"/>
          <w:szCs w:val="22"/>
        </w:rPr>
        <w:t>hotovitele.</w:t>
      </w:r>
    </w:p>
    <w:p w:rsidR="00EA5667" w:rsidRPr="004B49F0" w:rsidRDefault="00F22AC8" w:rsidP="00E91068">
      <w:pPr>
        <w:pStyle w:val="Odstavecseseznamem"/>
        <w:numPr>
          <w:ilvl w:val="1"/>
          <w:numId w:val="6"/>
        </w:numPr>
        <w:tabs>
          <w:tab w:val="clear" w:pos="510"/>
          <w:tab w:val="num" w:pos="709"/>
        </w:tabs>
        <w:spacing w:after="120"/>
        <w:ind w:left="709" w:hanging="709"/>
        <w:jc w:val="both"/>
        <w:rPr>
          <w:rFonts w:ascii="Times New Roman" w:hAnsi="Times New Roman"/>
          <w:bCs/>
        </w:rPr>
      </w:pPr>
      <w:r>
        <w:rPr>
          <w:rFonts w:ascii="Times New Roman" w:hAnsi="Times New Roman"/>
          <w:bCs/>
        </w:rPr>
        <w:t>Cenu za dílo dle této S</w:t>
      </w:r>
      <w:r w:rsidR="00730CAF" w:rsidRPr="00730CAF">
        <w:rPr>
          <w:rFonts w:ascii="Times New Roman" w:hAnsi="Times New Roman"/>
          <w:bCs/>
        </w:rPr>
        <w:t xml:space="preserve">mlouvy </w:t>
      </w:r>
      <w:r w:rsidR="002E3EE8">
        <w:rPr>
          <w:rFonts w:ascii="Times New Roman" w:hAnsi="Times New Roman"/>
          <w:bCs/>
        </w:rPr>
        <w:t>je možno uhradit pouze na účet Z</w:t>
      </w:r>
      <w:r w:rsidR="00730CAF" w:rsidRPr="00730CAF">
        <w:rPr>
          <w:rFonts w:ascii="Times New Roman" w:hAnsi="Times New Roman"/>
          <w:bCs/>
        </w:rPr>
        <w:t>h</w:t>
      </w:r>
      <w:r>
        <w:rPr>
          <w:rFonts w:ascii="Times New Roman" w:hAnsi="Times New Roman"/>
          <w:bCs/>
        </w:rPr>
        <w:t>otovitele, uvedený v bodě 1.2. S</w:t>
      </w:r>
      <w:r w:rsidR="002E3EE8">
        <w:rPr>
          <w:rFonts w:ascii="Times New Roman" w:hAnsi="Times New Roman"/>
          <w:bCs/>
        </w:rPr>
        <w:t>mlouvy. V případě požadavku Z</w:t>
      </w:r>
      <w:r w:rsidR="00730CAF" w:rsidRPr="00730CAF">
        <w:rPr>
          <w:rFonts w:ascii="Times New Roman" w:hAnsi="Times New Roman"/>
          <w:bCs/>
        </w:rPr>
        <w:t>hotovitele na změnu nebo doplnění tohoto</w:t>
      </w:r>
      <w:r w:rsidR="002E3EE8">
        <w:rPr>
          <w:rFonts w:ascii="Times New Roman" w:hAnsi="Times New Roman"/>
          <w:bCs/>
        </w:rPr>
        <w:t xml:space="preserve"> bankovního </w:t>
      </w:r>
      <w:r w:rsidR="002E3EE8">
        <w:rPr>
          <w:rFonts w:ascii="Times New Roman" w:hAnsi="Times New Roman"/>
          <w:bCs/>
        </w:rPr>
        <w:lastRenderedPageBreak/>
        <w:t>spojení je povinen Z</w:t>
      </w:r>
      <w:r w:rsidR="00730CAF" w:rsidRPr="00730CAF">
        <w:rPr>
          <w:rFonts w:ascii="Times New Roman" w:hAnsi="Times New Roman"/>
          <w:bCs/>
        </w:rPr>
        <w:t>hotovitel doručit žádost o změnu buď prostřednictvím datové schránky S</w:t>
      </w:r>
      <w:r w:rsidR="002E3EE8">
        <w:rPr>
          <w:rFonts w:ascii="Times New Roman" w:hAnsi="Times New Roman"/>
          <w:bCs/>
        </w:rPr>
        <w:t>ŽDC s využitím datové schránky Z</w:t>
      </w:r>
      <w:r w:rsidR="00730CAF" w:rsidRPr="00730CAF">
        <w:rPr>
          <w:rFonts w:ascii="Times New Roman" w:hAnsi="Times New Roman"/>
          <w:bCs/>
        </w:rPr>
        <w:t>hotovitele nebo listinou s úředně ověřeným podpisem</w:t>
      </w:r>
      <w:r w:rsidR="002E3EE8">
        <w:rPr>
          <w:rFonts w:ascii="Times New Roman" w:hAnsi="Times New Roman"/>
          <w:bCs/>
        </w:rPr>
        <w:t xml:space="preserve"> Z</w:t>
      </w:r>
      <w:r w:rsidR="00730CAF">
        <w:rPr>
          <w:rFonts w:ascii="Times New Roman" w:hAnsi="Times New Roman"/>
          <w:bCs/>
        </w:rPr>
        <w:t xml:space="preserve">hotovitele, resp. </w:t>
      </w:r>
      <w:r w:rsidR="002E3EE8">
        <w:rPr>
          <w:rFonts w:ascii="Times New Roman" w:hAnsi="Times New Roman"/>
          <w:bCs/>
        </w:rPr>
        <w:t>statutárního zástupce Z</w:t>
      </w:r>
      <w:r w:rsidR="00730CAF" w:rsidRPr="00730CAF">
        <w:rPr>
          <w:rFonts w:ascii="Times New Roman" w:hAnsi="Times New Roman"/>
          <w:bCs/>
        </w:rPr>
        <w:t xml:space="preserve">hotovitele. Změna bankovního spojení je pak účinná </w:t>
      </w:r>
      <w:r>
        <w:rPr>
          <w:rFonts w:ascii="Times New Roman" w:hAnsi="Times New Roman"/>
          <w:bCs/>
        </w:rPr>
        <w:t>dnem uzavření dodatku ke S</w:t>
      </w:r>
      <w:r w:rsidR="00730CAF" w:rsidRPr="00730CAF">
        <w:rPr>
          <w:rFonts w:ascii="Times New Roman" w:hAnsi="Times New Roman"/>
          <w:bCs/>
        </w:rPr>
        <w:t>mlou</w:t>
      </w:r>
      <w:r w:rsidR="002E3EE8">
        <w:rPr>
          <w:rFonts w:ascii="Times New Roman" w:hAnsi="Times New Roman"/>
          <w:bCs/>
        </w:rPr>
        <w:t>vě o dílo. Uvedení jiného účtu Z</w:t>
      </w:r>
      <w:r w:rsidR="00730CAF" w:rsidRPr="00730CAF">
        <w:rPr>
          <w:rFonts w:ascii="Times New Roman" w:hAnsi="Times New Roman"/>
          <w:bCs/>
        </w:rPr>
        <w:t>hotovitele v daňovém dokl</w:t>
      </w:r>
      <w:r>
        <w:rPr>
          <w:rFonts w:ascii="Times New Roman" w:hAnsi="Times New Roman"/>
          <w:bCs/>
        </w:rPr>
        <w:t>adu, než je uveden v bodě 1.2. S</w:t>
      </w:r>
      <w:r w:rsidR="00730CAF" w:rsidRPr="00730CAF">
        <w:rPr>
          <w:rFonts w:ascii="Times New Roman" w:hAnsi="Times New Roman"/>
          <w:bCs/>
        </w:rPr>
        <w:t xml:space="preserve">mlouvy nebo </w:t>
      </w:r>
      <w:r w:rsidR="00B07D24">
        <w:rPr>
          <w:rFonts w:ascii="Times New Roman" w:hAnsi="Times New Roman"/>
          <w:bCs/>
        </w:rPr>
        <w:t xml:space="preserve">v </w:t>
      </w:r>
      <w:r w:rsidR="00730CAF" w:rsidRPr="00730CAF">
        <w:rPr>
          <w:rFonts w:ascii="Times New Roman" w:hAnsi="Times New Roman"/>
          <w:bCs/>
        </w:rPr>
        <w:t>jejích dodatcích je důvodem pro vrácení daňového dokladu dle OP.</w:t>
      </w:r>
    </w:p>
    <w:p w:rsidR="005F42F8" w:rsidRDefault="005F42F8" w:rsidP="00E91068">
      <w:pPr>
        <w:jc w:val="both"/>
        <w:rPr>
          <w:b/>
          <w:sz w:val="22"/>
        </w:rPr>
      </w:pPr>
    </w:p>
    <w:p w:rsidR="00E91068" w:rsidRDefault="00E91068" w:rsidP="007A6687">
      <w:pPr>
        <w:pStyle w:val="NadpisI"/>
        <w:numPr>
          <w:ilvl w:val="0"/>
          <w:numId w:val="31"/>
        </w:numPr>
        <w:spacing w:after="120"/>
        <w:ind w:left="1077" w:hanging="1077"/>
        <w:jc w:val="left"/>
      </w:pPr>
      <w:r>
        <w:t>ODPOVĚDNOST ZA VADY, ZÁRUKA</w:t>
      </w:r>
    </w:p>
    <w:p w:rsidR="00905E56" w:rsidRDefault="00905E56" w:rsidP="003A3243">
      <w:pPr>
        <w:numPr>
          <w:ilvl w:val="1"/>
          <w:numId w:val="22"/>
        </w:numPr>
        <w:spacing w:after="120"/>
        <w:ind w:left="709" w:hanging="709"/>
        <w:jc w:val="both"/>
        <w:rPr>
          <w:sz w:val="22"/>
          <w:szCs w:val="22"/>
        </w:rPr>
      </w:pPr>
      <w:r>
        <w:rPr>
          <w:sz w:val="22"/>
          <w:szCs w:val="22"/>
        </w:rPr>
        <w:t xml:space="preserve">Zhotovitel odpovídá za to, že Dílo i jeho jednotlivé části budou bez vad, že předmět této Smlouvy je zhotoven v souladu s příslušnými technickými normami, drážními předpisy a podmínkami této Smlouvy a že nejméně po dobu stanovenou zárukou, bude mít vlastnosti dohodnuté v </w:t>
      </w:r>
      <w:r w:rsidR="00F22AC8">
        <w:rPr>
          <w:sz w:val="22"/>
          <w:szCs w:val="22"/>
        </w:rPr>
        <w:t>této S</w:t>
      </w:r>
      <w:r>
        <w:rPr>
          <w:sz w:val="22"/>
          <w:szCs w:val="22"/>
        </w:rPr>
        <w:t>mlouvě. Tuto odpovědnost má i v případě, že k provedení jednotlivých částí Díla použije se souhlasem Objednatele třetí osoby.</w:t>
      </w:r>
    </w:p>
    <w:p w:rsidR="00905E56" w:rsidRDefault="00905E56" w:rsidP="003A3243">
      <w:pPr>
        <w:numPr>
          <w:ilvl w:val="1"/>
          <w:numId w:val="22"/>
        </w:numPr>
        <w:spacing w:after="120"/>
        <w:ind w:left="709" w:hanging="709"/>
        <w:jc w:val="both"/>
        <w:rPr>
          <w:sz w:val="22"/>
          <w:szCs w:val="22"/>
        </w:rPr>
      </w:pPr>
      <w:r w:rsidRPr="00905E56">
        <w:rPr>
          <w:sz w:val="22"/>
          <w:szCs w:val="22"/>
        </w:rPr>
        <w:t>Záruční doba činí</w:t>
      </w:r>
      <w:r w:rsidRPr="00905E56">
        <w:rPr>
          <w:b/>
          <w:sz w:val="22"/>
          <w:szCs w:val="22"/>
        </w:rPr>
        <w:t xml:space="preserve"> 60 měsíců</w:t>
      </w:r>
      <w:r w:rsidRPr="00905E56">
        <w:rPr>
          <w:sz w:val="22"/>
          <w:szCs w:val="22"/>
        </w:rPr>
        <w:t xml:space="preserve"> a začíná plynout dnem následujícím po převzetí Díla Objednatelem.</w:t>
      </w:r>
    </w:p>
    <w:p w:rsidR="00E91068" w:rsidRPr="005E47B9" w:rsidRDefault="00905E56" w:rsidP="00E91068">
      <w:pPr>
        <w:numPr>
          <w:ilvl w:val="1"/>
          <w:numId w:val="22"/>
        </w:numPr>
        <w:spacing w:after="120"/>
        <w:ind w:left="709" w:hanging="709"/>
        <w:jc w:val="both"/>
        <w:rPr>
          <w:sz w:val="22"/>
          <w:szCs w:val="22"/>
        </w:rPr>
      </w:pPr>
      <w:r w:rsidRPr="00905E56">
        <w:rPr>
          <w:sz w:val="22"/>
          <w:szCs w:val="22"/>
        </w:rPr>
        <w:t>Bližší podmínky týkající se záruky a odpovědnosti za vady jsou uvedeny v OP.</w:t>
      </w:r>
    </w:p>
    <w:p w:rsidR="00CA7446" w:rsidRDefault="00CA7446" w:rsidP="00E91068">
      <w:pPr>
        <w:jc w:val="both"/>
        <w:rPr>
          <w:b/>
          <w:sz w:val="24"/>
        </w:rPr>
      </w:pPr>
    </w:p>
    <w:p w:rsidR="00E91068" w:rsidRDefault="00E91068" w:rsidP="007A6687">
      <w:pPr>
        <w:pStyle w:val="NadpisI"/>
        <w:numPr>
          <w:ilvl w:val="0"/>
          <w:numId w:val="31"/>
        </w:numPr>
        <w:spacing w:after="120"/>
        <w:ind w:left="1077" w:hanging="1077"/>
        <w:jc w:val="left"/>
      </w:pPr>
      <w:r>
        <w:t>OSTATNÍ UJEDNÁNÍ</w:t>
      </w:r>
    </w:p>
    <w:p w:rsidR="00905E56" w:rsidRDefault="00905E56" w:rsidP="003A3243">
      <w:pPr>
        <w:numPr>
          <w:ilvl w:val="1"/>
          <w:numId w:val="24"/>
        </w:numPr>
        <w:spacing w:after="120"/>
        <w:ind w:left="709" w:hanging="709"/>
        <w:jc w:val="both"/>
        <w:rPr>
          <w:sz w:val="22"/>
        </w:rPr>
      </w:pPr>
      <w:r>
        <w:rPr>
          <w:sz w:val="22"/>
        </w:rPr>
        <w:t>Vlastnické právo k předmětu této Smlouvy a způsob utajení obchodního tajemství se Zhotovitel zavazuje dodržovat v rozsahu a za podmínek</w:t>
      </w:r>
      <w:r w:rsidR="0089012A">
        <w:rPr>
          <w:sz w:val="22"/>
        </w:rPr>
        <w:t>,</w:t>
      </w:r>
      <w:r>
        <w:rPr>
          <w:sz w:val="22"/>
        </w:rPr>
        <w:t xml:space="preserve"> jak je uvedeno v OP.</w:t>
      </w:r>
    </w:p>
    <w:p w:rsidR="00905E56" w:rsidRDefault="00905E56" w:rsidP="003A3243">
      <w:pPr>
        <w:numPr>
          <w:ilvl w:val="1"/>
          <w:numId w:val="24"/>
        </w:numPr>
        <w:spacing w:after="120"/>
        <w:ind w:left="709" w:hanging="709"/>
        <w:jc w:val="both"/>
        <w:rPr>
          <w:sz w:val="22"/>
        </w:rPr>
      </w:pPr>
      <w:r w:rsidRPr="00905E56">
        <w:rPr>
          <w:sz w:val="22"/>
        </w:rPr>
        <w:t>Zhotovitel souhlasí s kontrolou Státního fondu dopravní infrastruktury o užití prostředků poskytnutých Fondem a předloží mu potřebné podklady k provedení případné kontroly, které souvisejí s předmětem Smlouvy o Dílo.</w:t>
      </w:r>
    </w:p>
    <w:p w:rsidR="00905E56" w:rsidRDefault="00905E56" w:rsidP="003A3243">
      <w:pPr>
        <w:numPr>
          <w:ilvl w:val="1"/>
          <w:numId w:val="24"/>
        </w:numPr>
        <w:spacing w:after="120"/>
        <w:ind w:left="709" w:hanging="709"/>
        <w:jc w:val="both"/>
        <w:rPr>
          <w:sz w:val="22"/>
        </w:rPr>
      </w:pPr>
      <w:r w:rsidRPr="00905E56">
        <w:rPr>
          <w:sz w:val="22"/>
        </w:rPr>
        <w:t>Bude-li v dokumentaci navrhováno technické řešení s využitím výjimek z technických norem ČSN, TNŽ, EN-ČSN a předpisů SŽDC, Objednatel požaduje jako s</w:t>
      </w:r>
      <w:r w:rsidR="00A9729B">
        <w:rPr>
          <w:sz w:val="22"/>
        </w:rPr>
        <w:t>oučást řešení zajistit povolení</w:t>
      </w:r>
      <w:r w:rsidRPr="00905E56">
        <w:rPr>
          <w:sz w:val="22"/>
        </w:rPr>
        <w:t xml:space="preserve"> výjimky. Případné navrhované výjimečné řešení bude předem projednáno na pracovní poradě za účasti Objednatele a všech dotčených složek  SŽDC. </w:t>
      </w:r>
    </w:p>
    <w:p w:rsidR="00905E56" w:rsidRDefault="00905E56" w:rsidP="003A3243">
      <w:pPr>
        <w:numPr>
          <w:ilvl w:val="1"/>
          <w:numId w:val="24"/>
        </w:numPr>
        <w:spacing w:after="120"/>
        <w:ind w:left="709" w:hanging="709"/>
        <w:jc w:val="both"/>
        <w:rPr>
          <w:sz w:val="22"/>
        </w:rPr>
      </w:pPr>
      <w:r w:rsidRPr="00905E56">
        <w:rPr>
          <w:sz w:val="22"/>
        </w:rPr>
        <w:t xml:space="preserve">Projednání případně navrhovaných výjimečných řešení Zhotovitel provede v dostatečném předstihu tak, aby podmínky plynoucí z jejich povolení byly do dokumentace zpracovány ve smluvním termínu odevzdání Díla. </w:t>
      </w:r>
    </w:p>
    <w:p w:rsidR="00905E56" w:rsidRDefault="00905E56" w:rsidP="003A3243">
      <w:pPr>
        <w:numPr>
          <w:ilvl w:val="1"/>
          <w:numId w:val="24"/>
        </w:numPr>
        <w:spacing w:after="120"/>
        <w:ind w:left="709" w:hanging="709"/>
        <w:jc w:val="both"/>
        <w:rPr>
          <w:sz w:val="22"/>
        </w:rPr>
      </w:pPr>
      <w:r w:rsidRPr="00905E56">
        <w:rPr>
          <w:sz w:val="22"/>
        </w:rPr>
        <w:t>Případné změny, týkající se provádění Díla je možné projednat jen s pověřenými zástupci Objednatele.</w:t>
      </w:r>
    </w:p>
    <w:p w:rsidR="00DC034F" w:rsidRPr="007C4B6E" w:rsidRDefault="00905E56" w:rsidP="007C4B6E">
      <w:pPr>
        <w:numPr>
          <w:ilvl w:val="1"/>
          <w:numId w:val="24"/>
        </w:numPr>
        <w:spacing w:after="120"/>
        <w:ind w:left="709" w:hanging="709"/>
        <w:jc w:val="both"/>
        <w:rPr>
          <w:sz w:val="22"/>
        </w:rPr>
      </w:pPr>
      <w:r w:rsidRPr="00905E56">
        <w:rPr>
          <w:sz w:val="22"/>
        </w:rPr>
        <w:t>Zhotovitel prohlašuje, že je mu znám obsah do</w:t>
      </w:r>
      <w:r w:rsidR="003F2BB5">
        <w:rPr>
          <w:sz w:val="22"/>
        </w:rPr>
        <w:t xml:space="preserve">kumentů uvedených v čl. IV, IX </w:t>
      </w:r>
      <w:r w:rsidRPr="00905E56">
        <w:rPr>
          <w:sz w:val="22"/>
        </w:rPr>
        <w:t xml:space="preserve">a </w:t>
      </w:r>
      <w:r w:rsidR="003F2BB5">
        <w:rPr>
          <w:sz w:val="22"/>
        </w:rPr>
        <w:t>příloh uvedených v čl. XI bodu 11.13</w:t>
      </w:r>
      <w:r w:rsidR="003F2BB5" w:rsidRPr="00905E56">
        <w:rPr>
          <w:sz w:val="22"/>
        </w:rPr>
        <w:t xml:space="preserve"> této Smlouvy</w:t>
      </w:r>
      <w:r w:rsidRPr="00905E56">
        <w:rPr>
          <w:sz w:val="22"/>
        </w:rPr>
        <w:t>.</w:t>
      </w:r>
    </w:p>
    <w:p w:rsidR="004B49F0" w:rsidRDefault="004B49F0" w:rsidP="00D865E7">
      <w:pPr>
        <w:ind w:left="567" w:hanging="567"/>
        <w:jc w:val="both"/>
        <w:rPr>
          <w:b/>
          <w:sz w:val="24"/>
        </w:rPr>
      </w:pPr>
    </w:p>
    <w:p w:rsidR="00E91068" w:rsidRDefault="00E91068" w:rsidP="007A6687">
      <w:pPr>
        <w:pStyle w:val="NadpisI"/>
        <w:numPr>
          <w:ilvl w:val="0"/>
          <w:numId w:val="31"/>
        </w:numPr>
        <w:spacing w:after="120"/>
        <w:ind w:left="1077" w:hanging="1077"/>
        <w:jc w:val="left"/>
      </w:pPr>
      <w:r>
        <w:t>SANKCE</w:t>
      </w:r>
    </w:p>
    <w:p w:rsidR="00CA7446" w:rsidRPr="00AC715B" w:rsidRDefault="00CA7446" w:rsidP="00AC715B">
      <w:pPr>
        <w:numPr>
          <w:ilvl w:val="1"/>
          <w:numId w:val="29"/>
        </w:numPr>
        <w:spacing w:after="120"/>
        <w:ind w:left="709" w:hanging="709"/>
        <w:jc w:val="both"/>
        <w:rPr>
          <w:sz w:val="22"/>
        </w:rPr>
      </w:pPr>
      <w:r>
        <w:rPr>
          <w:sz w:val="22"/>
        </w:rPr>
        <w:t>Zhotovitel je povinen nahradit Objednateli jím způsobenou škodu včetně ušlého zisku.</w:t>
      </w:r>
      <w:r w:rsidR="00AC715B">
        <w:rPr>
          <w:sz w:val="22"/>
        </w:rPr>
        <w:t xml:space="preserve"> </w:t>
      </w:r>
      <w:r w:rsidRPr="00AC715B">
        <w:rPr>
          <w:sz w:val="22"/>
        </w:rPr>
        <w:t>Při posuzování odpovědnosti za škodu a jejich náhrad bude postupováno podle příslušných ustanovení OP.</w:t>
      </w:r>
    </w:p>
    <w:p w:rsidR="00CA7446" w:rsidRDefault="00CA7446" w:rsidP="003A3243">
      <w:pPr>
        <w:numPr>
          <w:ilvl w:val="1"/>
          <w:numId w:val="29"/>
        </w:numPr>
        <w:spacing w:after="120"/>
        <w:ind w:left="709" w:hanging="709"/>
        <w:jc w:val="both"/>
        <w:rPr>
          <w:sz w:val="22"/>
        </w:rPr>
      </w:pPr>
      <w:r w:rsidRPr="00CA7446">
        <w:rPr>
          <w:sz w:val="22"/>
        </w:rPr>
        <w:t>Na základě této dohody smluvních stran se Zhotovitel zavazuje zaplatit Objednateli smluvní pokutu v případech a ve výši jak je uvedeno v OP.</w:t>
      </w:r>
    </w:p>
    <w:p w:rsidR="00E91068" w:rsidRDefault="00CA7446" w:rsidP="00E91068">
      <w:pPr>
        <w:numPr>
          <w:ilvl w:val="1"/>
          <w:numId w:val="29"/>
        </w:numPr>
        <w:spacing w:after="120"/>
        <w:ind w:left="709" w:hanging="709"/>
        <w:jc w:val="both"/>
        <w:rPr>
          <w:sz w:val="22"/>
        </w:rPr>
      </w:pPr>
      <w:r w:rsidRPr="00CA7446">
        <w:rPr>
          <w:sz w:val="22"/>
        </w:rPr>
        <w:t>Zaplacením smluvní pokuty není dotčen nárok na náhradu škody ani povinnost Zhotovitele splnit převzatý závazek.</w:t>
      </w:r>
    </w:p>
    <w:p w:rsidR="00E91068" w:rsidRDefault="00E91068" w:rsidP="00E91068">
      <w:pPr>
        <w:jc w:val="both"/>
        <w:rPr>
          <w:b/>
          <w:sz w:val="22"/>
        </w:rPr>
      </w:pPr>
    </w:p>
    <w:p w:rsidR="005F42F8" w:rsidRDefault="005F42F8" w:rsidP="00E91068">
      <w:pPr>
        <w:jc w:val="both"/>
        <w:rPr>
          <w:b/>
          <w:sz w:val="22"/>
        </w:rPr>
      </w:pPr>
    </w:p>
    <w:p w:rsidR="005F42F8" w:rsidRDefault="005F42F8" w:rsidP="00E91068">
      <w:pPr>
        <w:jc w:val="both"/>
        <w:rPr>
          <w:b/>
          <w:sz w:val="22"/>
        </w:rPr>
      </w:pPr>
    </w:p>
    <w:p w:rsidR="005F42F8" w:rsidRDefault="005F42F8" w:rsidP="00E91068">
      <w:pPr>
        <w:jc w:val="both"/>
        <w:rPr>
          <w:b/>
          <w:sz w:val="22"/>
        </w:rPr>
      </w:pPr>
    </w:p>
    <w:p w:rsidR="005F42F8" w:rsidRDefault="005F42F8" w:rsidP="00E91068">
      <w:pPr>
        <w:jc w:val="both"/>
        <w:rPr>
          <w:b/>
          <w:sz w:val="22"/>
        </w:rPr>
      </w:pPr>
    </w:p>
    <w:p w:rsidR="00E91068" w:rsidRDefault="00E91068" w:rsidP="007A6687">
      <w:pPr>
        <w:pStyle w:val="NadpisI"/>
        <w:numPr>
          <w:ilvl w:val="0"/>
          <w:numId w:val="31"/>
        </w:numPr>
        <w:spacing w:after="120"/>
        <w:ind w:left="1077" w:hanging="1077"/>
        <w:jc w:val="left"/>
      </w:pPr>
      <w:r>
        <w:t>ZÁVĚREČNÁ USTANOVENÍ</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 xml:space="preserve">Práva a povinnosti smluvních stran vyplývající z této Smlouvy se řídí </w:t>
      </w:r>
      <w:r>
        <w:rPr>
          <w:rFonts w:ascii="Times New Roman" w:hAnsi="Times New Roman"/>
          <w:szCs w:val="22"/>
          <w:lang w:val="cs-CZ"/>
        </w:rPr>
        <w:t>občanským</w:t>
      </w:r>
      <w:r w:rsidR="004D1384">
        <w:rPr>
          <w:rFonts w:ascii="Times New Roman" w:hAnsi="Times New Roman"/>
          <w:szCs w:val="22"/>
        </w:rPr>
        <w:t xml:space="preserve"> zákoníkem a </w:t>
      </w:r>
      <w:r>
        <w:rPr>
          <w:rFonts w:ascii="Times New Roman" w:hAnsi="Times New Roman"/>
          <w:szCs w:val="22"/>
        </w:rPr>
        <w:t>ostatními příslušnými právními předpisy českéh</w:t>
      </w:r>
      <w:r w:rsidR="00D865E7">
        <w:rPr>
          <w:rFonts w:ascii="Times New Roman" w:hAnsi="Times New Roman"/>
          <w:szCs w:val="22"/>
        </w:rPr>
        <w:t>o právního řádu</w:t>
      </w:r>
      <w:r w:rsidR="00B81494">
        <w:rPr>
          <w:rFonts w:ascii="Times New Roman" w:hAnsi="Times New Roman"/>
          <w:szCs w:val="22"/>
          <w:lang w:val="cs-CZ"/>
        </w:rPr>
        <w:t xml:space="preserve"> v platném znění</w:t>
      </w:r>
      <w:r w:rsidR="00D865E7">
        <w:rPr>
          <w:rFonts w:ascii="Times New Roman" w:hAnsi="Times New Roman"/>
          <w:szCs w:val="22"/>
          <w:lang w:val="cs-CZ"/>
        </w:rPr>
        <w:t>.</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rPr>
        <w:t>Tato Smlouva nabývá platnosti a účinnosti dnem jejího podpisu oběma smluvními stranami.</w:t>
      </w:r>
    </w:p>
    <w:p w:rsidR="00905E56" w:rsidRPr="007C4B6E"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sidRPr="00D865E7">
        <w:rPr>
          <w:rFonts w:ascii="Times New Roman" w:hAnsi="Times New Roman"/>
          <w:szCs w:val="22"/>
          <w:lang w:val="cs-CZ"/>
        </w:rPr>
        <w:t>za smluvní stranu</w:t>
      </w:r>
      <w:r w:rsidRPr="00D865E7">
        <w:rPr>
          <w:rFonts w:ascii="Times New Roman" w:hAnsi="Times New Roman"/>
          <w:szCs w:val="22"/>
        </w:rPr>
        <w:t>.</w:t>
      </w:r>
    </w:p>
    <w:p w:rsidR="007C4B6E" w:rsidRPr="00D865E7" w:rsidRDefault="007C4B6E" w:rsidP="003A3243">
      <w:pPr>
        <w:pStyle w:val="RLTextlnkuslovan"/>
        <w:numPr>
          <w:ilvl w:val="1"/>
          <w:numId w:val="25"/>
        </w:numPr>
        <w:spacing w:line="240" w:lineRule="auto"/>
        <w:ind w:left="709" w:hanging="709"/>
        <w:rPr>
          <w:rFonts w:ascii="Times New Roman" w:hAnsi="Times New Roman"/>
          <w:szCs w:val="22"/>
        </w:rPr>
      </w:pPr>
      <w:r w:rsidRPr="007C4B6E">
        <w:rPr>
          <w:rFonts w:ascii="Times New Roman" w:hAnsi="Times New Roman"/>
          <w:szCs w:val="22"/>
        </w:rPr>
        <w:t>Smluvní strany se zavazují oznamovat si bezodkladně změny údajů uvedených v článku 1 této Smlouvy, a to doporučeným dopisem s tím, že k tomuto oznámení musí být přiložen originál nebo v úředně ověřené kopii listina, dokládající oznamovanou změnu údajů.</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Smluvní strany podpisem této Smlouvy vylučují, že při právním styku mezi smluvními stranami se přihlíží k obchodním zvyklostem, které tak nemají přednost před ustanoveními zákona dle ust. § 558 odst. 2 občanského zákoníku.</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Smluvní strany se dohodly, že možnost zhojení nedostatku písemné formy právního jednání se vylučuje, a že neplatnost právního jednání, pro nějž si smluvní strany sjednaly písemnou formu, lze namítnout kdykoliv. Tzn.</w:t>
      </w:r>
      <w:r>
        <w:rPr>
          <w:rFonts w:ascii="Times New Roman" w:hAnsi="Times New Roman"/>
          <w:szCs w:val="22"/>
          <w:lang w:val="cs-CZ"/>
        </w:rPr>
        <w:t>,</w:t>
      </w:r>
      <w:r>
        <w:rPr>
          <w:rFonts w:ascii="Times New Roman" w:hAnsi="Times New Roman"/>
          <w:szCs w:val="22"/>
        </w:rPr>
        <w:t xml:space="preserve"> že mezi smluvními stranami neplatí ust</w:t>
      </w:r>
      <w:r>
        <w:rPr>
          <w:rFonts w:ascii="Times New Roman" w:hAnsi="Times New Roman"/>
          <w:szCs w:val="22"/>
          <w:lang w:val="cs-CZ"/>
        </w:rPr>
        <w:t>.</w:t>
      </w:r>
      <w:r>
        <w:rPr>
          <w:rFonts w:ascii="Times New Roman" w:hAnsi="Times New Roman"/>
          <w:szCs w:val="22"/>
        </w:rPr>
        <w:t xml:space="preserve"> § 582 odst. 1 první věta a odst. 2 občanského zákoníku.</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Smluvní strany se ve smyslu ust. § 630 odst. 1 občanského zákoníku dohodly, že promlčení práv plynoucích z ust.  čl. VIII, IX a  XII  Obchodních podmínek trvá patnáct let. Tato lhůta je počítána ode dne, kdy právo mohlo být uplatněno poprvé.</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Žádné úkony či jednání ze strany Objednatele nelze považovat za příslib uzavření Smlouvy nebo dodatku k ní. V souladu s ust</w:t>
      </w:r>
      <w:r>
        <w:rPr>
          <w:rFonts w:ascii="Times New Roman" w:hAnsi="Times New Roman"/>
          <w:szCs w:val="22"/>
          <w:lang w:val="cs-CZ"/>
        </w:rPr>
        <w:t>.</w:t>
      </w:r>
      <w:r>
        <w:rPr>
          <w:rFonts w:ascii="Times New Roman" w:hAnsi="Times New Roman"/>
          <w:szCs w:val="22"/>
        </w:rPr>
        <w:t xml:space="preserve"> § 1740 odst. 3 občanského zákoníku Objednatel nepřipouští přijetí návrhu na uzavření Smlouvy s dodatkem nebo odchylkou, čímž druhá smluvní strana podpisem </w:t>
      </w:r>
      <w:r>
        <w:rPr>
          <w:rFonts w:ascii="Times New Roman" w:hAnsi="Times New Roman"/>
          <w:szCs w:val="22"/>
          <w:lang w:val="cs-CZ"/>
        </w:rPr>
        <w:t>Smlouvy</w:t>
      </w:r>
      <w:r>
        <w:rPr>
          <w:rFonts w:ascii="Times New Roman" w:hAnsi="Times New Roman"/>
          <w:szCs w:val="22"/>
        </w:rPr>
        <w:t xml:space="preserve"> souhlasí. </w:t>
      </w:r>
      <w:bookmarkStart w:id="1" w:name="_Ref214189956"/>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Veškerá práva a povinnosti vyplývající z této Smlouvy přecházejí, pokud to povaha těchto práv a povinností nevylučuje, na právní nástupce smluvních stran.</w:t>
      </w:r>
      <w:bookmarkEnd w:id="1"/>
      <w:r>
        <w:rPr>
          <w:rFonts w:ascii="Times New Roman" w:hAnsi="Times New Roman"/>
          <w:szCs w:val="22"/>
        </w:rPr>
        <w:t xml:space="preserve"> Žádná ze stran není oprávněna převést jakákoliv práva či </w:t>
      </w:r>
      <w:r>
        <w:rPr>
          <w:rFonts w:ascii="Times New Roman" w:hAnsi="Times New Roman"/>
          <w:szCs w:val="22"/>
          <w:lang w:val="cs-CZ"/>
        </w:rPr>
        <w:t>povinnosti</w:t>
      </w:r>
      <w:r>
        <w:rPr>
          <w:rFonts w:ascii="Times New Roman" w:hAnsi="Times New Roman"/>
          <w:szCs w:val="22"/>
        </w:rPr>
        <w:t xml:space="preserve"> nebo jejich část na třetí osobu bez předchozího písemného souhlasu druhé smluvní strany.</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905E56" w:rsidRDefault="00D865E7"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T</w:t>
      </w:r>
      <w:r w:rsidR="00905E56">
        <w:rPr>
          <w:rFonts w:ascii="Times New Roman" w:hAnsi="Times New Roman"/>
          <w:szCs w:val="22"/>
        </w:rPr>
        <w:t xml:space="preserve">ato Smlouva je vyhotovena ve </w:t>
      </w:r>
      <w:r w:rsidR="00905E56" w:rsidRPr="00062A23">
        <w:rPr>
          <w:rFonts w:ascii="Times New Roman" w:hAnsi="Times New Roman"/>
          <w:b/>
          <w:szCs w:val="22"/>
        </w:rPr>
        <w:t>dvou</w:t>
      </w:r>
      <w:r w:rsidR="00905E56">
        <w:rPr>
          <w:rFonts w:ascii="Times New Roman" w:hAnsi="Times New Roman"/>
          <w:szCs w:val="22"/>
        </w:rPr>
        <w:t xml:space="preserve"> vyhotoveních, z nichž každá smluvní strana obdrží </w:t>
      </w:r>
      <w:r w:rsidR="00905E56" w:rsidRPr="009F6136">
        <w:rPr>
          <w:rFonts w:ascii="Times New Roman" w:hAnsi="Times New Roman"/>
          <w:b/>
          <w:bCs/>
          <w:szCs w:val="22"/>
          <w:lang w:val="cs-CZ"/>
        </w:rPr>
        <w:t>jedno</w:t>
      </w:r>
      <w:r w:rsidR="00905E56">
        <w:rPr>
          <w:rFonts w:ascii="Times New Roman" w:hAnsi="Times New Roman"/>
          <w:bCs/>
          <w:szCs w:val="22"/>
          <w:lang w:val="cs-CZ"/>
        </w:rPr>
        <w:t xml:space="preserve"> </w:t>
      </w:r>
      <w:r w:rsidR="00905E56">
        <w:rPr>
          <w:rFonts w:ascii="Times New Roman" w:hAnsi="Times New Roman"/>
          <w:szCs w:val="22"/>
        </w:rPr>
        <w:t>vyhotovení.</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eastAsia="en-US"/>
        </w:rPr>
        <w:t xml:space="preserve">Zhotovitel podpisem této Smlouvy výslovně stvrzuje, že souhlasí se zveřejněním </w:t>
      </w:r>
      <w:r>
        <w:rPr>
          <w:rFonts w:ascii="Times New Roman" w:hAnsi="Times New Roman"/>
          <w:szCs w:val="22"/>
          <w:lang w:val="cs-CZ" w:eastAsia="en-US"/>
        </w:rPr>
        <w:t xml:space="preserve">těla </w:t>
      </w:r>
      <w:r>
        <w:rPr>
          <w:rFonts w:ascii="Times New Roman" w:hAnsi="Times New Roman"/>
          <w:szCs w:val="22"/>
          <w:lang w:eastAsia="en-US"/>
        </w:rPr>
        <w:t xml:space="preserve">Smlouvy </w:t>
      </w:r>
      <w:r>
        <w:rPr>
          <w:rFonts w:ascii="Times New Roman" w:hAnsi="Times New Roman"/>
          <w:szCs w:val="22"/>
          <w:lang w:val="cs-CZ" w:eastAsia="en-US"/>
        </w:rPr>
        <w:t xml:space="preserve">(tzn. bez jejích příloh s výjimkou Obchodních podmínek) </w:t>
      </w:r>
      <w:r>
        <w:rPr>
          <w:rFonts w:ascii="Times New Roman" w:hAnsi="Times New Roman"/>
          <w:szCs w:val="22"/>
          <w:lang w:eastAsia="en-US"/>
        </w:rPr>
        <w:t xml:space="preserve">na internetových stránkách Objednatele. </w:t>
      </w:r>
    </w:p>
    <w:p w:rsidR="00905E56" w:rsidRPr="00D865E7"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lang w:val="cs-CZ"/>
        </w:rPr>
        <w:t>S</w:t>
      </w:r>
      <w:r w:rsidRPr="00D865E7">
        <w:rPr>
          <w:rFonts w:ascii="Times New Roman" w:hAnsi="Times New Roman"/>
          <w:szCs w:val="22"/>
        </w:rPr>
        <w:t xml:space="preserve">oučást Smlouvy tvoří tyto </w:t>
      </w:r>
      <w:r w:rsidR="00284FC0">
        <w:rPr>
          <w:rFonts w:ascii="Times New Roman" w:hAnsi="Times New Roman"/>
          <w:szCs w:val="22"/>
          <w:lang w:val="cs-CZ"/>
        </w:rPr>
        <w:t xml:space="preserve">dále uvedené přílohy, které obdržel </w:t>
      </w:r>
      <w:r w:rsidR="002E3EE8">
        <w:rPr>
          <w:rFonts w:ascii="Times New Roman" w:hAnsi="Times New Roman"/>
          <w:szCs w:val="22"/>
          <w:lang w:val="cs-CZ"/>
        </w:rPr>
        <w:t>Z</w:t>
      </w:r>
      <w:r w:rsidR="00284FC0">
        <w:rPr>
          <w:rFonts w:ascii="Times New Roman" w:hAnsi="Times New Roman"/>
          <w:szCs w:val="22"/>
          <w:lang w:val="cs-CZ"/>
        </w:rPr>
        <w:t>hotovitel jako součást výzvy k předlož</w:t>
      </w:r>
      <w:r w:rsidR="00F22AC8">
        <w:rPr>
          <w:rFonts w:ascii="Times New Roman" w:hAnsi="Times New Roman"/>
          <w:szCs w:val="22"/>
          <w:lang w:val="cs-CZ"/>
        </w:rPr>
        <w:t>ení cenové nabídky a k vlastní S</w:t>
      </w:r>
      <w:r w:rsidR="00284FC0">
        <w:rPr>
          <w:rFonts w:ascii="Times New Roman" w:hAnsi="Times New Roman"/>
          <w:szCs w:val="22"/>
          <w:lang w:val="cs-CZ"/>
        </w:rPr>
        <w:t>mlouvě o dílo se již v listinné formě nepřipojují</w:t>
      </w:r>
      <w:r w:rsidRPr="00D865E7">
        <w:rPr>
          <w:rFonts w:ascii="Times New Roman" w:hAnsi="Times New Roman"/>
          <w:szCs w:val="22"/>
        </w:rPr>
        <w:t>:</w:t>
      </w:r>
    </w:p>
    <w:tbl>
      <w:tblPr>
        <w:tblW w:w="4635" w:type="pct"/>
        <w:jc w:val="center"/>
        <w:tblLook w:val="01E0" w:firstRow="1" w:lastRow="1" w:firstColumn="1" w:lastColumn="1" w:noHBand="0" w:noVBand="0"/>
      </w:tblPr>
      <w:tblGrid>
        <w:gridCol w:w="2232"/>
        <w:gridCol w:w="6378"/>
      </w:tblGrid>
      <w:tr w:rsidR="00905E56" w:rsidTr="00F71552">
        <w:trPr>
          <w:jc w:val="center"/>
        </w:trPr>
        <w:tc>
          <w:tcPr>
            <w:tcW w:w="1296" w:type="pct"/>
          </w:tcPr>
          <w:bookmarkStart w:id="2" w:name="ListAnnex01"/>
          <w:p w:rsidR="00905E56" w:rsidRPr="00F71552" w:rsidRDefault="00905E56" w:rsidP="00AE01B6">
            <w:pPr>
              <w:pStyle w:val="Seznamploh"/>
              <w:spacing w:line="240" w:lineRule="auto"/>
              <w:ind w:left="370" w:firstLine="0"/>
              <w:rPr>
                <w:rFonts w:ascii="Times New Roman" w:hAnsi="Times New Roman"/>
                <w:szCs w:val="22"/>
                <w:lang w:val="cs-CZ"/>
              </w:rPr>
            </w:pPr>
            <w:r w:rsidRPr="00F71552">
              <w:lastRenderedPageBreak/>
              <w:fldChar w:fldCharType="begin"/>
            </w:r>
            <w:r w:rsidR="00B6246E">
              <w:instrText>HYPERLINK "C:\\dieguezova\\Documents\\Smlouvy o dílo\\VZORY OP a SOD na PD a PS\\Vzory 2014\\VZOR - smlouva o dílo PD 2014.doc" \l "Annex01"</w:instrText>
            </w:r>
            <w:r w:rsidRPr="00F71552">
              <w:fldChar w:fldCharType="separate"/>
            </w:r>
            <w:r w:rsidRPr="00F71552">
              <w:rPr>
                <w:rStyle w:val="Hypertextovodkaz"/>
                <w:rFonts w:ascii="Times New Roman" w:hAnsi="Times New Roman"/>
                <w:color w:val="auto"/>
                <w:szCs w:val="22"/>
                <w:lang w:val="cs-CZ"/>
              </w:rPr>
              <w:t>Příloha č. 1</w:t>
            </w:r>
            <w:bookmarkEnd w:id="2"/>
            <w:r w:rsidRPr="00F71552">
              <w:fldChar w:fldCharType="end"/>
            </w:r>
            <w:r w:rsidRPr="00F71552">
              <w:rPr>
                <w:rFonts w:ascii="Times New Roman" w:hAnsi="Times New Roman"/>
                <w:szCs w:val="22"/>
                <w:lang w:val="cs-CZ"/>
              </w:rPr>
              <w:t>:</w:t>
            </w:r>
          </w:p>
        </w:tc>
        <w:tc>
          <w:tcPr>
            <w:tcW w:w="3704" w:type="pct"/>
          </w:tcPr>
          <w:p w:rsidR="00782A29" w:rsidRDefault="00905E56" w:rsidP="000138E4">
            <w:pPr>
              <w:spacing w:after="120"/>
              <w:ind w:left="-19"/>
              <w:rPr>
                <w:sz w:val="22"/>
                <w:szCs w:val="22"/>
              </w:rPr>
            </w:pPr>
            <w:r>
              <w:rPr>
                <w:sz w:val="22"/>
                <w:szCs w:val="22"/>
              </w:rPr>
              <w:t>Obchodní podmí</w:t>
            </w:r>
            <w:r w:rsidR="00F22AC8">
              <w:rPr>
                <w:sz w:val="22"/>
                <w:szCs w:val="22"/>
              </w:rPr>
              <w:t>nky Stavební správy východ pro S</w:t>
            </w:r>
            <w:r>
              <w:rPr>
                <w:sz w:val="22"/>
                <w:szCs w:val="22"/>
              </w:rPr>
              <w:t xml:space="preserve">mlouvu o dílo  ze dne </w:t>
            </w:r>
            <w:r w:rsidR="00DD3FB3">
              <w:rPr>
                <w:sz w:val="22"/>
                <w:szCs w:val="22"/>
              </w:rPr>
              <w:t>12</w:t>
            </w:r>
            <w:r>
              <w:rPr>
                <w:sz w:val="22"/>
                <w:szCs w:val="22"/>
              </w:rPr>
              <w:t xml:space="preserve">.2.2014 </w:t>
            </w:r>
          </w:p>
        </w:tc>
      </w:tr>
    </w:tbl>
    <w:p w:rsidR="00036100" w:rsidRDefault="00905E56" w:rsidP="003A3243">
      <w:pPr>
        <w:numPr>
          <w:ilvl w:val="1"/>
          <w:numId w:val="25"/>
        </w:numPr>
        <w:tabs>
          <w:tab w:val="left" w:pos="709"/>
        </w:tabs>
        <w:spacing w:after="120"/>
        <w:ind w:left="709" w:hanging="709"/>
        <w:jc w:val="both"/>
        <w:rPr>
          <w:sz w:val="22"/>
        </w:rPr>
      </w:pPr>
      <w:r w:rsidRPr="00036100">
        <w:rPr>
          <w:sz w:val="22"/>
        </w:rPr>
        <w:t xml:space="preserve">Smluvní strany po přečtení této Smlouvy prohlašují, že souhlasí s jejím obsahem, že </w:t>
      </w:r>
      <w:r w:rsidR="00F22AC8">
        <w:rPr>
          <w:sz w:val="22"/>
        </w:rPr>
        <w:t>S</w:t>
      </w:r>
      <w:r w:rsidRPr="00036100">
        <w:rPr>
          <w:sz w:val="22"/>
        </w:rPr>
        <w:t>mlouva byla sepsána na základě pravdivých údajů, jejich vážné a svobodné vůle, prosté omylu a na důkaz toho připojují své podpisy.</w:t>
      </w:r>
    </w:p>
    <w:p w:rsidR="00D848B8" w:rsidRDefault="00D848B8" w:rsidP="00905E56">
      <w:pPr>
        <w:jc w:val="both"/>
        <w:rPr>
          <w:b/>
          <w:sz w:val="22"/>
        </w:rPr>
      </w:pPr>
    </w:p>
    <w:p w:rsidR="00905E56" w:rsidRDefault="00905E56" w:rsidP="00905E56">
      <w:pPr>
        <w:jc w:val="both"/>
        <w:rPr>
          <w:b/>
          <w:sz w:val="22"/>
        </w:rPr>
      </w:pPr>
      <w:r>
        <w:rPr>
          <w:b/>
          <w:sz w:val="22"/>
        </w:rPr>
        <w:t>Objednatel</w:t>
      </w:r>
      <w:r w:rsidR="0099029C">
        <w:rPr>
          <w:b/>
          <w:sz w:val="22"/>
        </w:rPr>
        <w:t>:</w:t>
      </w:r>
      <w:r>
        <w:rPr>
          <w:b/>
          <w:sz w:val="22"/>
        </w:rPr>
        <w:t xml:space="preserve"> </w:t>
      </w:r>
      <w:r>
        <w:rPr>
          <w:b/>
          <w:sz w:val="22"/>
        </w:rPr>
        <w:tab/>
      </w:r>
      <w:r>
        <w:rPr>
          <w:b/>
          <w:sz w:val="22"/>
        </w:rPr>
        <w:tab/>
      </w:r>
      <w:r>
        <w:rPr>
          <w:b/>
          <w:sz w:val="22"/>
        </w:rPr>
        <w:tab/>
      </w:r>
      <w:r>
        <w:rPr>
          <w:b/>
          <w:sz w:val="22"/>
        </w:rPr>
        <w:tab/>
      </w:r>
      <w:r>
        <w:rPr>
          <w:b/>
          <w:sz w:val="22"/>
        </w:rPr>
        <w:tab/>
      </w:r>
      <w:r>
        <w:rPr>
          <w:b/>
          <w:sz w:val="22"/>
        </w:rPr>
        <w:tab/>
        <w:t>Zhotovitel:</w:t>
      </w:r>
    </w:p>
    <w:tbl>
      <w:tblPr>
        <w:tblW w:w="10140" w:type="dxa"/>
        <w:jc w:val="center"/>
        <w:tblInd w:w="426" w:type="dxa"/>
        <w:tblLook w:val="01E0" w:firstRow="1" w:lastRow="1" w:firstColumn="1" w:lastColumn="1" w:noHBand="0" w:noVBand="0"/>
      </w:tblPr>
      <w:tblGrid>
        <w:gridCol w:w="4801"/>
        <w:gridCol w:w="5339"/>
      </w:tblGrid>
      <w:tr w:rsidR="00DB55A6" w:rsidRPr="004F6220" w:rsidTr="00DB55A6">
        <w:trPr>
          <w:trHeight w:val="1245"/>
          <w:jc w:val="center"/>
        </w:trPr>
        <w:tc>
          <w:tcPr>
            <w:tcW w:w="4801" w:type="dxa"/>
          </w:tcPr>
          <w:p w:rsidR="00DB55A6" w:rsidRPr="00DB55A6" w:rsidRDefault="00DB55A6" w:rsidP="00DB55A6">
            <w:pPr>
              <w:pStyle w:val="RLdajeosmluvnstran"/>
              <w:ind w:left="364"/>
              <w:jc w:val="left"/>
            </w:pPr>
          </w:p>
          <w:p w:rsidR="00DB55A6" w:rsidRPr="00DB55A6" w:rsidRDefault="00DB55A6" w:rsidP="00DB55A6">
            <w:pPr>
              <w:pStyle w:val="RLdajeosmluvnstran"/>
              <w:ind w:left="426"/>
              <w:jc w:val="left"/>
            </w:pPr>
            <w:r w:rsidRPr="00DB55A6">
              <w:t>V </w:t>
            </w:r>
            <w:r w:rsidR="007E5314">
              <w:t>Olomouci</w:t>
            </w:r>
            <w:r w:rsidRPr="00DB55A6">
              <w:t xml:space="preserve"> dne</w:t>
            </w:r>
            <w:r w:rsidR="00C22C3A">
              <w:t>25.11.2016</w:t>
            </w:r>
          </w:p>
          <w:p w:rsidR="00DB55A6" w:rsidRPr="00DB55A6" w:rsidRDefault="00DB55A6" w:rsidP="00DB55A6">
            <w:pPr>
              <w:pStyle w:val="RLdajeosmluvnstran"/>
              <w:ind w:left="364"/>
            </w:pPr>
          </w:p>
          <w:p w:rsidR="00DB55A6" w:rsidRDefault="00DB55A6" w:rsidP="00D42B48">
            <w:pPr>
              <w:rPr>
                <w:rFonts w:ascii="Calibri" w:hAnsi="Calibri"/>
              </w:rPr>
            </w:pPr>
          </w:p>
          <w:p w:rsidR="00D42B48" w:rsidRPr="00DB55A6" w:rsidRDefault="00D42B48" w:rsidP="00D42B48">
            <w:pPr>
              <w:rPr>
                <w:rFonts w:ascii="Calibri" w:hAnsi="Calibri"/>
              </w:rPr>
            </w:pPr>
          </w:p>
        </w:tc>
        <w:tc>
          <w:tcPr>
            <w:tcW w:w="5339" w:type="dxa"/>
          </w:tcPr>
          <w:p w:rsidR="00DB55A6" w:rsidRPr="00DB55A6" w:rsidRDefault="00DB55A6" w:rsidP="00DB55A6">
            <w:pPr>
              <w:pStyle w:val="RLdajeosmluvnstran"/>
              <w:ind w:left="513"/>
            </w:pPr>
          </w:p>
          <w:p w:rsidR="00DB55A6" w:rsidRPr="00DB55A6" w:rsidRDefault="00B21064" w:rsidP="00DB55A6">
            <w:pPr>
              <w:pStyle w:val="RLdajeosmluvnstran"/>
              <w:ind w:left="587"/>
              <w:jc w:val="left"/>
            </w:pPr>
            <w:r>
              <w:t>V</w:t>
            </w:r>
            <w:r w:rsidR="007C1291">
              <w:t xml:space="preserve"> </w:t>
            </w:r>
            <w:r w:rsidR="0058330C">
              <w:t>Praze</w:t>
            </w:r>
            <w:r w:rsidR="00DB55A6" w:rsidRPr="00DB55A6">
              <w:t xml:space="preserve"> dne </w:t>
            </w:r>
            <w:r w:rsidR="00C22C3A">
              <w:t>7.12.2016</w:t>
            </w:r>
          </w:p>
          <w:p w:rsidR="00DB55A6" w:rsidRPr="00DB55A6" w:rsidRDefault="00DB55A6" w:rsidP="00DB55A6">
            <w:pPr>
              <w:pStyle w:val="RLdajeosmluvnstran"/>
              <w:ind w:left="513"/>
            </w:pPr>
          </w:p>
          <w:p w:rsidR="00DB55A6" w:rsidRPr="00DB55A6" w:rsidRDefault="00DB55A6" w:rsidP="00DB55A6">
            <w:pPr>
              <w:ind w:left="513"/>
              <w:rPr>
                <w:rFonts w:ascii="Calibri" w:hAnsi="Calibri"/>
              </w:rPr>
            </w:pPr>
          </w:p>
        </w:tc>
      </w:tr>
      <w:tr w:rsidR="00DB55A6" w:rsidRPr="004F6220" w:rsidTr="00DB55A6">
        <w:trPr>
          <w:jc w:val="center"/>
        </w:trPr>
        <w:tc>
          <w:tcPr>
            <w:tcW w:w="4801" w:type="dxa"/>
            <w:hideMark/>
          </w:tcPr>
          <w:p w:rsidR="00DB55A6" w:rsidRPr="00DB55A6" w:rsidRDefault="00DB55A6" w:rsidP="00DB55A6">
            <w:pPr>
              <w:pStyle w:val="RLdajeosmluvnstran"/>
              <w:ind w:left="364"/>
            </w:pPr>
            <w:r w:rsidRPr="00DB55A6">
              <w:t>...................................................</w:t>
            </w:r>
            <w:r>
              <w:t>.........................</w:t>
            </w:r>
          </w:p>
          <w:p w:rsidR="00DB55A6" w:rsidRPr="00DB55A6" w:rsidRDefault="00DB55A6" w:rsidP="00DB55A6">
            <w:pPr>
              <w:pStyle w:val="RLProhlensmluvnchstran"/>
              <w:spacing w:after="0" w:line="240" w:lineRule="auto"/>
              <w:ind w:left="364"/>
              <w:rPr>
                <w:rFonts w:ascii="Calibri" w:hAnsi="Calibri" w:cs="Calibri"/>
                <w:bCs w:val="0"/>
                <w:sz w:val="22"/>
                <w:szCs w:val="22"/>
              </w:rPr>
            </w:pPr>
            <w:r>
              <w:rPr>
                <w:rFonts w:ascii="Calibri" w:hAnsi="Calibri" w:cs="Calibri"/>
                <w:bCs w:val="0"/>
                <w:sz w:val="22"/>
                <w:szCs w:val="22"/>
              </w:rPr>
              <w:t>Ing. Miroslav Bocák</w:t>
            </w:r>
          </w:p>
          <w:p w:rsidR="00DB55A6" w:rsidRPr="00DB55A6" w:rsidRDefault="00DB55A6" w:rsidP="00DB55A6">
            <w:pPr>
              <w:pStyle w:val="RLProhlensmluvnchstran"/>
              <w:spacing w:after="0" w:line="240" w:lineRule="auto"/>
              <w:ind w:left="364"/>
              <w:rPr>
                <w:rFonts w:ascii="Calibri" w:hAnsi="Calibri" w:cs="Calibri"/>
                <w:b w:val="0"/>
                <w:bCs w:val="0"/>
                <w:sz w:val="22"/>
                <w:szCs w:val="22"/>
              </w:rPr>
            </w:pPr>
            <w:r>
              <w:rPr>
                <w:rFonts w:ascii="Calibri" w:hAnsi="Calibri" w:cs="Calibri"/>
                <w:b w:val="0"/>
                <w:bCs w:val="0"/>
                <w:sz w:val="22"/>
                <w:szCs w:val="22"/>
              </w:rPr>
              <w:t>ředitel Stavební správy východ</w:t>
            </w:r>
          </w:p>
          <w:p w:rsidR="00DB55A6" w:rsidRPr="00DB55A6" w:rsidRDefault="00DB55A6" w:rsidP="00DB55A6">
            <w:pPr>
              <w:pStyle w:val="RLdajeosmluvnstran"/>
              <w:spacing w:after="0" w:line="240" w:lineRule="auto"/>
              <w:ind w:left="364"/>
            </w:pPr>
            <w:r w:rsidRPr="00DB55A6">
              <w:t>Správa železniční dopravní cesty,</w:t>
            </w:r>
          </w:p>
          <w:p w:rsidR="00DB55A6" w:rsidRPr="00DB55A6" w:rsidRDefault="00DB55A6" w:rsidP="00DB55A6">
            <w:pPr>
              <w:pStyle w:val="RLdajeosmluvnstran"/>
              <w:spacing w:after="0" w:line="240" w:lineRule="auto"/>
              <w:ind w:left="364"/>
            </w:pPr>
            <w:r w:rsidRPr="00DB55A6">
              <w:t>státní organizace</w:t>
            </w:r>
          </w:p>
        </w:tc>
        <w:tc>
          <w:tcPr>
            <w:tcW w:w="5339" w:type="dxa"/>
          </w:tcPr>
          <w:p w:rsidR="00DB55A6" w:rsidRPr="00DB55A6" w:rsidRDefault="00DB55A6" w:rsidP="00DB55A6">
            <w:pPr>
              <w:pStyle w:val="RLdajeosmluvnstran"/>
              <w:ind w:left="513"/>
            </w:pPr>
            <w:r w:rsidRPr="00DB55A6">
              <w:t>...................................................................................</w:t>
            </w:r>
          </w:p>
          <w:p w:rsidR="0058330C" w:rsidRDefault="0058330C" w:rsidP="0058330C">
            <w:pPr>
              <w:pStyle w:val="RLProhlensmluvnchstran"/>
              <w:spacing w:after="0" w:line="240" w:lineRule="auto"/>
              <w:ind w:left="587"/>
              <w:rPr>
                <w:rFonts w:ascii="Calibri" w:hAnsi="Calibri" w:cs="Calibri"/>
                <w:bCs w:val="0"/>
                <w:sz w:val="22"/>
                <w:szCs w:val="22"/>
              </w:rPr>
            </w:pPr>
            <w:r>
              <w:rPr>
                <w:rFonts w:ascii="Calibri" w:hAnsi="Calibri" w:cs="Calibri"/>
                <w:bCs w:val="0"/>
                <w:sz w:val="22"/>
                <w:szCs w:val="22"/>
              </w:rPr>
              <w:t>Ing. Tomáš Slavíček</w:t>
            </w:r>
          </w:p>
          <w:p w:rsidR="0058330C" w:rsidRDefault="0058330C" w:rsidP="0058330C">
            <w:pPr>
              <w:pStyle w:val="RLdajeosmluvnstran"/>
              <w:spacing w:after="0" w:line="240" w:lineRule="auto"/>
              <w:ind w:left="587"/>
            </w:pPr>
            <w:r>
              <w:t>předseda představenstva</w:t>
            </w:r>
          </w:p>
          <w:p w:rsidR="0058330C" w:rsidRDefault="0058330C" w:rsidP="0058330C">
            <w:pPr>
              <w:pStyle w:val="RLdajeosmluvnstran"/>
              <w:spacing w:after="0" w:line="240" w:lineRule="auto"/>
              <w:ind w:left="513"/>
            </w:pPr>
            <w:r>
              <w:t>SUDOP PRAHA a.s.</w:t>
            </w:r>
          </w:p>
          <w:p w:rsidR="0058330C" w:rsidRDefault="0058330C" w:rsidP="0058330C">
            <w:pPr>
              <w:pStyle w:val="RLdajeosmluvnstran"/>
              <w:spacing w:after="0" w:line="240" w:lineRule="auto"/>
              <w:ind w:left="513"/>
            </w:pPr>
          </w:p>
          <w:p w:rsidR="0058330C" w:rsidRDefault="0058330C" w:rsidP="0058330C">
            <w:pPr>
              <w:pStyle w:val="RLdajeosmluvnstran"/>
              <w:spacing w:after="0" w:line="240" w:lineRule="auto"/>
              <w:ind w:left="513"/>
            </w:pPr>
          </w:p>
          <w:p w:rsidR="0058330C" w:rsidRDefault="0058330C" w:rsidP="0058330C">
            <w:pPr>
              <w:pStyle w:val="RLdajeosmluvnstran"/>
              <w:spacing w:after="0" w:line="240" w:lineRule="auto"/>
              <w:ind w:left="513"/>
            </w:pPr>
          </w:p>
          <w:p w:rsidR="0058330C" w:rsidRDefault="0058330C" w:rsidP="0058330C">
            <w:pPr>
              <w:pStyle w:val="RLdajeosmluvnstran"/>
              <w:spacing w:after="0" w:line="240" w:lineRule="auto"/>
              <w:ind w:left="513"/>
            </w:pPr>
          </w:p>
          <w:p w:rsidR="0058330C" w:rsidRDefault="0058330C" w:rsidP="0058330C">
            <w:pPr>
              <w:pStyle w:val="RLdajeosmluvnstran"/>
              <w:spacing w:after="0" w:line="240" w:lineRule="auto"/>
              <w:ind w:left="513"/>
            </w:pPr>
          </w:p>
          <w:p w:rsidR="0058330C" w:rsidRDefault="0058330C" w:rsidP="0058330C">
            <w:pPr>
              <w:pStyle w:val="RLdajeosmluvnstran"/>
              <w:spacing w:after="0" w:line="240" w:lineRule="auto"/>
              <w:ind w:left="513"/>
            </w:pPr>
          </w:p>
          <w:p w:rsidR="0058330C" w:rsidRDefault="0058330C" w:rsidP="0058330C">
            <w:pPr>
              <w:pStyle w:val="RLdajeosmluvnstran"/>
              <w:spacing w:after="0" w:line="240" w:lineRule="auto"/>
              <w:ind w:left="513"/>
            </w:pPr>
          </w:p>
          <w:p w:rsidR="0058330C" w:rsidRDefault="0058330C" w:rsidP="0058330C">
            <w:pPr>
              <w:pStyle w:val="RLdajeosmluvnstran"/>
              <w:ind w:left="513"/>
            </w:pPr>
            <w:r>
              <w:t>...................................................................................</w:t>
            </w:r>
          </w:p>
          <w:p w:rsidR="0058330C" w:rsidRDefault="0058330C" w:rsidP="0058330C">
            <w:pPr>
              <w:pStyle w:val="RLProhlensmluvnchstran"/>
              <w:spacing w:after="0" w:line="240" w:lineRule="auto"/>
              <w:ind w:left="587"/>
              <w:rPr>
                <w:rFonts w:ascii="Calibri" w:hAnsi="Calibri" w:cs="Calibri"/>
                <w:bCs w:val="0"/>
                <w:sz w:val="22"/>
                <w:szCs w:val="22"/>
              </w:rPr>
            </w:pPr>
            <w:r>
              <w:rPr>
                <w:rFonts w:ascii="Calibri" w:hAnsi="Calibri" w:cs="Calibri"/>
                <w:bCs w:val="0"/>
                <w:sz w:val="22"/>
                <w:szCs w:val="22"/>
              </w:rPr>
              <w:t>Ing. Ivan Pomykáček</w:t>
            </w:r>
          </w:p>
          <w:p w:rsidR="0058330C" w:rsidRDefault="0058330C" w:rsidP="0058330C">
            <w:pPr>
              <w:pStyle w:val="RLdajeosmluvnstran"/>
              <w:spacing w:after="0" w:line="240" w:lineRule="auto"/>
              <w:ind w:left="587"/>
            </w:pPr>
            <w:r>
              <w:t>místopředseda představenstva</w:t>
            </w:r>
          </w:p>
          <w:p w:rsidR="00DB55A6" w:rsidRPr="00DB55A6" w:rsidRDefault="0058330C" w:rsidP="0058330C">
            <w:pPr>
              <w:pStyle w:val="RLdajeosmluvnstran"/>
              <w:spacing w:after="0" w:line="240" w:lineRule="auto"/>
              <w:ind w:left="587"/>
            </w:pPr>
            <w:r>
              <w:t>SUDOP PRAHA a.s.</w:t>
            </w:r>
          </w:p>
          <w:p w:rsidR="00DB55A6" w:rsidRPr="00DB55A6" w:rsidRDefault="00DB55A6" w:rsidP="00DB55A6">
            <w:pPr>
              <w:pStyle w:val="RLdajeosmluvnstran"/>
              <w:spacing w:after="0" w:line="240" w:lineRule="auto"/>
              <w:ind w:left="513"/>
            </w:pPr>
          </w:p>
          <w:p w:rsidR="00DB55A6" w:rsidRPr="00DB55A6" w:rsidRDefault="00DB55A6" w:rsidP="00DB55A6">
            <w:pPr>
              <w:pStyle w:val="RLdajeosmluvnstran"/>
              <w:spacing w:after="0" w:line="240" w:lineRule="auto"/>
              <w:ind w:left="513"/>
            </w:pPr>
          </w:p>
          <w:p w:rsidR="00DB55A6" w:rsidRPr="00DB55A6" w:rsidRDefault="00DB55A6" w:rsidP="00BD445F">
            <w:pPr>
              <w:pStyle w:val="RLdajeosmluvnstran"/>
              <w:spacing w:after="0" w:line="240" w:lineRule="auto"/>
              <w:jc w:val="left"/>
            </w:pPr>
          </w:p>
          <w:p w:rsidR="00DB55A6" w:rsidRPr="00DB55A6" w:rsidRDefault="00DB55A6" w:rsidP="00DB55A6">
            <w:pPr>
              <w:pStyle w:val="RLdajeosmluvnstran"/>
              <w:spacing w:after="0" w:line="240" w:lineRule="auto"/>
              <w:ind w:left="513"/>
            </w:pPr>
          </w:p>
        </w:tc>
      </w:tr>
    </w:tbl>
    <w:p w:rsidR="00F228BC" w:rsidRDefault="00F228BC" w:rsidP="00B80A01">
      <w:pPr>
        <w:jc w:val="both"/>
      </w:pPr>
    </w:p>
    <w:sectPr w:rsidR="00F228B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46E" w:rsidRDefault="00B6246E">
      <w:r>
        <w:separator/>
      </w:r>
    </w:p>
  </w:endnote>
  <w:endnote w:type="continuationSeparator" w:id="0">
    <w:p w:rsidR="00B6246E" w:rsidRDefault="00B6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6C" w:rsidRDefault="0047286C" w:rsidP="00F24462">
    <w:pPr>
      <w:pStyle w:val="Zpat"/>
      <w:jc w:val="center"/>
    </w:pPr>
    <w:r>
      <w:t xml:space="preserve">Strana </w:t>
    </w:r>
    <w:r>
      <w:fldChar w:fldCharType="begin"/>
    </w:r>
    <w:r>
      <w:instrText xml:space="preserve"> PAGE </w:instrText>
    </w:r>
    <w:r>
      <w:fldChar w:fldCharType="separate"/>
    </w:r>
    <w:r w:rsidR="00D45E80">
      <w:rPr>
        <w:noProof/>
      </w:rPr>
      <w:t>8</w:t>
    </w:r>
    <w:r>
      <w:fldChar w:fldCharType="end"/>
    </w:r>
    <w:r>
      <w:t xml:space="preserve"> (celkem </w:t>
    </w:r>
    <w:r>
      <w:fldChar w:fldCharType="begin"/>
    </w:r>
    <w:r>
      <w:instrText xml:space="preserve"> NUMPAGES </w:instrText>
    </w:r>
    <w:r>
      <w:fldChar w:fldCharType="separate"/>
    </w:r>
    <w:r w:rsidR="00D45E80">
      <w:rPr>
        <w:noProof/>
      </w:rPr>
      <w:t>8</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46E" w:rsidRDefault="00B6246E">
      <w:r>
        <w:separator/>
      </w:r>
    </w:p>
  </w:footnote>
  <w:footnote w:type="continuationSeparator" w:id="0">
    <w:p w:rsidR="00B6246E" w:rsidRDefault="00B62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18" w:rsidRDefault="005E5D18" w:rsidP="005E5D18">
    <w:pPr>
      <w:pStyle w:val="Zpat"/>
      <w:tabs>
        <w:tab w:val="clear" w:pos="4536"/>
        <w:tab w:val="clear" w:pos="9072"/>
        <w:tab w:val="left" w:pos="3192"/>
        <w:tab w:val="center" w:pos="4680"/>
        <w:tab w:val="right" w:pos="9360"/>
      </w:tabs>
      <w:rPr>
        <w:rStyle w:val="slostrnky"/>
        <w:rFonts w:ascii="Arial" w:hAnsi="Arial" w:cs="Arial"/>
        <w:sz w:val="18"/>
        <w:szCs w:val="18"/>
      </w:rPr>
    </w:pPr>
  </w:p>
  <w:p w:rsidR="00A43FBE" w:rsidRDefault="00A43FB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505A246C"/>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DA4E08"/>
    <w:multiLevelType w:val="hybridMultilevel"/>
    <w:tmpl w:val="D144CEC8"/>
    <w:lvl w:ilvl="0" w:tplc="3EF474F4">
      <w:start w:val="5"/>
      <w:numFmt w:val="bullet"/>
      <w:lvlText w:val="-"/>
      <w:lvlJc w:val="left"/>
      <w:pPr>
        <w:ind w:left="1320" w:hanging="360"/>
      </w:pPr>
      <w:rPr>
        <w:rFonts w:ascii="Calibri" w:eastAsia="Times New Roman" w:hAnsi="Calibri"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2">
    <w:nsid w:val="02DD7C43"/>
    <w:multiLevelType w:val="hybridMultilevel"/>
    <w:tmpl w:val="D826D898"/>
    <w:lvl w:ilvl="0" w:tplc="3EF474F4">
      <w:start w:val="5"/>
      <w:numFmt w:val="bullet"/>
      <w:lvlText w:val="-"/>
      <w:lvlJc w:val="left"/>
      <w:pPr>
        <w:ind w:left="1429" w:hanging="360"/>
      </w:pPr>
      <w:rPr>
        <w:rFonts w:ascii="Calibri" w:eastAsia="Times New Roman"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03B90EB1"/>
    <w:multiLevelType w:val="singleLevel"/>
    <w:tmpl w:val="8082692E"/>
    <w:lvl w:ilvl="0">
      <w:start w:val="13"/>
      <w:numFmt w:val="decimal"/>
      <w:lvlText w:val="%1."/>
      <w:lvlJc w:val="left"/>
      <w:pPr>
        <w:tabs>
          <w:tab w:val="num" w:pos="360"/>
        </w:tabs>
        <w:ind w:left="360" w:hanging="360"/>
      </w:pPr>
    </w:lvl>
  </w:abstractNum>
  <w:abstractNum w:abstractNumId="4">
    <w:nsid w:val="085C5E66"/>
    <w:multiLevelType w:val="hybridMultilevel"/>
    <w:tmpl w:val="4EB292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096339FA"/>
    <w:multiLevelType w:val="hybridMultilevel"/>
    <w:tmpl w:val="6C0C7766"/>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0A576285"/>
    <w:multiLevelType w:val="hybridMultilevel"/>
    <w:tmpl w:val="1CC8944C"/>
    <w:lvl w:ilvl="0" w:tplc="A6082206">
      <w:start w:val="53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5824ED9"/>
    <w:multiLevelType w:val="hybridMultilevel"/>
    <w:tmpl w:val="0F4E98C4"/>
    <w:lvl w:ilvl="0" w:tplc="094619CC">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E22786"/>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176E1E5D"/>
    <w:multiLevelType w:val="multilevel"/>
    <w:tmpl w:val="EEFAABB4"/>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930"/>
        </w:tabs>
        <w:ind w:left="930" w:hanging="750"/>
      </w:pPr>
      <w:rPr>
        <w:rFonts w:hint="default"/>
        <w:b/>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382AFD"/>
    <w:multiLevelType w:val="multilevel"/>
    <w:tmpl w:val="564E4168"/>
    <w:lvl w:ilvl="0">
      <w:start w:val="1"/>
      <w:numFmt w:val="decimal"/>
      <w:lvlText w:val="3.%1"/>
      <w:lvlJc w:val="left"/>
      <w:pPr>
        <w:tabs>
          <w:tab w:val="num" w:pos="450"/>
        </w:tabs>
        <w:ind w:left="450" w:hanging="450"/>
      </w:pPr>
      <w:rPr>
        <w:rFonts w:ascii="Calibri" w:hAnsi="Calibri" w:cs="Calibri" w:hint="default"/>
        <w:sz w:val="22"/>
        <w:szCs w:val="22"/>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E7B0E85"/>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1F9D117F"/>
    <w:multiLevelType w:val="multilevel"/>
    <w:tmpl w:val="DC1CA5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920631"/>
    <w:multiLevelType w:val="multilevel"/>
    <w:tmpl w:val="B4B65CF4"/>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21B238F"/>
    <w:multiLevelType w:val="multilevel"/>
    <w:tmpl w:val="DEC26B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8FC1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nsid w:val="2A2D3383"/>
    <w:multiLevelType w:val="multilevel"/>
    <w:tmpl w:val="CECC24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39774B71"/>
    <w:multiLevelType w:val="multilevel"/>
    <w:tmpl w:val="0422E6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B311822"/>
    <w:multiLevelType w:val="multilevel"/>
    <w:tmpl w:val="0F8CAC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DA5759"/>
    <w:multiLevelType w:val="multilevel"/>
    <w:tmpl w:val="6C72E0FC"/>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3EA17985"/>
    <w:multiLevelType w:val="hybridMultilevel"/>
    <w:tmpl w:val="FEBE5DCC"/>
    <w:lvl w:ilvl="0" w:tplc="F740E976">
      <w:start w:val="1"/>
      <w:numFmt w:val="lowerLetter"/>
      <w:lvlText w:val="%1)"/>
      <w:lvlJc w:val="left"/>
      <w:pPr>
        <w:tabs>
          <w:tab w:val="num" w:pos="644"/>
        </w:tabs>
        <w:ind w:left="644" w:hanging="360"/>
      </w:pPr>
      <w:rPr>
        <w:rFonts w:hint="default"/>
        <w:b/>
      </w:r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22">
    <w:nsid w:val="480D6DD0"/>
    <w:multiLevelType w:val="multilevel"/>
    <w:tmpl w:val="077EBE5C"/>
    <w:lvl w:ilvl="0">
      <w:start w:val="7"/>
      <w:numFmt w:val="decimal"/>
      <w:lvlText w:val="%1."/>
      <w:lvlJc w:val="left"/>
      <w:pPr>
        <w:ind w:left="360" w:hanging="360"/>
      </w:pPr>
    </w:lvl>
    <w:lvl w:ilvl="1">
      <w:start w:val="7"/>
      <w:numFmt w:val="decimal"/>
      <w:lvlText w:val="%1.%2."/>
      <w:lvlJc w:val="left"/>
      <w:pPr>
        <w:ind w:left="870"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23">
    <w:nsid w:val="4C6E6034"/>
    <w:multiLevelType w:val="hybridMultilevel"/>
    <w:tmpl w:val="D75C5DA8"/>
    <w:lvl w:ilvl="0" w:tplc="3EF474F4">
      <w:start w:val="5"/>
      <w:numFmt w:val="bullet"/>
      <w:lvlText w:val="-"/>
      <w:lvlJc w:val="left"/>
      <w:pPr>
        <w:ind w:left="1429" w:hanging="360"/>
      </w:pPr>
      <w:rPr>
        <w:rFonts w:ascii="Calibri" w:eastAsia="Times New Roman"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4CA65318"/>
    <w:multiLevelType w:val="hybridMultilevel"/>
    <w:tmpl w:val="0E682C18"/>
    <w:lvl w:ilvl="0" w:tplc="3EF474F4">
      <w:start w:val="5"/>
      <w:numFmt w:val="bullet"/>
      <w:lvlText w:val="-"/>
      <w:lvlJc w:val="left"/>
      <w:pPr>
        <w:ind w:left="1429" w:hanging="360"/>
      </w:pPr>
      <w:rPr>
        <w:rFonts w:ascii="Calibri" w:eastAsia="Times New Roman"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nsid w:val="4D7F3801"/>
    <w:multiLevelType w:val="hybridMultilevel"/>
    <w:tmpl w:val="288E2CEE"/>
    <w:lvl w:ilvl="0" w:tplc="3EF474F4">
      <w:start w:val="5"/>
      <w:numFmt w:val="bullet"/>
      <w:lvlText w:val="-"/>
      <w:lvlJc w:val="left"/>
      <w:pPr>
        <w:ind w:left="1429" w:hanging="360"/>
      </w:pPr>
      <w:rPr>
        <w:rFonts w:ascii="Calibri" w:eastAsia="Times New Roman"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nsid w:val="50977BD6"/>
    <w:multiLevelType w:val="multilevel"/>
    <w:tmpl w:val="EE889466"/>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7964E99"/>
    <w:multiLevelType w:val="multilevel"/>
    <w:tmpl w:val="D1D0BDC4"/>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13A3B50"/>
    <w:multiLevelType w:val="hybridMultilevel"/>
    <w:tmpl w:val="3A2C0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70E4506"/>
    <w:multiLevelType w:val="multilevel"/>
    <w:tmpl w:val="87E26ADC"/>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79D37EA"/>
    <w:multiLevelType w:val="hybridMultilevel"/>
    <w:tmpl w:val="899CA2DE"/>
    <w:lvl w:ilvl="0" w:tplc="82043A00">
      <w:start w:val="1"/>
      <w:numFmt w:val="decimal"/>
      <w:lvlText w:val="%1."/>
      <w:lvlJc w:val="left"/>
      <w:pPr>
        <w:tabs>
          <w:tab w:val="num" w:pos="1065"/>
        </w:tabs>
        <w:ind w:left="1065" w:hanging="705"/>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0745A34"/>
    <w:multiLevelType w:val="hybridMultilevel"/>
    <w:tmpl w:val="BA6431C8"/>
    <w:lvl w:ilvl="0" w:tplc="3EF474F4">
      <w:start w:val="5"/>
      <w:numFmt w:val="bullet"/>
      <w:lvlText w:val="-"/>
      <w:lvlJc w:val="left"/>
      <w:pPr>
        <w:ind w:left="1320" w:hanging="360"/>
      </w:pPr>
      <w:rPr>
        <w:rFonts w:ascii="Calibri" w:eastAsia="Times New Roman" w:hAnsi="Calibri"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32">
    <w:nsid w:val="72F02DDC"/>
    <w:multiLevelType w:val="multilevel"/>
    <w:tmpl w:val="CECC248E"/>
    <w:lvl w:ilvl="0">
      <w:start w:val="3"/>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B4A114D"/>
    <w:multiLevelType w:val="hybridMultilevel"/>
    <w:tmpl w:val="EE7209EE"/>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E3C20EB"/>
    <w:multiLevelType w:val="multilevel"/>
    <w:tmpl w:val="B0D8BB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5"/>
  </w:num>
  <w:num w:numId="2">
    <w:abstractNumId w:val="33"/>
  </w:num>
  <w:num w:numId="3">
    <w:abstractNumId w:val="16"/>
  </w:num>
  <w:num w:numId="4">
    <w:abstractNumId w:val="14"/>
  </w:num>
  <w:num w:numId="5">
    <w:abstractNumId w:val="0"/>
  </w:num>
  <w:num w:numId="6">
    <w:abstractNumId w:val="27"/>
  </w:num>
  <w:num w:numId="7">
    <w:abstractNumId w:val="13"/>
  </w:num>
  <w:num w:numId="8">
    <w:abstractNumId w:val="26"/>
  </w:num>
  <w:num w:numId="9">
    <w:abstractNumId w:val="29"/>
  </w:num>
  <w:num w:numId="10">
    <w:abstractNumId w:val="9"/>
  </w:num>
  <w:num w:numId="11">
    <w:abstractNumId w:val="21"/>
  </w:num>
  <w:num w:numId="12">
    <w:abstractNumId w:val="6"/>
  </w:num>
  <w:num w:numId="13">
    <w:abstractNumId w:val="3"/>
  </w:num>
  <w:num w:numId="14">
    <w:abstractNumId w:val="30"/>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18"/>
  </w:num>
  <w:num w:numId="25">
    <w:abstractNumId w:val="8"/>
  </w:num>
  <w:num w:numId="26">
    <w:abstractNumId w:val="11"/>
  </w:num>
  <w:num w:numId="2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2"/>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8"/>
  </w:num>
  <w:num w:numId="35">
    <w:abstractNumId w:val="5"/>
  </w:num>
  <w:num w:numId="36">
    <w:abstractNumId w:val="25"/>
  </w:num>
  <w:num w:numId="37">
    <w:abstractNumId w:val="1"/>
  </w:num>
  <w:num w:numId="38">
    <w:abstractNumId w:val="31"/>
  </w:num>
  <w:num w:numId="39">
    <w:abstractNumId w:val="32"/>
  </w:num>
  <w:num w:numId="40">
    <w:abstractNumId w:val="10"/>
  </w:num>
  <w:num w:numId="41">
    <w:abstractNumId w:val="23"/>
  </w:num>
  <w:num w:numId="42">
    <w:abstractNumId w:val="24"/>
  </w:num>
  <w:num w:numId="43">
    <w:abstractNumId w:val="2"/>
  </w:num>
  <w:num w:numId="4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38"/>
    <w:rsid w:val="00000F0C"/>
    <w:rsid w:val="000050B8"/>
    <w:rsid w:val="000106FB"/>
    <w:rsid w:val="000138E4"/>
    <w:rsid w:val="000165C9"/>
    <w:rsid w:val="0002211C"/>
    <w:rsid w:val="0003031B"/>
    <w:rsid w:val="00033C41"/>
    <w:rsid w:val="00034369"/>
    <w:rsid w:val="00036100"/>
    <w:rsid w:val="0004282F"/>
    <w:rsid w:val="00052901"/>
    <w:rsid w:val="00054B16"/>
    <w:rsid w:val="000565DF"/>
    <w:rsid w:val="0006030B"/>
    <w:rsid w:val="000607DB"/>
    <w:rsid w:val="00062A23"/>
    <w:rsid w:val="00062FE8"/>
    <w:rsid w:val="00074003"/>
    <w:rsid w:val="00076A14"/>
    <w:rsid w:val="000801A3"/>
    <w:rsid w:val="000949EF"/>
    <w:rsid w:val="00097B06"/>
    <w:rsid w:val="000A1325"/>
    <w:rsid w:val="000A138B"/>
    <w:rsid w:val="000A5258"/>
    <w:rsid w:val="000A5483"/>
    <w:rsid w:val="000A786A"/>
    <w:rsid w:val="000B21FD"/>
    <w:rsid w:val="000B4001"/>
    <w:rsid w:val="000C1F23"/>
    <w:rsid w:val="000C279D"/>
    <w:rsid w:val="000C2BA9"/>
    <w:rsid w:val="000C593C"/>
    <w:rsid w:val="000D2413"/>
    <w:rsid w:val="000D7C6F"/>
    <w:rsid w:val="000E3D08"/>
    <w:rsid w:val="000F1012"/>
    <w:rsid w:val="000F464B"/>
    <w:rsid w:val="000F7570"/>
    <w:rsid w:val="00101FB7"/>
    <w:rsid w:val="00102170"/>
    <w:rsid w:val="001126C2"/>
    <w:rsid w:val="00122070"/>
    <w:rsid w:val="001421EF"/>
    <w:rsid w:val="0014358F"/>
    <w:rsid w:val="00147FBB"/>
    <w:rsid w:val="00155E4E"/>
    <w:rsid w:val="0016539A"/>
    <w:rsid w:val="00170968"/>
    <w:rsid w:val="00170A4D"/>
    <w:rsid w:val="00173BB1"/>
    <w:rsid w:val="00175E30"/>
    <w:rsid w:val="001871B3"/>
    <w:rsid w:val="0018726B"/>
    <w:rsid w:val="00187D13"/>
    <w:rsid w:val="0019628B"/>
    <w:rsid w:val="001A0B22"/>
    <w:rsid w:val="001A1ABD"/>
    <w:rsid w:val="001A2BCA"/>
    <w:rsid w:val="001C48D2"/>
    <w:rsid w:val="001D0849"/>
    <w:rsid w:val="001D4B12"/>
    <w:rsid w:val="001E223F"/>
    <w:rsid w:val="001E3C2A"/>
    <w:rsid w:val="001E7763"/>
    <w:rsid w:val="001F6C5E"/>
    <w:rsid w:val="00223EA7"/>
    <w:rsid w:val="002300B7"/>
    <w:rsid w:val="00232238"/>
    <w:rsid w:val="002427A1"/>
    <w:rsid w:val="00246706"/>
    <w:rsid w:val="00247234"/>
    <w:rsid w:val="002571FD"/>
    <w:rsid w:val="002654D9"/>
    <w:rsid w:val="0026554E"/>
    <w:rsid w:val="002717E3"/>
    <w:rsid w:val="00281057"/>
    <w:rsid w:val="00284FC0"/>
    <w:rsid w:val="00293FCF"/>
    <w:rsid w:val="0029590B"/>
    <w:rsid w:val="00296409"/>
    <w:rsid w:val="002B01E8"/>
    <w:rsid w:val="002B652A"/>
    <w:rsid w:val="002B79A5"/>
    <w:rsid w:val="002D0A0F"/>
    <w:rsid w:val="002E3EE8"/>
    <w:rsid w:val="002E57F7"/>
    <w:rsid w:val="002F3530"/>
    <w:rsid w:val="003059D6"/>
    <w:rsid w:val="00317B93"/>
    <w:rsid w:val="0032682A"/>
    <w:rsid w:val="003401CD"/>
    <w:rsid w:val="0035797B"/>
    <w:rsid w:val="00360760"/>
    <w:rsid w:val="003862DF"/>
    <w:rsid w:val="0039735D"/>
    <w:rsid w:val="003A3243"/>
    <w:rsid w:val="003A7E64"/>
    <w:rsid w:val="003B3938"/>
    <w:rsid w:val="003C12B2"/>
    <w:rsid w:val="003D7863"/>
    <w:rsid w:val="003E37C8"/>
    <w:rsid w:val="003E5993"/>
    <w:rsid w:val="003F2BB5"/>
    <w:rsid w:val="00405075"/>
    <w:rsid w:val="00407FC3"/>
    <w:rsid w:val="00415AFF"/>
    <w:rsid w:val="00427C7E"/>
    <w:rsid w:val="00442CE0"/>
    <w:rsid w:val="00462D58"/>
    <w:rsid w:val="00464DE5"/>
    <w:rsid w:val="00470144"/>
    <w:rsid w:val="0047286C"/>
    <w:rsid w:val="00472F06"/>
    <w:rsid w:val="00481E24"/>
    <w:rsid w:val="004837AA"/>
    <w:rsid w:val="0048438F"/>
    <w:rsid w:val="00494881"/>
    <w:rsid w:val="0049754A"/>
    <w:rsid w:val="004A081A"/>
    <w:rsid w:val="004A7CFE"/>
    <w:rsid w:val="004B2F39"/>
    <w:rsid w:val="004B49F0"/>
    <w:rsid w:val="004B68C3"/>
    <w:rsid w:val="004C24D6"/>
    <w:rsid w:val="004C6369"/>
    <w:rsid w:val="004C65FB"/>
    <w:rsid w:val="004D1384"/>
    <w:rsid w:val="004E1343"/>
    <w:rsid w:val="005318B9"/>
    <w:rsid w:val="00532313"/>
    <w:rsid w:val="005340C5"/>
    <w:rsid w:val="00536152"/>
    <w:rsid w:val="00555020"/>
    <w:rsid w:val="00555D82"/>
    <w:rsid w:val="005674E2"/>
    <w:rsid w:val="005810D0"/>
    <w:rsid w:val="005831A8"/>
    <w:rsid w:val="0058330C"/>
    <w:rsid w:val="00583C95"/>
    <w:rsid w:val="00587EDC"/>
    <w:rsid w:val="005975D4"/>
    <w:rsid w:val="005A2901"/>
    <w:rsid w:val="005A5A93"/>
    <w:rsid w:val="005B369F"/>
    <w:rsid w:val="005B5122"/>
    <w:rsid w:val="005B5848"/>
    <w:rsid w:val="005C402D"/>
    <w:rsid w:val="005D020D"/>
    <w:rsid w:val="005E47B9"/>
    <w:rsid w:val="005E5D18"/>
    <w:rsid w:val="005F2FF3"/>
    <w:rsid w:val="005F42F8"/>
    <w:rsid w:val="005F71AC"/>
    <w:rsid w:val="006014E5"/>
    <w:rsid w:val="00606C67"/>
    <w:rsid w:val="00613574"/>
    <w:rsid w:val="00615C4B"/>
    <w:rsid w:val="006218E7"/>
    <w:rsid w:val="006303D7"/>
    <w:rsid w:val="006443B4"/>
    <w:rsid w:val="00644C98"/>
    <w:rsid w:val="0065213A"/>
    <w:rsid w:val="00665AC1"/>
    <w:rsid w:val="00670D04"/>
    <w:rsid w:val="00671E87"/>
    <w:rsid w:val="00673B95"/>
    <w:rsid w:val="00674464"/>
    <w:rsid w:val="00676045"/>
    <w:rsid w:val="006809F1"/>
    <w:rsid w:val="00681E70"/>
    <w:rsid w:val="0068299E"/>
    <w:rsid w:val="006958BD"/>
    <w:rsid w:val="006A2942"/>
    <w:rsid w:val="006A4ED0"/>
    <w:rsid w:val="006B168B"/>
    <w:rsid w:val="006C29CF"/>
    <w:rsid w:val="006E103B"/>
    <w:rsid w:val="006E136A"/>
    <w:rsid w:val="00730CAF"/>
    <w:rsid w:val="007349E0"/>
    <w:rsid w:val="0073703B"/>
    <w:rsid w:val="00746364"/>
    <w:rsid w:val="00747224"/>
    <w:rsid w:val="00751D43"/>
    <w:rsid w:val="00755476"/>
    <w:rsid w:val="00756667"/>
    <w:rsid w:val="00765A5C"/>
    <w:rsid w:val="00774130"/>
    <w:rsid w:val="00781B31"/>
    <w:rsid w:val="00782478"/>
    <w:rsid w:val="007828AC"/>
    <w:rsid w:val="00782A29"/>
    <w:rsid w:val="007847D1"/>
    <w:rsid w:val="007848DF"/>
    <w:rsid w:val="00784B28"/>
    <w:rsid w:val="0079631B"/>
    <w:rsid w:val="007A6687"/>
    <w:rsid w:val="007C1291"/>
    <w:rsid w:val="007C2627"/>
    <w:rsid w:val="007C4B6E"/>
    <w:rsid w:val="007D0B27"/>
    <w:rsid w:val="007E5314"/>
    <w:rsid w:val="007E64D8"/>
    <w:rsid w:val="007F1709"/>
    <w:rsid w:val="008120D0"/>
    <w:rsid w:val="00823902"/>
    <w:rsid w:val="00837D69"/>
    <w:rsid w:val="008473A2"/>
    <w:rsid w:val="0085047B"/>
    <w:rsid w:val="00850935"/>
    <w:rsid w:val="00860C8C"/>
    <w:rsid w:val="00885FAA"/>
    <w:rsid w:val="0089012A"/>
    <w:rsid w:val="008913AB"/>
    <w:rsid w:val="00895A39"/>
    <w:rsid w:val="008A090B"/>
    <w:rsid w:val="008A37F2"/>
    <w:rsid w:val="008A39A1"/>
    <w:rsid w:val="008A4FCB"/>
    <w:rsid w:val="008B05FC"/>
    <w:rsid w:val="008B2393"/>
    <w:rsid w:val="008C1297"/>
    <w:rsid w:val="008C484D"/>
    <w:rsid w:val="008C6BC5"/>
    <w:rsid w:val="008E2FCF"/>
    <w:rsid w:val="008E6C71"/>
    <w:rsid w:val="009011DB"/>
    <w:rsid w:val="00905E56"/>
    <w:rsid w:val="00910E63"/>
    <w:rsid w:val="009118E6"/>
    <w:rsid w:val="00935952"/>
    <w:rsid w:val="00936658"/>
    <w:rsid w:val="00957F96"/>
    <w:rsid w:val="009633D5"/>
    <w:rsid w:val="0096361E"/>
    <w:rsid w:val="009730FF"/>
    <w:rsid w:val="0099029C"/>
    <w:rsid w:val="0099580C"/>
    <w:rsid w:val="009A71A9"/>
    <w:rsid w:val="009B122F"/>
    <w:rsid w:val="009B2693"/>
    <w:rsid w:val="009D19BD"/>
    <w:rsid w:val="009D5353"/>
    <w:rsid w:val="009F2BBE"/>
    <w:rsid w:val="009F3551"/>
    <w:rsid w:val="009F4102"/>
    <w:rsid w:val="009F451E"/>
    <w:rsid w:val="009F6136"/>
    <w:rsid w:val="00A07192"/>
    <w:rsid w:val="00A1089E"/>
    <w:rsid w:val="00A117D4"/>
    <w:rsid w:val="00A36861"/>
    <w:rsid w:val="00A37127"/>
    <w:rsid w:val="00A43838"/>
    <w:rsid w:val="00A43FBE"/>
    <w:rsid w:val="00A478C2"/>
    <w:rsid w:val="00A504F9"/>
    <w:rsid w:val="00A82E5E"/>
    <w:rsid w:val="00A93EDF"/>
    <w:rsid w:val="00A94491"/>
    <w:rsid w:val="00A9729B"/>
    <w:rsid w:val="00A97884"/>
    <w:rsid w:val="00AA1531"/>
    <w:rsid w:val="00AB73EF"/>
    <w:rsid w:val="00AC18E9"/>
    <w:rsid w:val="00AC715B"/>
    <w:rsid w:val="00AC7802"/>
    <w:rsid w:val="00AE01B6"/>
    <w:rsid w:val="00AE12FF"/>
    <w:rsid w:val="00AE1BFE"/>
    <w:rsid w:val="00AE2906"/>
    <w:rsid w:val="00AF1639"/>
    <w:rsid w:val="00B07D24"/>
    <w:rsid w:val="00B113C2"/>
    <w:rsid w:val="00B13E2B"/>
    <w:rsid w:val="00B14AFF"/>
    <w:rsid w:val="00B20A5E"/>
    <w:rsid w:val="00B21064"/>
    <w:rsid w:val="00B2183C"/>
    <w:rsid w:val="00B259E9"/>
    <w:rsid w:val="00B31A4F"/>
    <w:rsid w:val="00B3337D"/>
    <w:rsid w:val="00B4143F"/>
    <w:rsid w:val="00B553C4"/>
    <w:rsid w:val="00B57DCD"/>
    <w:rsid w:val="00B6142F"/>
    <w:rsid w:val="00B61498"/>
    <w:rsid w:val="00B6246E"/>
    <w:rsid w:val="00B63CC9"/>
    <w:rsid w:val="00B7388D"/>
    <w:rsid w:val="00B74481"/>
    <w:rsid w:val="00B74887"/>
    <w:rsid w:val="00B74AC0"/>
    <w:rsid w:val="00B76E1B"/>
    <w:rsid w:val="00B77EB8"/>
    <w:rsid w:val="00B80924"/>
    <w:rsid w:val="00B80A01"/>
    <w:rsid w:val="00B81494"/>
    <w:rsid w:val="00B83B6E"/>
    <w:rsid w:val="00BA735F"/>
    <w:rsid w:val="00BA7E3C"/>
    <w:rsid w:val="00BB6B6B"/>
    <w:rsid w:val="00BD3F69"/>
    <w:rsid w:val="00BD422C"/>
    <w:rsid w:val="00BD445F"/>
    <w:rsid w:val="00BD7C37"/>
    <w:rsid w:val="00BE0CE9"/>
    <w:rsid w:val="00BE44F0"/>
    <w:rsid w:val="00BE5944"/>
    <w:rsid w:val="00BF3F4F"/>
    <w:rsid w:val="00C0790B"/>
    <w:rsid w:val="00C12FEC"/>
    <w:rsid w:val="00C13294"/>
    <w:rsid w:val="00C141F8"/>
    <w:rsid w:val="00C14623"/>
    <w:rsid w:val="00C22C3A"/>
    <w:rsid w:val="00C23342"/>
    <w:rsid w:val="00C23424"/>
    <w:rsid w:val="00C24378"/>
    <w:rsid w:val="00C308F7"/>
    <w:rsid w:val="00C31441"/>
    <w:rsid w:val="00C36AC8"/>
    <w:rsid w:val="00C4582F"/>
    <w:rsid w:val="00C5140D"/>
    <w:rsid w:val="00C65D31"/>
    <w:rsid w:val="00C71739"/>
    <w:rsid w:val="00C7377C"/>
    <w:rsid w:val="00C831AB"/>
    <w:rsid w:val="00CA0CDB"/>
    <w:rsid w:val="00CA181B"/>
    <w:rsid w:val="00CA6385"/>
    <w:rsid w:val="00CA7446"/>
    <w:rsid w:val="00CB018E"/>
    <w:rsid w:val="00CB0451"/>
    <w:rsid w:val="00CE5971"/>
    <w:rsid w:val="00CF1132"/>
    <w:rsid w:val="00CF1830"/>
    <w:rsid w:val="00CF4AF4"/>
    <w:rsid w:val="00CF78A8"/>
    <w:rsid w:val="00D05750"/>
    <w:rsid w:val="00D16269"/>
    <w:rsid w:val="00D22153"/>
    <w:rsid w:val="00D22EFC"/>
    <w:rsid w:val="00D3296B"/>
    <w:rsid w:val="00D33316"/>
    <w:rsid w:val="00D42B48"/>
    <w:rsid w:val="00D450AE"/>
    <w:rsid w:val="00D45E80"/>
    <w:rsid w:val="00D46E65"/>
    <w:rsid w:val="00D66FAF"/>
    <w:rsid w:val="00D72AB2"/>
    <w:rsid w:val="00D746CE"/>
    <w:rsid w:val="00D766FE"/>
    <w:rsid w:val="00D77609"/>
    <w:rsid w:val="00D81E6F"/>
    <w:rsid w:val="00D848B8"/>
    <w:rsid w:val="00D85AC1"/>
    <w:rsid w:val="00D861A0"/>
    <w:rsid w:val="00D865E7"/>
    <w:rsid w:val="00D87C0F"/>
    <w:rsid w:val="00D95761"/>
    <w:rsid w:val="00D97C2A"/>
    <w:rsid w:val="00DA1328"/>
    <w:rsid w:val="00DA7DC0"/>
    <w:rsid w:val="00DB226D"/>
    <w:rsid w:val="00DB55A6"/>
    <w:rsid w:val="00DB634B"/>
    <w:rsid w:val="00DC034F"/>
    <w:rsid w:val="00DC109E"/>
    <w:rsid w:val="00DC2F94"/>
    <w:rsid w:val="00DC54C8"/>
    <w:rsid w:val="00DD1190"/>
    <w:rsid w:val="00DD3DFF"/>
    <w:rsid w:val="00DD3FB3"/>
    <w:rsid w:val="00DD4091"/>
    <w:rsid w:val="00DD679F"/>
    <w:rsid w:val="00DD7859"/>
    <w:rsid w:val="00DF435A"/>
    <w:rsid w:val="00DF7DA5"/>
    <w:rsid w:val="00E24DE8"/>
    <w:rsid w:val="00E42CE9"/>
    <w:rsid w:val="00E52D7F"/>
    <w:rsid w:val="00E53A36"/>
    <w:rsid w:val="00E64410"/>
    <w:rsid w:val="00E73DAA"/>
    <w:rsid w:val="00E7422B"/>
    <w:rsid w:val="00E804E7"/>
    <w:rsid w:val="00E811F9"/>
    <w:rsid w:val="00E91068"/>
    <w:rsid w:val="00EA0B48"/>
    <w:rsid w:val="00EA5667"/>
    <w:rsid w:val="00EB7C0C"/>
    <w:rsid w:val="00EB7F7F"/>
    <w:rsid w:val="00ED6605"/>
    <w:rsid w:val="00ED66AB"/>
    <w:rsid w:val="00EE2014"/>
    <w:rsid w:val="00EE5582"/>
    <w:rsid w:val="00EF3B46"/>
    <w:rsid w:val="00EF658E"/>
    <w:rsid w:val="00EF66E0"/>
    <w:rsid w:val="00EF6A47"/>
    <w:rsid w:val="00EF7E86"/>
    <w:rsid w:val="00F1386B"/>
    <w:rsid w:val="00F14ED9"/>
    <w:rsid w:val="00F228BC"/>
    <w:rsid w:val="00F22AC8"/>
    <w:rsid w:val="00F2312D"/>
    <w:rsid w:val="00F24462"/>
    <w:rsid w:val="00F67F10"/>
    <w:rsid w:val="00F71552"/>
    <w:rsid w:val="00F83F0C"/>
    <w:rsid w:val="00F84B49"/>
    <w:rsid w:val="00F85A32"/>
    <w:rsid w:val="00FA0424"/>
    <w:rsid w:val="00FA3BE5"/>
    <w:rsid w:val="00FC778B"/>
    <w:rsid w:val="00FE7B9F"/>
    <w:rsid w:val="00FF18A8"/>
    <w:rsid w:val="00FF4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C2A"/>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link w:val="ZhlavChar"/>
    <w:rsid w:val="00F24462"/>
    <w:pPr>
      <w:tabs>
        <w:tab w:val="center" w:pos="4536"/>
        <w:tab w:val="right" w:pos="9072"/>
      </w:tabs>
    </w:pPr>
  </w:style>
  <w:style w:type="paragraph" w:styleId="Zpat">
    <w:name w:val="footer"/>
    <w:basedOn w:val="Normln"/>
    <w:link w:val="ZpatChar"/>
    <w:uiPriority w:val="99"/>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uiPriority w:val="99"/>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sz w:val="16"/>
      <w:szCs w:val="16"/>
      <w:lang w:val="x-none" w:eastAsia="x-none"/>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character" w:customStyle="1" w:styleId="ZhlavChar">
    <w:name w:val="Záhlaví Char"/>
    <w:basedOn w:val="Standardnpsmoodstavce"/>
    <w:link w:val="Zhlav"/>
    <w:rsid w:val="00C12FEC"/>
  </w:style>
  <w:style w:type="character" w:customStyle="1" w:styleId="ZpatChar">
    <w:name w:val="Zápatí Char"/>
    <w:link w:val="Zpat"/>
    <w:uiPriority w:val="99"/>
    <w:rsid w:val="005E5D18"/>
  </w:style>
  <w:style w:type="character" w:styleId="slostrnky">
    <w:name w:val="page number"/>
    <w:uiPriority w:val="99"/>
    <w:rsid w:val="005E5D18"/>
  </w:style>
  <w:style w:type="character" w:styleId="Sledovanodkaz">
    <w:name w:val="FollowedHyperlink"/>
    <w:uiPriority w:val="99"/>
    <w:semiHidden/>
    <w:unhideWhenUsed/>
    <w:rsid w:val="00B31A4F"/>
    <w:rPr>
      <w:color w:val="800080"/>
      <w:u w:val="single"/>
    </w:rPr>
  </w:style>
  <w:style w:type="paragraph" w:customStyle="1" w:styleId="RLdajeosmluvnstran">
    <w:name w:val="RL  údaje o smluvní straně"/>
    <w:basedOn w:val="Normln"/>
    <w:uiPriority w:val="99"/>
    <w:rsid w:val="00DB55A6"/>
    <w:pPr>
      <w:widowControl/>
      <w:spacing w:after="120" w:line="280" w:lineRule="exact"/>
      <w:jc w:val="center"/>
    </w:pPr>
    <w:rPr>
      <w:rFonts w:ascii="Calibri" w:hAnsi="Calibri" w:cs="Calibri"/>
      <w:sz w:val="22"/>
      <w:szCs w:val="22"/>
      <w:lang w:eastAsia="en-US"/>
    </w:rPr>
  </w:style>
  <w:style w:type="paragraph" w:customStyle="1" w:styleId="RLProhlensmluvnchstran">
    <w:name w:val="RL Prohlášení smluvních stran"/>
    <w:basedOn w:val="Normln"/>
    <w:link w:val="RLProhlensmluvnchstranChar"/>
    <w:uiPriority w:val="99"/>
    <w:rsid w:val="00DB55A6"/>
    <w:pPr>
      <w:widowControl/>
      <w:spacing w:after="120" w:line="280" w:lineRule="exact"/>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rsid w:val="00DB55A6"/>
    <w:rPr>
      <w:rFonts w:ascii="Garamond" w:hAnsi="Garamond" w:cs="Garamond"/>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7C2A"/>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link w:val="ZhlavChar"/>
    <w:rsid w:val="00F24462"/>
    <w:pPr>
      <w:tabs>
        <w:tab w:val="center" w:pos="4536"/>
        <w:tab w:val="right" w:pos="9072"/>
      </w:tabs>
    </w:pPr>
  </w:style>
  <w:style w:type="paragraph" w:styleId="Zpat">
    <w:name w:val="footer"/>
    <w:basedOn w:val="Normln"/>
    <w:link w:val="ZpatChar"/>
    <w:uiPriority w:val="99"/>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uiPriority w:val="99"/>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sz w:val="16"/>
      <w:szCs w:val="16"/>
      <w:lang w:val="x-none" w:eastAsia="x-none"/>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character" w:customStyle="1" w:styleId="ZhlavChar">
    <w:name w:val="Záhlaví Char"/>
    <w:basedOn w:val="Standardnpsmoodstavce"/>
    <w:link w:val="Zhlav"/>
    <w:rsid w:val="00C12FEC"/>
  </w:style>
  <w:style w:type="character" w:customStyle="1" w:styleId="ZpatChar">
    <w:name w:val="Zápatí Char"/>
    <w:link w:val="Zpat"/>
    <w:uiPriority w:val="99"/>
    <w:rsid w:val="005E5D18"/>
  </w:style>
  <w:style w:type="character" w:styleId="slostrnky">
    <w:name w:val="page number"/>
    <w:uiPriority w:val="99"/>
    <w:rsid w:val="005E5D18"/>
  </w:style>
  <w:style w:type="character" w:styleId="Sledovanodkaz">
    <w:name w:val="FollowedHyperlink"/>
    <w:uiPriority w:val="99"/>
    <w:semiHidden/>
    <w:unhideWhenUsed/>
    <w:rsid w:val="00B31A4F"/>
    <w:rPr>
      <w:color w:val="800080"/>
      <w:u w:val="single"/>
    </w:rPr>
  </w:style>
  <w:style w:type="paragraph" w:customStyle="1" w:styleId="RLdajeosmluvnstran">
    <w:name w:val="RL  údaje o smluvní straně"/>
    <w:basedOn w:val="Normln"/>
    <w:uiPriority w:val="99"/>
    <w:rsid w:val="00DB55A6"/>
    <w:pPr>
      <w:widowControl/>
      <w:spacing w:after="120" w:line="280" w:lineRule="exact"/>
      <w:jc w:val="center"/>
    </w:pPr>
    <w:rPr>
      <w:rFonts w:ascii="Calibri" w:hAnsi="Calibri" w:cs="Calibri"/>
      <w:sz w:val="22"/>
      <w:szCs w:val="22"/>
      <w:lang w:eastAsia="en-US"/>
    </w:rPr>
  </w:style>
  <w:style w:type="paragraph" w:customStyle="1" w:styleId="RLProhlensmluvnchstran">
    <w:name w:val="RL Prohlášení smluvních stran"/>
    <w:basedOn w:val="Normln"/>
    <w:link w:val="RLProhlensmluvnchstranChar"/>
    <w:uiPriority w:val="99"/>
    <w:rsid w:val="00DB55A6"/>
    <w:pPr>
      <w:widowControl/>
      <w:spacing w:after="120" w:line="280" w:lineRule="exact"/>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rsid w:val="00DB55A6"/>
    <w:rPr>
      <w:rFonts w:ascii="Garamond"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29638">
      <w:bodyDiv w:val="1"/>
      <w:marLeft w:val="0"/>
      <w:marRight w:val="0"/>
      <w:marTop w:val="0"/>
      <w:marBottom w:val="0"/>
      <w:divBdr>
        <w:top w:val="none" w:sz="0" w:space="0" w:color="auto"/>
        <w:left w:val="none" w:sz="0" w:space="0" w:color="auto"/>
        <w:bottom w:val="none" w:sz="0" w:space="0" w:color="auto"/>
        <w:right w:val="none" w:sz="0" w:space="0" w:color="auto"/>
      </w:divBdr>
    </w:div>
    <w:div w:id="332949791">
      <w:bodyDiv w:val="1"/>
      <w:marLeft w:val="0"/>
      <w:marRight w:val="0"/>
      <w:marTop w:val="0"/>
      <w:marBottom w:val="0"/>
      <w:divBdr>
        <w:top w:val="none" w:sz="0" w:space="0" w:color="auto"/>
        <w:left w:val="none" w:sz="0" w:space="0" w:color="auto"/>
        <w:bottom w:val="none" w:sz="0" w:space="0" w:color="auto"/>
        <w:right w:val="none" w:sz="0" w:space="0" w:color="auto"/>
      </w:divBdr>
    </w:div>
    <w:div w:id="393813952">
      <w:bodyDiv w:val="1"/>
      <w:marLeft w:val="0"/>
      <w:marRight w:val="0"/>
      <w:marTop w:val="0"/>
      <w:marBottom w:val="0"/>
      <w:divBdr>
        <w:top w:val="none" w:sz="0" w:space="0" w:color="auto"/>
        <w:left w:val="none" w:sz="0" w:space="0" w:color="auto"/>
        <w:bottom w:val="none" w:sz="0" w:space="0" w:color="auto"/>
        <w:right w:val="none" w:sz="0" w:space="0" w:color="auto"/>
      </w:divBdr>
    </w:div>
    <w:div w:id="396786948">
      <w:bodyDiv w:val="1"/>
      <w:marLeft w:val="0"/>
      <w:marRight w:val="0"/>
      <w:marTop w:val="0"/>
      <w:marBottom w:val="0"/>
      <w:divBdr>
        <w:top w:val="none" w:sz="0" w:space="0" w:color="auto"/>
        <w:left w:val="none" w:sz="0" w:space="0" w:color="auto"/>
        <w:bottom w:val="none" w:sz="0" w:space="0" w:color="auto"/>
        <w:right w:val="none" w:sz="0" w:space="0" w:color="auto"/>
      </w:divBdr>
    </w:div>
    <w:div w:id="406192159">
      <w:bodyDiv w:val="1"/>
      <w:marLeft w:val="0"/>
      <w:marRight w:val="0"/>
      <w:marTop w:val="0"/>
      <w:marBottom w:val="0"/>
      <w:divBdr>
        <w:top w:val="none" w:sz="0" w:space="0" w:color="auto"/>
        <w:left w:val="none" w:sz="0" w:space="0" w:color="auto"/>
        <w:bottom w:val="none" w:sz="0" w:space="0" w:color="auto"/>
        <w:right w:val="none" w:sz="0" w:space="0" w:color="auto"/>
      </w:divBdr>
    </w:div>
    <w:div w:id="477693369">
      <w:bodyDiv w:val="1"/>
      <w:marLeft w:val="0"/>
      <w:marRight w:val="0"/>
      <w:marTop w:val="0"/>
      <w:marBottom w:val="0"/>
      <w:divBdr>
        <w:top w:val="none" w:sz="0" w:space="0" w:color="auto"/>
        <w:left w:val="none" w:sz="0" w:space="0" w:color="auto"/>
        <w:bottom w:val="none" w:sz="0" w:space="0" w:color="auto"/>
        <w:right w:val="none" w:sz="0" w:space="0" w:color="auto"/>
      </w:divBdr>
    </w:div>
    <w:div w:id="513302606">
      <w:bodyDiv w:val="1"/>
      <w:marLeft w:val="0"/>
      <w:marRight w:val="0"/>
      <w:marTop w:val="0"/>
      <w:marBottom w:val="0"/>
      <w:divBdr>
        <w:top w:val="none" w:sz="0" w:space="0" w:color="auto"/>
        <w:left w:val="none" w:sz="0" w:space="0" w:color="auto"/>
        <w:bottom w:val="none" w:sz="0" w:space="0" w:color="auto"/>
        <w:right w:val="none" w:sz="0" w:space="0" w:color="auto"/>
      </w:divBdr>
    </w:div>
    <w:div w:id="599601841">
      <w:bodyDiv w:val="1"/>
      <w:marLeft w:val="0"/>
      <w:marRight w:val="0"/>
      <w:marTop w:val="0"/>
      <w:marBottom w:val="0"/>
      <w:divBdr>
        <w:top w:val="none" w:sz="0" w:space="0" w:color="auto"/>
        <w:left w:val="none" w:sz="0" w:space="0" w:color="auto"/>
        <w:bottom w:val="none" w:sz="0" w:space="0" w:color="auto"/>
        <w:right w:val="none" w:sz="0" w:space="0" w:color="auto"/>
      </w:divBdr>
    </w:div>
    <w:div w:id="602687323">
      <w:bodyDiv w:val="1"/>
      <w:marLeft w:val="0"/>
      <w:marRight w:val="0"/>
      <w:marTop w:val="0"/>
      <w:marBottom w:val="0"/>
      <w:divBdr>
        <w:top w:val="none" w:sz="0" w:space="0" w:color="auto"/>
        <w:left w:val="none" w:sz="0" w:space="0" w:color="auto"/>
        <w:bottom w:val="none" w:sz="0" w:space="0" w:color="auto"/>
        <w:right w:val="none" w:sz="0" w:space="0" w:color="auto"/>
      </w:divBdr>
    </w:div>
    <w:div w:id="653727155">
      <w:bodyDiv w:val="1"/>
      <w:marLeft w:val="0"/>
      <w:marRight w:val="0"/>
      <w:marTop w:val="0"/>
      <w:marBottom w:val="0"/>
      <w:divBdr>
        <w:top w:val="none" w:sz="0" w:space="0" w:color="auto"/>
        <w:left w:val="none" w:sz="0" w:space="0" w:color="auto"/>
        <w:bottom w:val="none" w:sz="0" w:space="0" w:color="auto"/>
        <w:right w:val="none" w:sz="0" w:space="0" w:color="auto"/>
      </w:divBdr>
    </w:div>
    <w:div w:id="796410313">
      <w:bodyDiv w:val="1"/>
      <w:marLeft w:val="0"/>
      <w:marRight w:val="0"/>
      <w:marTop w:val="0"/>
      <w:marBottom w:val="0"/>
      <w:divBdr>
        <w:top w:val="none" w:sz="0" w:space="0" w:color="auto"/>
        <w:left w:val="none" w:sz="0" w:space="0" w:color="auto"/>
        <w:bottom w:val="none" w:sz="0" w:space="0" w:color="auto"/>
        <w:right w:val="none" w:sz="0" w:space="0" w:color="auto"/>
      </w:divBdr>
    </w:div>
    <w:div w:id="969282766">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92317732">
      <w:bodyDiv w:val="1"/>
      <w:marLeft w:val="0"/>
      <w:marRight w:val="0"/>
      <w:marTop w:val="0"/>
      <w:marBottom w:val="0"/>
      <w:divBdr>
        <w:top w:val="none" w:sz="0" w:space="0" w:color="auto"/>
        <w:left w:val="none" w:sz="0" w:space="0" w:color="auto"/>
        <w:bottom w:val="none" w:sz="0" w:space="0" w:color="auto"/>
        <w:right w:val="none" w:sz="0" w:space="0" w:color="auto"/>
      </w:divBdr>
    </w:div>
    <w:div w:id="1113552513">
      <w:bodyDiv w:val="1"/>
      <w:marLeft w:val="0"/>
      <w:marRight w:val="0"/>
      <w:marTop w:val="0"/>
      <w:marBottom w:val="0"/>
      <w:divBdr>
        <w:top w:val="none" w:sz="0" w:space="0" w:color="auto"/>
        <w:left w:val="none" w:sz="0" w:space="0" w:color="auto"/>
        <w:bottom w:val="none" w:sz="0" w:space="0" w:color="auto"/>
        <w:right w:val="none" w:sz="0" w:space="0" w:color="auto"/>
      </w:divBdr>
    </w:div>
    <w:div w:id="1171068694">
      <w:bodyDiv w:val="1"/>
      <w:marLeft w:val="0"/>
      <w:marRight w:val="0"/>
      <w:marTop w:val="0"/>
      <w:marBottom w:val="0"/>
      <w:divBdr>
        <w:top w:val="none" w:sz="0" w:space="0" w:color="auto"/>
        <w:left w:val="none" w:sz="0" w:space="0" w:color="auto"/>
        <w:bottom w:val="none" w:sz="0" w:space="0" w:color="auto"/>
        <w:right w:val="none" w:sz="0" w:space="0" w:color="auto"/>
      </w:divBdr>
    </w:div>
    <w:div w:id="1253078837">
      <w:bodyDiv w:val="1"/>
      <w:marLeft w:val="0"/>
      <w:marRight w:val="0"/>
      <w:marTop w:val="0"/>
      <w:marBottom w:val="0"/>
      <w:divBdr>
        <w:top w:val="none" w:sz="0" w:space="0" w:color="auto"/>
        <w:left w:val="none" w:sz="0" w:space="0" w:color="auto"/>
        <w:bottom w:val="none" w:sz="0" w:space="0" w:color="auto"/>
        <w:right w:val="none" w:sz="0" w:space="0" w:color="auto"/>
      </w:divBdr>
    </w:div>
    <w:div w:id="1298296052">
      <w:bodyDiv w:val="1"/>
      <w:marLeft w:val="0"/>
      <w:marRight w:val="0"/>
      <w:marTop w:val="0"/>
      <w:marBottom w:val="0"/>
      <w:divBdr>
        <w:top w:val="none" w:sz="0" w:space="0" w:color="auto"/>
        <w:left w:val="none" w:sz="0" w:space="0" w:color="auto"/>
        <w:bottom w:val="none" w:sz="0" w:space="0" w:color="auto"/>
        <w:right w:val="none" w:sz="0" w:space="0" w:color="auto"/>
      </w:divBdr>
    </w:div>
    <w:div w:id="1352027258">
      <w:bodyDiv w:val="1"/>
      <w:marLeft w:val="0"/>
      <w:marRight w:val="0"/>
      <w:marTop w:val="0"/>
      <w:marBottom w:val="0"/>
      <w:divBdr>
        <w:top w:val="none" w:sz="0" w:space="0" w:color="auto"/>
        <w:left w:val="none" w:sz="0" w:space="0" w:color="auto"/>
        <w:bottom w:val="none" w:sz="0" w:space="0" w:color="auto"/>
        <w:right w:val="none" w:sz="0" w:space="0" w:color="auto"/>
      </w:divBdr>
    </w:div>
    <w:div w:id="1377126027">
      <w:bodyDiv w:val="1"/>
      <w:marLeft w:val="0"/>
      <w:marRight w:val="0"/>
      <w:marTop w:val="0"/>
      <w:marBottom w:val="0"/>
      <w:divBdr>
        <w:top w:val="none" w:sz="0" w:space="0" w:color="auto"/>
        <w:left w:val="none" w:sz="0" w:space="0" w:color="auto"/>
        <w:bottom w:val="none" w:sz="0" w:space="0" w:color="auto"/>
        <w:right w:val="none" w:sz="0" w:space="0" w:color="auto"/>
      </w:divBdr>
    </w:div>
    <w:div w:id="1444375599">
      <w:bodyDiv w:val="1"/>
      <w:marLeft w:val="0"/>
      <w:marRight w:val="0"/>
      <w:marTop w:val="0"/>
      <w:marBottom w:val="0"/>
      <w:divBdr>
        <w:top w:val="none" w:sz="0" w:space="0" w:color="auto"/>
        <w:left w:val="none" w:sz="0" w:space="0" w:color="auto"/>
        <w:bottom w:val="none" w:sz="0" w:space="0" w:color="auto"/>
        <w:right w:val="none" w:sz="0" w:space="0" w:color="auto"/>
      </w:divBdr>
    </w:div>
    <w:div w:id="1457724462">
      <w:bodyDiv w:val="1"/>
      <w:marLeft w:val="0"/>
      <w:marRight w:val="0"/>
      <w:marTop w:val="0"/>
      <w:marBottom w:val="0"/>
      <w:divBdr>
        <w:top w:val="none" w:sz="0" w:space="0" w:color="auto"/>
        <w:left w:val="none" w:sz="0" w:space="0" w:color="auto"/>
        <w:bottom w:val="none" w:sz="0" w:space="0" w:color="auto"/>
        <w:right w:val="none" w:sz="0" w:space="0" w:color="auto"/>
      </w:divBdr>
    </w:div>
    <w:div w:id="1584758064">
      <w:bodyDiv w:val="1"/>
      <w:marLeft w:val="0"/>
      <w:marRight w:val="0"/>
      <w:marTop w:val="0"/>
      <w:marBottom w:val="0"/>
      <w:divBdr>
        <w:top w:val="none" w:sz="0" w:space="0" w:color="auto"/>
        <w:left w:val="none" w:sz="0" w:space="0" w:color="auto"/>
        <w:bottom w:val="none" w:sz="0" w:space="0" w:color="auto"/>
        <w:right w:val="none" w:sz="0" w:space="0" w:color="auto"/>
      </w:divBdr>
    </w:div>
    <w:div w:id="1706708987">
      <w:bodyDiv w:val="1"/>
      <w:marLeft w:val="0"/>
      <w:marRight w:val="0"/>
      <w:marTop w:val="0"/>
      <w:marBottom w:val="0"/>
      <w:divBdr>
        <w:top w:val="none" w:sz="0" w:space="0" w:color="auto"/>
        <w:left w:val="none" w:sz="0" w:space="0" w:color="auto"/>
        <w:bottom w:val="none" w:sz="0" w:space="0" w:color="auto"/>
        <w:right w:val="none" w:sz="0" w:space="0" w:color="auto"/>
      </w:divBdr>
    </w:div>
    <w:div w:id="1936130258">
      <w:bodyDiv w:val="1"/>
      <w:marLeft w:val="0"/>
      <w:marRight w:val="0"/>
      <w:marTop w:val="0"/>
      <w:marBottom w:val="0"/>
      <w:divBdr>
        <w:top w:val="none" w:sz="0" w:space="0" w:color="auto"/>
        <w:left w:val="none" w:sz="0" w:space="0" w:color="auto"/>
        <w:bottom w:val="none" w:sz="0" w:space="0" w:color="auto"/>
        <w:right w:val="none" w:sz="0" w:space="0" w:color="auto"/>
      </w:divBdr>
    </w:div>
    <w:div w:id="1950504015">
      <w:bodyDiv w:val="1"/>
      <w:marLeft w:val="0"/>
      <w:marRight w:val="0"/>
      <w:marTop w:val="0"/>
      <w:marBottom w:val="0"/>
      <w:divBdr>
        <w:top w:val="none" w:sz="0" w:space="0" w:color="auto"/>
        <w:left w:val="none" w:sz="0" w:space="0" w:color="auto"/>
        <w:bottom w:val="none" w:sz="0" w:space="0" w:color="auto"/>
        <w:right w:val="none" w:sz="0" w:space="0" w:color="auto"/>
      </w:divBdr>
    </w:div>
    <w:div w:id="1965308918">
      <w:bodyDiv w:val="1"/>
      <w:marLeft w:val="0"/>
      <w:marRight w:val="0"/>
      <w:marTop w:val="0"/>
      <w:marBottom w:val="0"/>
      <w:divBdr>
        <w:top w:val="none" w:sz="0" w:space="0" w:color="auto"/>
        <w:left w:val="none" w:sz="0" w:space="0" w:color="auto"/>
        <w:bottom w:val="none" w:sz="0" w:space="0" w:color="auto"/>
        <w:right w:val="none" w:sz="0" w:space="0" w:color="auto"/>
      </w:divBdr>
    </w:div>
    <w:div w:id="1991249761">
      <w:bodyDiv w:val="1"/>
      <w:marLeft w:val="0"/>
      <w:marRight w:val="0"/>
      <w:marTop w:val="0"/>
      <w:marBottom w:val="0"/>
      <w:divBdr>
        <w:top w:val="none" w:sz="0" w:space="0" w:color="auto"/>
        <w:left w:val="none" w:sz="0" w:space="0" w:color="auto"/>
        <w:bottom w:val="none" w:sz="0" w:space="0" w:color="auto"/>
        <w:right w:val="none" w:sz="0" w:space="0" w:color="auto"/>
      </w:divBdr>
    </w:div>
    <w:div w:id="2058620070">
      <w:bodyDiv w:val="1"/>
      <w:marLeft w:val="0"/>
      <w:marRight w:val="0"/>
      <w:marTop w:val="0"/>
      <w:marBottom w:val="0"/>
      <w:divBdr>
        <w:top w:val="none" w:sz="0" w:space="0" w:color="auto"/>
        <w:left w:val="none" w:sz="0" w:space="0" w:color="auto"/>
        <w:bottom w:val="none" w:sz="0" w:space="0" w:color="auto"/>
        <w:right w:val="none" w:sz="0" w:space="0" w:color="auto"/>
      </w:divBdr>
    </w:div>
    <w:div w:id="2107142500">
      <w:bodyDiv w:val="1"/>
      <w:marLeft w:val="0"/>
      <w:marRight w:val="0"/>
      <w:marTop w:val="0"/>
      <w:marBottom w:val="0"/>
      <w:divBdr>
        <w:top w:val="none" w:sz="0" w:space="0" w:color="auto"/>
        <w:left w:val="none" w:sz="0" w:space="0" w:color="auto"/>
        <w:bottom w:val="none" w:sz="0" w:space="0" w:color="auto"/>
        <w:right w:val="none" w:sz="0" w:space="0" w:color="auto"/>
      </w:divBdr>
    </w:div>
    <w:div w:id="21175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zdc.cz/modernizace-drahy/ekonomicke-hodnoceni.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opd.cz/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homepag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c.europa.eu/inea/connecting-europe-facility/cef-transport" TargetMode="External"/><Relationship Id="rId4" Type="http://schemas.microsoft.com/office/2007/relationships/stylesWithEffects" Target="stylesWithEffects.xml"/><Relationship Id="rId9" Type="http://schemas.openxmlformats.org/officeDocument/2006/relationships/hyperlink" Target="https://ec.europa.eu/inea/en/connecting-europe-facility/cef-transport/apply-funding"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D0E2-372B-4832-960B-D493271E4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2812</Words>
  <Characters>16592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19366</CharactersWithSpaces>
  <SharedDoc>false</SharedDoc>
  <HLinks>
    <vt:vector size="36" baseType="variant">
      <vt:variant>
        <vt:i4>14024904</vt:i4>
      </vt:variant>
      <vt:variant>
        <vt:i4>15</vt:i4>
      </vt:variant>
      <vt:variant>
        <vt:i4>0</vt:i4>
      </vt:variant>
      <vt:variant>
        <vt:i4>5</vt:i4>
      </vt:variant>
      <vt:variant>
        <vt:lpwstr>C:\dieguezova\Documents\Smlouvy o dílo\VZORY OP a SOD na PD a PS\Vzory 2014\VZOR - smlouva o dílo PD 2014.doc</vt:lpwstr>
      </vt:variant>
      <vt:variant>
        <vt:lpwstr>Annex01</vt:lpwstr>
      </vt:variant>
      <vt:variant>
        <vt:i4>7471204</vt:i4>
      </vt:variant>
      <vt:variant>
        <vt:i4>12</vt:i4>
      </vt:variant>
      <vt:variant>
        <vt:i4>0</vt:i4>
      </vt:variant>
      <vt:variant>
        <vt:i4>5</vt:i4>
      </vt:variant>
      <vt:variant>
        <vt:lpwstr>http://www.szdc.cz/modernizace-drahy/ekonomicke-hodnoceni.html</vt:lpwstr>
      </vt:variant>
      <vt:variant>
        <vt:lpwstr/>
      </vt:variant>
      <vt:variant>
        <vt:i4>7471202</vt:i4>
      </vt:variant>
      <vt:variant>
        <vt:i4>9</vt:i4>
      </vt:variant>
      <vt:variant>
        <vt:i4>0</vt:i4>
      </vt:variant>
      <vt:variant>
        <vt:i4>5</vt:i4>
      </vt:variant>
      <vt:variant>
        <vt:lpwstr>http://web.opd.cz/document/</vt:lpwstr>
      </vt:variant>
      <vt:variant>
        <vt:lpwstr/>
      </vt:variant>
      <vt:variant>
        <vt:i4>3145760</vt:i4>
      </vt:variant>
      <vt:variant>
        <vt:i4>6</vt:i4>
      </vt:variant>
      <vt:variant>
        <vt:i4>0</vt:i4>
      </vt:variant>
      <vt:variant>
        <vt:i4>5</vt:i4>
      </vt:variant>
      <vt:variant>
        <vt:lpwstr>http://eur-lex.europa.eu/homepage.html</vt:lpwstr>
      </vt:variant>
      <vt:variant>
        <vt:lpwstr/>
      </vt:variant>
      <vt:variant>
        <vt:i4>1704007</vt:i4>
      </vt:variant>
      <vt:variant>
        <vt:i4>3</vt:i4>
      </vt:variant>
      <vt:variant>
        <vt:i4>0</vt:i4>
      </vt:variant>
      <vt:variant>
        <vt:i4>5</vt:i4>
      </vt:variant>
      <vt:variant>
        <vt:lpwstr>http://ec.europa.eu/inea/connecting-europe-facility/cef-transport</vt:lpwstr>
      </vt:variant>
      <vt:variant>
        <vt:lpwstr/>
      </vt:variant>
      <vt:variant>
        <vt:i4>2490416</vt:i4>
      </vt:variant>
      <vt:variant>
        <vt:i4>0</vt:i4>
      </vt:variant>
      <vt:variant>
        <vt:i4>0</vt:i4>
      </vt:variant>
      <vt:variant>
        <vt:i4>5</vt:i4>
      </vt:variant>
      <vt:variant>
        <vt:lpwstr>https://ec.europa.eu/inea/en/connecting-europe-facility/cef-transport/apply-funding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Dieguezova</dc:creator>
  <cp:lastModifiedBy>Šponerová Markéta, Bc.</cp:lastModifiedBy>
  <cp:revision>2</cp:revision>
  <cp:lastPrinted>2016-11-25T08:10:00Z</cp:lastPrinted>
  <dcterms:created xsi:type="dcterms:W3CDTF">2016-12-12T08:32:00Z</dcterms:created>
  <dcterms:modified xsi:type="dcterms:W3CDTF">2016-12-12T08:32:00Z</dcterms:modified>
</cp:coreProperties>
</file>