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B1" w:rsidRDefault="002F3555">
      <w:pPr>
        <w:spacing w:after="46" w:line="259" w:lineRule="auto"/>
        <w:ind w:left="0" w:right="331" w:firstLine="0"/>
        <w:jc w:val="right"/>
      </w:pPr>
      <w:r>
        <w:rPr>
          <w:sz w:val="30"/>
        </w:rPr>
        <w:t>ZUCRPô@2VXZM</w:t>
      </w:r>
    </w:p>
    <w:p w:rsidR="00BA4AB1" w:rsidRDefault="002F3555">
      <w:pPr>
        <w:spacing w:after="0" w:line="259" w:lineRule="auto"/>
        <w:ind w:left="0" w:firstLine="0"/>
        <w:jc w:val="right"/>
      </w:pPr>
      <w:r>
        <w:rPr>
          <w:sz w:val="22"/>
        </w:rPr>
        <w:t xml:space="preserve">Zdravotní ústav se sídlem v Ústí nad </w:t>
      </w:r>
      <w:proofErr w:type="spellStart"/>
      <w:r>
        <w:rPr>
          <w:sz w:val="22"/>
        </w:rPr>
        <w:t>Labem</w:t>
      </w:r>
      <w:r>
        <w:rPr>
          <w:sz w:val="22"/>
          <w:u w:val="single" w:color="000000"/>
        </w:rPr>
        <w:t>ústav</w:t>
      </w:r>
      <w:proofErr w:type="spellEnd"/>
      <w:r>
        <w:rPr>
          <w:sz w:val="22"/>
          <w:u w:val="single" w:color="000000"/>
        </w:rPr>
        <w:t xml:space="preserve"> </w:t>
      </w:r>
      <w:r>
        <w:rPr>
          <w:sz w:val="22"/>
        </w:rPr>
        <w:t xml:space="preserve">Ústí </w:t>
      </w:r>
      <w:r>
        <w:rPr>
          <w:sz w:val="22"/>
          <w:u w:val="single" w:color="000000"/>
        </w:rPr>
        <w:t>na</w:t>
      </w:r>
      <w:r>
        <w:rPr>
          <w:sz w:val="22"/>
        </w:rPr>
        <w:t>d Lab</w:t>
      </w:r>
      <w:r>
        <w:rPr>
          <w:sz w:val="22"/>
          <w:u w:val="single" w:color="000000"/>
        </w:rPr>
        <w:t>em</w:t>
      </w:r>
    </w:p>
    <w:p w:rsidR="00BA4AB1" w:rsidRDefault="002F3555">
      <w:pPr>
        <w:spacing w:after="0" w:line="259" w:lineRule="auto"/>
        <w:ind w:left="5054" w:firstLine="0"/>
        <w:jc w:val="center"/>
      </w:pPr>
      <w:proofErr w:type="spellStart"/>
      <w:r>
        <w:rPr>
          <w:sz w:val="18"/>
          <w:u w:val="single" w:color="000000"/>
        </w:rPr>
        <w:t>tní</w:t>
      </w:r>
      <w:proofErr w:type="spellEnd"/>
      <w:r>
        <w:rPr>
          <w:sz w:val="18"/>
          <w:u w:val="single" w:color="000000"/>
        </w:rPr>
        <w:t xml:space="preserve"> </w:t>
      </w:r>
    </w:p>
    <w:tbl>
      <w:tblPr>
        <w:tblStyle w:val="TableGrid"/>
        <w:tblpPr w:vertAnchor="text" w:tblpX="5054" w:tblpY="-210"/>
        <w:tblOverlap w:val="never"/>
        <w:tblW w:w="588" w:type="dxa"/>
        <w:tblInd w:w="0" w:type="dxa"/>
        <w:tblCellMar>
          <w:top w:w="4" w:type="dxa"/>
          <w:left w:w="0" w:type="dxa"/>
          <w:bottom w:w="0" w:type="dxa"/>
          <w:right w:w="0" w:type="dxa"/>
        </w:tblCellMar>
        <w:tblLook w:val="04A0" w:firstRow="1" w:lastRow="0" w:firstColumn="1" w:lastColumn="0" w:noHBand="0" w:noVBand="1"/>
      </w:tblPr>
      <w:tblGrid>
        <w:gridCol w:w="816"/>
      </w:tblGrid>
      <w:tr w:rsidR="00BA4AB1">
        <w:trPr>
          <w:trHeight w:val="27"/>
        </w:trPr>
        <w:tc>
          <w:tcPr>
            <w:tcW w:w="588" w:type="dxa"/>
            <w:tcBorders>
              <w:top w:val="nil"/>
              <w:left w:val="single" w:sz="2" w:space="0" w:color="000000"/>
              <w:bottom w:val="nil"/>
              <w:right w:val="nil"/>
            </w:tcBorders>
          </w:tcPr>
          <w:p w:rsidR="00BA4AB1" w:rsidRDefault="00BA4AB1">
            <w:pPr>
              <w:spacing w:after="160" w:line="259" w:lineRule="auto"/>
              <w:ind w:left="0" w:firstLine="0"/>
              <w:jc w:val="left"/>
            </w:pPr>
          </w:p>
        </w:tc>
      </w:tr>
      <w:tr w:rsidR="00BA4AB1">
        <w:trPr>
          <w:trHeight w:val="554"/>
        </w:trPr>
        <w:tc>
          <w:tcPr>
            <w:tcW w:w="588" w:type="dxa"/>
            <w:tcBorders>
              <w:top w:val="nil"/>
              <w:left w:val="single" w:sz="2" w:space="0" w:color="000000"/>
              <w:bottom w:val="single" w:sz="2" w:space="0" w:color="000000"/>
              <w:right w:val="nil"/>
            </w:tcBorders>
          </w:tcPr>
          <w:p w:rsidR="00BA4AB1" w:rsidRDefault="002F3555">
            <w:pPr>
              <w:spacing w:after="0" w:line="259" w:lineRule="auto"/>
              <w:ind w:left="127" w:right="-53" w:firstLine="0"/>
              <w:jc w:val="left"/>
            </w:pPr>
            <w:proofErr w:type="spellStart"/>
            <w:r>
              <w:rPr>
                <w:sz w:val="18"/>
              </w:rPr>
              <w:t>Zdravo</w:t>
            </w:r>
            <w:proofErr w:type="spellEnd"/>
          </w:p>
          <w:p w:rsidR="00BA4AB1" w:rsidRDefault="002F3555">
            <w:pPr>
              <w:spacing w:after="0" w:line="259" w:lineRule="auto"/>
              <w:ind w:left="74" w:firstLine="0"/>
              <w:jc w:val="left"/>
            </w:pPr>
            <w:r>
              <w:rPr>
                <w:sz w:val="16"/>
              </w:rPr>
              <w:t xml:space="preserve">Došlo, </w:t>
            </w:r>
          </w:p>
        </w:tc>
      </w:tr>
      <w:tr w:rsidR="00BA4AB1">
        <w:trPr>
          <w:trHeight w:val="335"/>
        </w:trPr>
        <w:tc>
          <w:tcPr>
            <w:tcW w:w="588" w:type="dxa"/>
            <w:tcBorders>
              <w:top w:val="single" w:sz="2" w:space="0" w:color="000000"/>
              <w:left w:val="single" w:sz="2" w:space="0" w:color="000000"/>
              <w:bottom w:val="nil"/>
              <w:right w:val="nil"/>
            </w:tcBorders>
          </w:tcPr>
          <w:p w:rsidR="00BA4AB1" w:rsidRDefault="002F3555">
            <w:pPr>
              <w:spacing w:after="0" w:line="259" w:lineRule="auto"/>
              <w:ind w:left="-3" w:right="-226" w:firstLine="0"/>
              <w:jc w:val="left"/>
            </w:pPr>
            <w:r>
              <w:rPr>
                <w:noProof/>
              </w:rPr>
              <w:drawing>
                <wp:inline distT="0" distB="0" distL="0" distR="0">
                  <wp:extent cx="518254" cy="207296"/>
                  <wp:effectExtent l="0" t="0" r="0" b="0"/>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4"/>
                          <a:stretch>
                            <a:fillRect/>
                          </a:stretch>
                        </pic:blipFill>
                        <pic:spPr>
                          <a:xfrm>
                            <a:off x="0" y="0"/>
                            <a:ext cx="518254" cy="207296"/>
                          </a:xfrm>
                          <a:prstGeom prst="rect">
                            <a:avLst/>
                          </a:prstGeom>
                        </pic:spPr>
                      </pic:pic>
                    </a:graphicData>
                  </a:graphic>
                </wp:inline>
              </w:drawing>
            </w:r>
          </w:p>
        </w:tc>
      </w:tr>
    </w:tbl>
    <w:p w:rsidR="00BA4AB1" w:rsidRDefault="002F3555">
      <w:proofErr w:type="spellStart"/>
      <w:r>
        <w:t>lč</w:t>
      </w:r>
      <w:proofErr w:type="spellEnd"/>
      <w:r>
        <w:t>: 71009361, DIČ: CZ71009361č.j.: 1 5. 04. 2019</w:t>
      </w:r>
    </w:p>
    <w:p w:rsidR="00BA4AB1" w:rsidRDefault="002F3555">
      <w:pPr>
        <w:ind w:left="303" w:right="1652"/>
      </w:pPr>
      <w:r>
        <w:t>Moskevská 1531/15, 400 01 Ústí nad Labem</w:t>
      </w:r>
    </w:p>
    <w:p w:rsidR="00BA4AB1" w:rsidRDefault="002F3555">
      <w:pPr>
        <w:spacing w:after="385" w:line="346" w:lineRule="auto"/>
        <w:ind w:left="931" w:hanging="739"/>
      </w:pPr>
      <w:r>
        <w:t xml:space="preserve">Zastoupený Ing. Pavlem </w:t>
      </w:r>
      <w:proofErr w:type="spellStart"/>
      <w:r>
        <w:t>Bernáthem</w:t>
      </w:r>
      <w:proofErr w:type="spellEnd"/>
      <w:r>
        <w:t xml:space="preserve">, </w:t>
      </w:r>
      <w:proofErr w:type="spellStart"/>
      <w:r>
        <w:t>ředitelem</w:t>
      </w:r>
      <w:r>
        <w:t>qžqvv</w:t>
      </w:r>
      <w:proofErr w:type="spellEnd"/>
      <w:r>
        <w:t xml:space="preserve"> </w:t>
      </w:r>
      <w:r>
        <w:t>(dále též jen ”pronajímatel")</w:t>
      </w:r>
    </w:p>
    <w:p w:rsidR="00BA4AB1" w:rsidRDefault="002F3555">
      <w:pPr>
        <w:ind w:left="1128"/>
      </w:pPr>
      <w:r>
        <w:t>INVESSALES, spol. s r.o.</w:t>
      </w:r>
    </w:p>
    <w:p w:rsidR="00BA4AB1" w:rsidRDefault="002F3555">
      <w:pPr>
        <w:ind w:left="1589"/>
      </w:pPr>
      <w:r>
        <w:t>IČ 62957678</w:t>
      </w:r>
    </w:p>
    <w:p w:rsidR="00BA4AB1" w:rsidRDefault="002F3555">
      <w:pPr>
        <w:ind w:left="1292"/>
      </w:pPr>
      <w:r>
        <w:t>Podskalská 1512/22</w:t>
      </w:r>
    </w:p>
    <w:p w:rsidR="00BA4AB1" w:rsidRDefault="002F3555">
      <w:pPr>
        <w:ind w:left="619" w:right="3207" w:firstLine="355"/>
      </w:pPr>
      <w:r>
        <w:t>128 00 Praha — Nové Město</w:t>
      </w:r>
      <w:r>
        <w:tab/>
      </w:r>
      <w:r>
        <w:rPr>
          <w:noProof/>
        </w:rPr>
        <w:drawing>
          <wp:inline distT="0" distB="0" distL="0" distR="0">
            <wp:extent cx="6097" cy="6097"/>
            <wp:effectExtent l="0" t="0" r="0" b="0"/>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5"/>
                    <a:stretch>
                      <a:fillRect/>
                    </a:stretch>
                  </pic:blipFill>
                  <pic:spPr>
                    <a:xfrm>
                      <a:off x="0" y="0"/>
                      <a:ext cx="6097" cy="6097"/>
                    </a:xfrm>
                    <a:prstGeom prst="rect">
                      <a:avLst/>
                    </a:prstGeom>
                  </pic:spPr>
                </pic:pic>
              </a:graphicData>
            </a:graphic>
          </wp:inline>
        </w:drawing>
      </w:r>
      <w:r>
        <w:t xml:space="preserve">jejímž jménem jedná Vasilij </w:t>
      </w:r>
      <w:proofErr w:type="spellStart"/>
      <w:proofErr w:type="gramStart"/>
      <w:r>
        <w:t>Lakatyš</w:t>
      </w:r>
      <w:proofErr w:type="spellEnd"/>
      <w:r>
        <w:t xml:space="preserve"> ,</w:t>
      </w:r>
      <w:proofErr w:type="gramEnd"/>
      <w:r>
        <w:t xml:space="preserve"> jednatel</w:t>
      </w:r>
    </w:p>
    <w:p w:rsidR="00BA4AB1" w:rsidRDefault="002F3555">
      <w:pPr>
        <w:spacing w:after="204"/>
        <w:ind w:left="1124"/>
      </w:pPr>
      <w:r>
        <w:t>(dále též jen '/nájemce”)</w:t>
      </w:r>
    </w:p>
    <w:p w:rsidR="00BA4AB1" w:rsidRDefault="002F3555">
      <w:pPr>
        <w:spacing w:after="316" w:line="259" w:lineRule="auto"/>
        <w:ind w:left="1513" w:right="514" w:hanging="10"/>
        <w:jc w:val="left"/>
      </w:pPr>
      <w:r>
        <w:rPr>
          <w:sz w:val="22"/>
        </w:rPr>
        <w:t>uzavírají tento</w:t>
      </w:r>
    </w:p>
    <w:p w:rsidR="00BA4AB1" w:rsidRDefault="002F3555">
      <w:pPr>
        <w:spacing w:after="0" w:line="259" w:lineRule="auto"/>
        <w:ind w:left="0" w:firstLine="0"/>
        <w:jc w:val="left"/>
      </w:pPr>
      <w:r>
        <w:rPr>
          <w:sz w:val="34"/>
        </w:rPr>
        <w:t>Dodat</w:t>
      </w:r>
      <w:r>
        <w:rPr>
          <w:sz w:val="34"/>
        </w:rPr>
        <w:t>ek č. 1 k nájemní smlouvě</w:t>
      </w:r>
    </w:p>
    <w:p w:rsidR="00BA4AB1" w:rsidRDefault="002F3555">
      <w:pPr>
        <w:spacing w:after="0" w:line="259" w:lineRule="auto"/>
        <w:ind w:left="2050" w:firstLine="0"/>
        <w:jc w:val="left"/>
      </w:pPr>
      <w:r>
        <w:rPr>
          <w:sz w:val="28"/>
        </w:rPr>
        <w:t>l.</w:t>
      </w:r>
    </w:p>
    <w:p w:rsidR="00BA4AB1" w:rsidRDefault="00BA4AB1">
      <w:pPr>
        <w:sectPr w:rsidR="00BA4AB1">
          <w:pgSz w:w="12079" w:h="16961"/>
          <w:pgMar w:top="1013" w:right="811" w:bottom="4124" w:left="3749" w:header="708" w:footer="708" w:gutter="0"/>
          <w:cols w:space="708"/>
        </w:sectPr>
      </w:pPr>
    </w:p>
    <w:p w:rsidR="00BA4AB1" w:rsidRDefault="002F3555">
      <w:pPr>
        <w:spacing w:after="231"/>
        <w:ind w:left="9" w:right="216"/>
      </w:pPr>
      <w:r>
        <w:t>Pronajímatel a nájemce uzavřeli dne 8. dubna 2014 Nájemní smlouvu (dále jen Smlouva), kterou pronajímatel přenechal nájemci na dobu určitou do 31. března 2019 do nájmu nebytové prostory nacházející se ve 2. nadzem</w:t>
      </w:r>
      <w:r>
        <w:t xml:space="preserve">ním podlaží budovy čp. 85 v Příbrami, část obce Příbram l., která je nyní součástí pozemku č. </w:t>
      </w:r>
      <w:proofErr w:type="spellStart"/>
      <w:r>
        <w:t>parc</w:t>
      </w:r>
      <w:proofErr w:type="spellEnd"/>
      <w:r>
        <w:t xml:space="preserve">. 752/1 v katastrálním území Příbram. Tato budova se nachází v ulici U Nemocnice a je jako součást pozemku č. </w:t>
      </w:r>
      <w:proofErr w:type="spellStart"/>
      <w:r>
        <w:t>parc</w:t>
      </w:r>
      <w:proofErr w:type="spellEnd"/>
      <w:r>
        <w:t>. č. 752/1 zapsána v katastru nemovitostí na</w:t>
      </w:r>
      <w:r>
        <w:t xml:space="preserve"> listu vlastnictví č. 5109 pro obec a katastrálním území Příbram.</w:t>
      </w:r>
    </w:p>
    <w:p w:rsidR="00BA4AB1" w:rsidRDefault="002F3555">
      <w:pPr>
        <w:spacing w:after="0" w:line="259" w:lineRule="auto"/>
        <w:ind w:left="10" w:right="197" w:hanging="10"/>
        <w:jc w:val="center"/>
      </w:pPr>
      <w:proofErr w:type="spellStart"/>
      <w:r>
        <w:rPr>
          <w:sz w:val="26"/>
        </w:rPr>
        <w:t>Il</w:t>
      </w:r>
      <w:proofErr w:type="spellEnd"/>
      <w:r>
        <w:rPr>
          <w:sz w:val="26"/>
        </w:rPr>
        <w:t>.</w:t>
      </w:r>
    </w:p>
    <w:p w:rsidR="00BA4AB1" w:rsidRDefault="002F3555">
      <w:pPr>
        <w:ind w:left="9"/>
      </w:pPr>
      <w:r>
        <w:t>Pronajímatel a nájemce se nyní dohodli, že Smlouva se mění takto:</w:t>
      </w:r>
    </w:p>
    <w:p w:rsidR="00BA4AB1" w:rsidRDefault="002F3555">
      <w:pPr>
        <w:tabs>
          <w:tab w:val="center" w:pos="4172"/>
        </w:tabs>
        <w:spacing w:after="460"/>
        <w:ind w:left="0" w:firstLine="0"/>
        <w:jc w:val="left"/>
      </w:pPr>
      <w:r>
        <w:rPr>
          <w:noProof/>
        </w:rPr>
        <w:drawing>
          <wp:inline distT="0" distB="0" distL="0" distR="0">
            <wp:extent cx="36583" cy="15242"/>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6"/>
                    <a:stretch>
                      <a:fillRect/>
                    </a:stretch>
                  </pic:blipFill>
                  <pic:spPr>
                    <a:xfrm>
                      <a:off x="0" y="0"/>
                      <a:ext cx="36583" cy="15242"/>
                    </a:xfrm>
                    <a:prstGeom prst="rect">
                      <a:avLst/>
                    </a:prstGeom>
                  </pic:spPr>
                </pic:pic>
              </a:graphicData>
            </a:graphic>
          </wp:inline>
        </w:drawing>
      </w:r>
      <w:r>
        <w:tab/>
        <w:t>v článku III., odstavec první, se doba trvání nájmu prodlužuje a sjednává do 31. března 2020.</w:t>
      </w:r>
    </w:p>
    <w:p w:rsidR="00BA4AB1" w:rsidRDefault="002F3555">
      <w:pPr>
        <w:spacing w:after="0" w:line="259" w:lineRule="auto"/>
        <w:ind w:left="10" w:right="182" w:hanging="10"/>
        <w:jc w:val="center"/>
      </w:pPr>
      <w:proofErr w:type="spellStart"/>
      <w:r>
        <w:rPr>
          <w:sz w:val="26"/>
        </w:rPr>
        <w:t>Ill</w:t>
      </w:r>
      <w:proofErr w:type="spellEnd"/>
      <w:r>
        <w:rPr>
          <w:sz w:val="26"/>
        </w:rPr>
        <w:t>.</w:t>
      </w:r>
    </w:p>
    <w:p w:rsidR="00BA4AB1" w:rsidRDefault="002F3555">
      <w:pPr>
        <w:ind w:left="9"/>
      </w:pPr>
      <w:r>
        <w:t>Ostatní ustanovení Smlouvy nedotčené tímto dodatkem zůstávají v platnosti beze změny.</w:t>
      </w:r>
    </w:p>
    <w:p w:rsidR="00BA4AB1" w:rsidRDefault="002F3555">
      <w:pPr>
        <w:ind w:left="9"/>
      </w:pPr>
      <w:r>
        <w:t>Tento dodatek nabývá účinnosti dnem zveřejnění v centrálním registru s</w:t>
      </w:r>
      <w:r>
        <w:t>mluv zřízeném dle zákona 340/2015 Sb.</w:t>
      </w:r>
    </w:p>
    <w:p w:rsidR="00BA4AB1" w:rsidRDefault="002F3555">
      <w:pPr>
        <w:spacing w:after="449"/>
        <w:ind w:left="9" w:right="216"/>
      </w:pPr>
      <w:r>
        <w:t>Tento dodatek se vyhotovuje ve čtyřech vyhotoveních, z nichž každá smluvní strana obdrží po dvou z nich. Zástupci smluvních stran prohlašují, že si tento dodatek před jeho podpisem přečetli, že dodatek po vzájemném pro</w:t>
      </w:r>
      <w:r>
        <w:t>jednání uzavírají podle jejich pravé a svobodné vůle.</w:t>
      </w:r>
    </w:p>
    <w:p w:rsidR="00BA4AB1" w:rsidRDefault="002F3555">
      <w:pPr>
        <w:tabs>
          <w:tab w:val="center" w:pos="2664"/>
        </w:tabs>
        <w:spacing w:after="0" w:line="259" w:lineRule="auto"/>
        <w:ind w:left="-1" w:firstLine="0"/>
        <w:jc w:val="left"/>
      </w:pPr>
      <w:bookmarkStart w:id="0" w:name="_GoBack"/>
      <w:r>
        <w:rPr>
          <w:noProof/>
          <w:sz w:val="22"/>
        </w:rPr>
        <mc:AlternateContent>
          <mc:Choice Requires="wpg">
            <w:drawing>
              <wp:anchor distT="0" distB="0" distL="114300" distR="114300" simplePos="0" relativeHeight="251658240" behindDoc="0" locked="0" layoutInCell="1" allowOverlap="1">
                <wp:simplePos x="0" y="0"/>
                <wp:positionH relativeFrom="column">
                  <wp:posOffset>3673475</wp:posOffset>
                </wp:positionH>
                <wp:positionV relativeFrom="paragraph">
                  <wp:posOffset>-3114028</wp:posOffset>
                </wp:positionV>
                <wp:extent cx="2057897" cy="792328"/>
                <wp:effectExtent l="0" t="0" r="0" b="0"/>
                <wp:wrapSquare wrapText="bothSides"/>
                <wp:docPr id="4217" name="Group 4217"/>
                <wp:cNvGraphicFramePr/>
                <a:graphic xmlns:a="http://schemas.openxmlformats.org/drawingml/2006/main">
                  <a:graphicData uri="http://schemas.microsoft.com/office/word/2010/wordprocessingGroup">
                    <wpg:wgp>
                      <wpg:cNvGrpSpPr/>
                      <wpg:grpSpPr>
                        <a:xfrm>
                          <a:off x="0" y="0"/>
                          <a:ext cx="2057897" cy="792328"/>
                          <a:chOff x="0" y="76212"/>
                          <a:chExt cx="2057897" cy="792328"/>
                        </a:xfrm>
                      </wpg:grpSpPr>
                      <wps:wsp>
                        <wps:cNvPr id="279" name="Rectangle 279"/>
                        <wps:cNvSpPr/>
                        <wps:spPr>
                          <a:xfrm>
                            <a:off x="0" y="76212"/>
                            <a:ext cx="150020" cy="162178"/>
                          </a:xfrm>
                          <a:prstGeom prst="rect">
                            <a:avLst/>
                          </a:prstGeom>
                          <a:ln>
                            <a:noFill/>
                          </a:ln>
                        </wps:spPr>
                        <wps:txbx>
                          <w:txbxContent>
                            <w:p w:rsidR="00BA4AB1" w:rsidRDefault="002F3555">
                              <w:pPr>
                                <w:spacing w:after="160" w:line="259" w:lineRule="auto"/>
                                <w:ind w:left="0" w:firstLine="0"/>
                                <w:jc w:val="left"/>
                              </w:pPr>
                              <w:r>
                                <w:rPr>
                                  <w:sz w:val="24"/>
                                </w:rPr>
                                <w:t xml:space="preserve">V </w:t>
                              </w:r>
                            </w:p>
                          </w:txbxContent>
                        </wps:txbx>
                        <wps:bodyPr horzOverflow="overflow" vert="horz" lIns="0" tIns="0" rIns="0" bIns="0" rtlCol="0">
                          <a:noAutofit/>
                        </wps:bodyPr>
                      </wps:wsp>
                      <wps:wsp>
                        <wps:cNvPr id="282" name="Rectangle 282"/>
                        <wps:cNvSpPr/>
                        <wps:spPr>
                          <a:xfrm>
                            <a:off x="15243" y="237780"/>
                            <a:ext cx="186511" cy="154071"/>
                          </a:xfrm>
                          <a:prstGeom prst="rect">
                            <a:avLst/>
                          </a:prstGeom>
                          <a:ln>
                            <a:noFill/>
                          </a:ln>
                        </wps:spPr>
                        <wps:txbx>
                          <w:txbxContent>
                            <w:p w:rsidR="00BA4AB1" w:rsidRDefault="002F3555">
                              <w:pPr>
                                <w:spacing w:after="160" w:line="259" w:lineRule="auto"/>
                                <w:ind w:left="0" w:firstLine="0"/>
                                <w:jc w:val="left"/>
                              </w:pPr>
                              <w:r>
                                <w:rPr>
                                  <w:sz w:val="22"/>
                                </w:rPr>
                                <w:t xml:space="preserve">za </w:t>
                              </w:r>
                            </w:p>
                          </w:txbxContent>
                        </wps:txbx>
                        <wps:bodyPr horzOverflow="overflow" vert="horz" lIns="0" tIns="0" rIns="0" bIns="0" rtlCol="0">
                          <a:noAutofit/>
                        </wps:bodyPr>
                      </wps:wsp>
                      <wps:wsp>
                        <wps:cNvPr id="295" name="Rectangle 295"/>
                        <wps:cNvSpPr/>
                        <wps:spPr>
                          <a:xfrm>
                            <a:off x="1640124" y="460318"/>
                            <a:ext cx="60819" cy="97307"/>
                          </a:xfrm>
                          <a:prstGeom prst="rect">
                            <a:avLst/>
                          </a:prstGeom>
                          <a:ln>
                            <a:noFill/>
                          </a:ln>
                        </wps:spPr>
                        <wps:txbx>
                          <w:txbxContent>
                            <w:p w:rsidR="00BA4AB1" w:rsidRDefault="002F3555">
                              <w:pPr>
                                <w:spacing w:after="160" w:line="259" w:lineRule="auto"/>
                                <w:ind w:left="0" w:firstLine="0"/>
                                <w:jc w:val="left"/>
                              </w:pPr>
                              <w:r>
                                <w:rPr>
                                  <w:sz w:val="18"/>
                                </w:rPr>
                                <w:t>2</w:t>
                              </w:r>
                            </w:p>
                          </w:txbxContent>
                        </wps:txbx>
                        <wps:bodyPr horzOverflow="overflow" vert="horz" lIns="0" tIns="0" rIns="0" bIns="0" rtlCol="0">
                          <a:noAutofit/>
                        </wps:bodyPr>
                      </wps:wsp>
                      <wps:wsp>
                        <wps:cNvPr id="298" name="Rectangle 298"/>
                        <wps:cNvSpPr/>
                        <wps:spPr>
                          <a:xfrm>
                            <a:off x="1295636" y="655420"/>
                            <a:ext cx="762261" cy="121634"/>
                          </a:xfrm>
                          <a:prstGeom prst="rect">
                            <a:avLst/>
                          </a:prstGeom>
                          <a:ln>
                            <a:noFill/>
                          </a:ln>
                        </wps:spPr>
                        <wps:txbx>
                          <w:txbxContent>
                            <w:p w:rsidR="00BA4AB1" w:rsidRDefault="002F3555">
                              <w:pPr>
                                <w:spacing w:after="160" w:line="259" w:lineRule="auto"/>
                                <w:ind w:left="0" w:firstLine="0"/>
                                <w:jc w:val="left"/>
                              </w:pPr>
                              <w:r>
                                <w:rPr>
                                  <w:sz w:val="18"/>
                                </w:rPr>
                                <w:t>57678</w:t>
                              </w:r>
                            </w:p>
                          </w:txbxContent>
                        </wps:txbx>
                        <wps:bodyPr horzOverflow="overflow" vert="horz" lIns="0" tIns="0" rIns="0" bIns="0" rtlCol="0">
                          <a:noAutofit/>
                        </wps:bodyPr>
                      </wps:wsp>
                      <wps:wsp>
                        <wps:cNvPr id="301" name="Rectangle 301"/>
                        <wps:cNvSpPr/>
                        <wps:spPr>
                          <a:xfrm>
                            <a:off x="1554764" y="759068"/>
                            <a:ext cx="421676" cy="109472"/>
                          </a:xfrm>
                          <a:prstGeom prst="rect">
                            <a:avLst/>
                          </a:prstGeom>
                          <a:ln>
                            <a:noFill/>
                          </a:ln>
                        </wps:spPr>
                        <wps:txbx>
                          <w:txbxContent>
                            <w:p w:rsidR="00BA4AB1" w:rsidRDefault="002F3555">
                              <w:pPr>
                                <w:spacing w:after="160" w:line="259" w:lineRule="auto"/>
                                <w:ind w:left="0" w:firstLine="0"/>
                                <w:jc w:val="left"/>
                              </w:pPr>
                              <w:r>
                                <w:rPr>
                                  <w:sz w:val="18"/>
                                </w:rPr>
                                <w:t xml:space="preserve">Soudu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217" o:spid="_x0000_s1026" style="position:absolute;left:0;text-align:left;margin-left:289.25pt;margin-top:-245.2pt;width:162.05pt;height:62.4pt;z-index:251658240;mso-width-relative:margin;mso-height-relative:margin" coordorigin=",762" coordsize="20578,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x1AIAAMsLAAAOAAAAZHJzL2Uyb0RvYy54bWzkVttq3DAQfS/0H4TeG8vyRbaJN5SmCYXS&#10;hKb9AK1X9hpsy0hKvOnXdyRfNmzTwqawlOZFlkeXmTlnZjTnF7u2QQ9C6Vp2OfbPCEaiK+Sm7qoc&#10;f/929S7BSBvebXgjO5HjR6Hxxertm/OhzwSVW9lshEJwSaezoc/x1pg+8zxdbEXL9ZnsRQeLpVQt&#10;N/CrKm+j+AC3t41HCYm9QapNr2QhtAbp5biIV+7+shSFuSlLLQxqcgy2GTcqN67t6K3OeVYp3m/r&#10;YjKDv8CKltcdKF2uuuSGo3tV/3JVWxdKalmas0K2nizLuhDOB/DGJwfeXCt53ztfqmyo+gUmgPYA&#10;pxdfW3x5uFWo3uQ4pD7DqOMtsOQUIycBgIa+ymDfterv+ls1Carxz/q8K1Vrv+AN2jloHxdoxc6g&#10;AoSURCxJQUEBayylAU1G7IstELQ/xmLq03nl458Pe7Nqz1q4GDT0EEp6j5b+O7TutrwXjgRtUZjQ&#10;oiydwfoKQca7qhHICh08bucCls404PZbpJ64PKPlR4RQCFcLlg+IMAfW4i/PeqXNtZAtspMcKzDB&#10;hR9/+KwNmABb5y1Wb9PZsZNXddOMq1YCsM2m2ZnZrXeT9Wu5eQRHt1L9uIHkLhs55FhOM2zzHZTa&#10;VYyaTx0AbFNrnqh5sp4nyjQfpEvA0Yz390aWtbPTKh61TfYAczbiTkFhQp+hEITHUOhHNAwwAp5o&#10;wFgyFZSFxySOfH/iMQoJ8+3lJ+DRZbRTtgf4f6czjZ6hE4RH0RmHxKehIzSMSeBPVWomNCaJD4lv&#10;8zJlAWGnpHMJzNeRnSl0DuNr9KTAgvAoOmkaxUHs6IyjKISaCsd5NtMJpZfGc35SPw7CUxIazL68&#10;CkIDAkAfEmqFRxEKJLJ4zE8WpSQ+yE9oWWIGfLuHk6Qhc0lzqoLroudfKLiuIYKO0b01U3drW9Kn&#10;/+693ffgq58AAAD//wMAUEsDBBQABgAIAAAAIQAQzFxd5AAAAA0BAAAPAAAAZHJzL2Rvd25yZXYu&#10;eG1sTI/BbsIwDIbvk/YOkSftBkmBdlCaIoS2ndCkwaSJW2hMW9E4VRPa8vbLTtvR9qff359tRtOw&#10;HjtXW5IQTQUwpMLqmkoJX8e3yRKY84q0aiyhhDs62OSPD5lKtR3oE/uDL1kIIZcqCZX3bcq5Kyo0&#10;yk1tixRuF9sZ5cPYlVx3agjhpuEzIRJuVE3hQ6Va3FVYXA83I+F9UMN2Hr32++tldz8d44/vfYRS&#10;Pj+N2zUwj6P/g+FXP6hDHpzO9kbasUZC/LKMAyphsliJBbCArMQsAXYOq3kSJ8DzjP9vkf8AAAD/&#10;/wMAUEsBAi0AFAAGAAgAAAAhALaDOJL+AAAA4QEAABMAAAAAAAAAAAAAAAAAAAAAAFtDb250ZW50&#10;X1R5cGVzXS54bWxQSwECLQAUAAYACAAAACEAOP0h/9YAAACUAQAACwAAAAAAAAAAAAAAAAAvAQAA&#10;X3JlbHMvLnJlbHNQSwECLQAUAAYACAAAACEABG/vcdQCAADLCwAADgAAAAAAAAAAAAAAAAAuAgAA&#10;ZHJzL2Uyb0RvYy54bWxQSwECLQAUAAYACAAAACEAEMxcXeQAAAANAQAADwAAAAAAAAAAAAAAAAAu&#10;BQAAZHJzL2Rvd25yZXYueG1sUEsFBgAAAAAEAAQA8wAAAD8GAAAAAA==&#10;">
                <v:rect id="Rectangle 279" o:spid="_x0000_s1027" style="position:absolute;top:762;width:1500;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rsidR="00BA4AB1" w:rsidRDefault="002F3555">
                        <w:pPr>
                          <w:spacing w:after="160" w:line="259" w:lineRule="auto"/>
                          <w:ind w:left="0" w:firstLine="0"/>
                          <w:jc w:val="left"/>
                        </w:pPr>
                        <w:r>
                          <w:rPr>
                            <w:sz w:val="24"/>
                          </w:rPr>
                          <w:t xml:space="preserve">V </w:t>
                        </w:r>
                      </w:p>
                    </w:txbxContent>
                  </v:textbox>
                </v:rect>
                <v:rect id="Rectangle 282" o:spid="_x0000_s1028" style="position:absolute;left:152;top:2377;width:1865;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rsidR="00BA4AB1" w:rsidRDefault="002F3555">
                        <w:pPr>
                          <w:spacing w:after="160" w:line="259" w:lineRule="auto"/>
                          <w:ind w:left="0" w:firstLine="0"/>
                          <w:jc w:val="left"/>
                        </w:pPr>
                        <w:r>
                          <w:rPr>
                            <w:sz w:val="22"/>
                          </w:rPr>
                          <w:t xml:space="preserve">za </w:t>
                        </w:r>
                      </w:p>
                    </w:txbxContent>
                  </v:textbox>
                </v:rect>
                <v:rect id="Rectangle 295" o:spid="_x0000_s1029" style="position:absolute;left:16401;top:4603;width:608;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BA4AB1" w:rsidRDefault="002F3555">
                        <w:pPr>
                          <w:spacing w:after="160" w:line="259" w:lineRule="auto"/>
                          <w:ind w:left="0" w:firstLine="0"/>
                          <w:jc w:val="left"/>
                        </w:pPr>
                        <w:r>
                          <w:rPr>
                            <w:sz w:val="18"/>
                          </w:rPr>
                          <w:t>2</w:t>
                        </w:r>
                      </w:p>
                    </w:txbxContent>
                  </v:textbox>
                </v:rect>
                <v:rect id="Rectangle 298" o:spid="_x0000_s1030" style="position:absolute;left:12956;top:6554;width:7622;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BA4AB1" w:rsidRDefault="002F3555">
                        <w:pPr>
                          <w:spacing w:after="160" w:line="259" w:lineRule="auto"/>
                          <w:ind w:left="0" w:firstLine="0"/>
                          <w:jc w:val="left"/>
                        </w:pPr>
                        <w:r>
                          <w:rPr>
                            <w:sz w:val="18"/>
                          </w:rPr>
                          <w:t>57678</w:t>
                        </w:r>
                      </w:p>
                    </w:txbxContent>
                  </v:textbox>
                </v:rect>
                <v:rect id="Rectangle 301" o:spid="_x0000_s1031" style="position:absolute;left:15547;top:7590;width:4217;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BA4AB1" w:rsidRDefault="002F3555">
                        <w:pPr>
                          <w:spacing w:after="160" w:line="259" w:lineRule="auto"/>
                          <w:ind w:left="0" w:firstLine="0"/>
                          <w:jc w:val="left"/>
                        </w:pPr>
                        <w:r>
                          <w:rPr>
                            <w:sz w:val="18"/>
                          </w:rPr>
                          <w:t xml:space="preserve">Soudu </w:t>
                        </w:r>
                      </w:p>
                    </w:txbxContent>
                  </v:textbox>
                </v:rect>
                <w10:wrap type="square"/>
              </v:group>
            </w:pict>
          </mc:Fallback>
        </mc:AlternateContent>
      </w:r>
      <w:bookmarkEnd w:id="0"/>
      <w:r>
        <w:rPr>
          <w:sz w:val="22"/>
        </w:rPr>
        <w:t>V Ústí nad Labem dne:</w:t>
      </w:r>
      <w:r>
        <w:rPr>
          <w:sz w:val="22"/>
        </w:rPr>
        <w:tab/>
      </w:r>
      <w:r>
        <w:rPr>
          <w:sz w:val="22"/>
        </w:rPr>
        <w:t>15.</w:t>
      </w:r>
      <w:r>
        <w:rPr>
          <w:noProof/>
        </w:rPr>
        <w:drawing>
          <wp:inline distT="0" distB="0" distL="0" distR="0">
            <wp:extent cx="155476" cy="140230"/>
            <wp:effectExtent l="0" t="0" r="0" b="0"/>
            <wp:docPr id="4523" name="Picture 4523"/>
            <wp:cNvGraphicFramePr/>
            <a:graphic xmlns:a="http://schemas.openxmlformats.org/drawingml/2006/main">
              <a:graphicData uri="http://schemas.openxmlformats.org/drawingml/2006/picture">
                <pic:pic xmlns:pic="http://schemas.openxmlformats.org/drawingml/2006/picture">
                  <pic:nvPicPr>
                    <pic:cNvPr id="4523" name="Picture 4523"/>
                    <pic:cNvPicPr/>
                  </pic:nvPicPr>
                  <pic:blipFill>
                    <a:blip r:embed="rId7"/>
                    <a:stretch>
                      <a:fillRect/>
                    </a:stretch>
                  </pic:blipFill>
                  <pic:spPr>
                    <a:xfrm>
                      <a:off x="0" y="0"/>
                      <a:ext cx="155476" cy="140230"/>
                    </a:xfrm>
                    <a:prstGeom prst="rect">
                      <a:avLst/>
                    </a:prstGeom>
                  </pic:spPr>
                </pic:pic>
              </a:graphicData>
            </a:graphic>
          </wp:inline>
        </w:drawing>
      </w:r>
    </w:p>
    <w:p w:rsidR="00BA4AB1" w:rsidRDefault="002F3555">
      <w:pPr>
        <w:tabs>
          <w:tab w:val="right" w:pos="9246"/>
        </w:tabs>
        <w:ind w:left="0" w:firstLine="0"/>
        <w:jc w:val="left"/>
      </w:pPr>
      <w:r>
        <w:t>za pronajímatele:</w:t>
      </w:r>
      <w:r>
        <w:tab/>
        <w:t xml:space="preserve">, spol. s </w:t>
      </w:r>
      <w:proofErr w:type="spellStart"/>
      <w:r>
        <w:t>r.c</w:t>
      </w:r>
      <w:proofErr w:type="spellEnd"/>
      <w:r>
        <w:t>,</w:t>
      </w:r>
    </w:p>
    <w:p w:rsidR="00BA4AB1" w:rsidRDefault="002F3555">
      <w:pPr>
        <w:spacing w:after="404" w:line="259" w:lineRule="auto"/>
        <w:ind w:left="0" w:right="-355" w:firstLine="0"/>
        <w:jc w:val="right"/>
      </w:pPr>
      <w:r>
        <w:rPr>
          <w:sz w:val="18"/>
        </w:rPr>
        <w:lastRenderedPageBreak/>
        <w:t>22/1512 Nové</w:t>
      </w:r>
      <w:r>
        <w:rPr>
          <w:noProof/>
        </w:rPr>
        <w:drawing>
          <wp:inline distT="0" distB="0" distL="0" distR="0">
            <wp:extent cx="259128" cy="73164"/>
            <wp:effectExtent l="0" t="0" r="0" b="0"/>
            <wp:docPr id="4528" name="Picture 4528"/>
            <wp:cNvGraphicFramePr/>
            <a:graphic xmlns:a="http://schemas.openxmlformats.org/drawingml/2006/main">
              <a:graphicData uri="http://schemas.openxmlformats.org/drawingml/2006/picture">
                <pic:pic xmlns:pic="http://schemas.openxmlformats.org/drawingml/2006/picture">
                  <pic:nvPicPr>
                    <pic:cNvPr id="4528" name="Picture 4528"/>
                    <pic:cNvPicPr/>
                  </pic:nvPicPr>
                  <pic:blipFill>
                    <a:blip r:embed="rId8"/>
                    <a:stretch>
                      <a:fillRect/>
                    </a:stretch>
                  </pic:blipFill>
                  <pic:spPr>
                    <a:xfrm>
                      <a:off x="0" y="0"/>
                      <a:ext cx="259128" cy="73164"/>
                    </a:xfrm>
                    <a:prstGeom prst="rect">
                      <a:avLst/>
                    </a:prstGeom>
                  </pic:spPr>
                </pic:pic>
              </a:graphicData>
            </a:graphic>
          </wp:inline>
        </w:drawing>
      </w:r>
    </w:p>
    <w:p w:rsidR="00BA4AB1" w:rsidRDefault="002F3555">
      <w:pPr>
        <w:spacing w:after="78" w:line="220" w:lineRule="auto"/>
        <w:ind w:left="29" w:firstLine="0"/>
        <w:jc w:val="left"/>
      </w:pPr>
      <w:r>
        <w:rPr>
          <w:sz w:val="18"/>
        </w:rPr>
        <w:t xml:space="preserve">v </w:t>
      </w:r>
      <w:proofErr w:type="spellStart"/>
      <w:r>
        <w:rPr>
          <w:sz w:val="18"/>
        </w:rPr>
        <w:t>Přaze</w:t>
      </w:r>
      <w:proofErr w:type="spellEnd"/>
      <w:r>
        <w:rPr>
          <w:sz w:val="18"/>
        </w:rPr>
        <w:t xml:space="preserve">. </w:t>
      </w:r>
      <w:proofErr w:type="spellStart"/>
      <w:r>
        <w:rPr>
          <w:sz w:val="18"/>
        </w:rPr>
        <w:t>vt</w:t>
      </w:r>
      <w:proofErr w:type="spellEnd"/>
      <w:r>
        <w:rPr>
          <w:sz w:val="18"/>
        </w:rPr>
        <w:t>- 41963</w:t>
      </w:r>
    </w:p>
    <w:p w:rsidR="00BA4AB1" w:rsidRDefault="002F3555">
      <w:pPr>
        <w:ind w:left="4" w:right="1757" w:firstLine="2194"/>
      </w:pPr>
      <w:r>
        <w:t xml:space="preserve">Vasilij </w:t>
      </w:r>
      <w:proofErr w:type="spellStart"/>
      <w:r>
        <w:t>Lakatyš</w:t>
      </w:r>
      <w:proofErr w:type="spellEnd"/>
      <w:r>
        <w:t xml:space="preserve"> ředitel</w:t>
      </w:r>
    </w:p>
    <w:sectPr w:rsidR="00BA4AB1">
      <w:type w:val="continuous"/>
      <w:pgSz w:w="12079" w:h="16961"/>
      <w:pgMar w:top="1013" w:right="1507" w:bottom="4124" w:left="13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B1"/>
    <w:rsid w:val="002F3555"/>
    <w:rsid w:val="00BA4AB1"/>
    <w:rsid w:val="00DD11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EB302-DB90-4439-A8BF-BD204A63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249" w:lineRule="auto"/>
      <w:ind w:left="821" w:hanging="5"/>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DD11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118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1512</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Kurzweilová Dana</dc:creator>
  <cp:keywords/>
  <cp:lastModifiedBy>Kurzweilová Dana</cp:lastModifiedBy>
  <cp:revision>3</cp:revision>
  <dcterms:created xsi:type="dcterms:W3CDTF">2019-04-16T08:34:00Z</dcterms:created>
  <dcterms:modified xsi:type="dcterms:W3CDTF">2019-04-16T08:34:00Z</dcterms:modified>
</cp:coreProperties>
</file>