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DB0F02" w:rsidRDefault="00C655CE" w:rsidP="00C655CE">
      <w:pPr>
        <w:spacing w:after="0" w:line="240" w:lineRule="auto"/>
        <w:jc w:val="center"/>
        <w:rPr>
          <w:rFonts w:ascii="Tahoma" w:eastAsia="Times New Roman" w:hAnsi="Tahoma" w:cs="Tahoma"/>
          <w:b/>
          <w:sz w:val="18"/>
          <w:szCs w:val="16"/>
          <w:lang w:eastAsia="ar-SA"/>
        </w:rPr>
      </w:pPr>
      <w:r w:rsidRPr="00DB0F02">
        <w:rPr>
          <w:rFonts w:ascii="Tahoma" w:eastAsia="Times New Roman" w:hAnsi="Tahoma" w:cs="Tahoma"/>
          <w:b/>
          <w:sz w:val="18"/>
          <w:szCs w:val="16"/>
          <w:lang w:eastAsia="ar-SA"/>
        </w:rPr>
        <w:t>Kupní smlouva na opakující se plnění</w:t>
      </w:r>
    </w:p>
    <w:p w14:paraId="41A3E6DA" w14:textId="77777777" w:rsidR="00C655CE" w:rsidRPr="00DB0F02" w:rsidRDefault="00C655CE" w:rsidP="00C655CE">
      <w:pPr>
        <w:jc w:val="center"/>
        <w:rPr>
          <w:rFonts w:ascii="Tahoma" w:hAnsi="Tahoma" w:cs="Tahoma"/>
          <w:b/>
          <w:bCs/>
          <w:sz w:val="16"/>
          <w:szCs w:val="16"/>
        </w:rPr>
      </w:pPr>
    </w:p>
    <w:p w14:paraId="47DC0EFD"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037D8EC"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DB0F02">
        <w:rPr>
          <w:rFonts w:ascii="Tahoma" w:eastAsia="Times New Roman" w:hAnsi="Tahoma" w:cs="Tahoma"/>
          <w:b/>
          <w:color w:val="000000"/>
          <w:sz w:val="16"/>
          <w:szCs w:val="16"/>
          <w:lang w:eastAsia="cs-CZ"/>
        </w:rPr>
        <w:t>Všeobecná fakultní nemocnice v Praze</w:t>
      </w:r>
    </w:p>
    <w:p w14:paraId="5989CDD8"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 xml:space="preserve">se sídlem: </w:t>
      </w:r>
      <w:r w:rsidRPr="00DB0F02">
        <w:rPr>
          <w:rFonts w:ascii="Tahoma" w:eastAsia="Times New Roman" w:hAnsi="Tahoma" w:cs="Tahoma"/>
          <w:color w:val="000000"/>
          <w:sz w:val="16"/>
          <w:szCs w:val="16"/>
          <w:lang w:eastAsia="cs-CZ"/>
        </w:rPr>
        <w:tab/>
        <w:t>U Nemocnice 499/2, 128 08 Praha 2</w:t>
      </w:r>
    </w:p>
    <w:p w14:paraId="16AAB7D4"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 xml:space="preserve">IČ: 00064165        </w:t>
      </w:r>
      <w:r w:rsidRPr="00DB0F02">
        <w:rPr>
          <w:rFonts w:ascii="Tahoma" w:eastAsia="Times New Roman" w:hAnsi="Tahoma" w:cs="Tahoma"/>
          <w:color w:val="000000"/>
          <w:sz w:val="16"/>
          <w:szCs w:val="16"/>
          <w:lang w:eastAsia="cs-CZ"/>
        </w:rPr>
        <w:tab/>
        <w:t>DIČ: CZ00064165</w:t>
      </w:r>
    </w:p>
    <w:p w14:paraId="2E5B0A1F" w14:textId="1D628110"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DB0F02">
        <w:rPr>
          <w:rFonts w:ascii="Tahoma" w:eastAsia="Times New Roman" w:hAnsi="Tahoma" w:cs="Tahoma"/>
          <w:color w:val="000000"/>
          <w:sz w:val="16"/>
          <w:szCs w:val="16"/>
          <w:lang w:eastAsia="cs-CZ"/>
        </w:rPr>
        <w:t xml:space="preserve">zastoupená:   </w:t>
      </w:r>
      <w:proofErr w:type="gramEnd"/>
      <w:r w:rsidRPr="00DB0F02">
        <w:rPr>
          <w:rFonts w:ascii="Tahoma" w:eastAsia="Times New Roman" w:hAnsi="Tahoma" w:cs="Tahoma"/>
          <w:color w:val="000000"/>
          <w:sz w:val="16"/>
          <w:szCs w:val="16"/>
          <w:lang w:eastAsia="cs-CZ"/>
        </w:rPr>
        <w:t xml:space="preserve">        </w:t>
      </w:r>
      <w:r w:rsidRPr="00DB0F02">
        <w:rPr>
          <w:rFonts w:ascii="Tahoma" w:eastAsia="Times New Roman" w:hAnsi="Tahoma" w:cs="Tahoma"/>
          <w:color w:val="000000"/>
          <w:sz w:val="16"/>
          <w:szCs w:val="16"/>
          <w:lang w:eastAsia="cs-CZ"/>
        </w:rPr>
        <w:tab/>
      </w:r>
      <w:r w:rsidR="007A6C7A" w:rsidRPr="00DB0F02">
        <w:rPr>
          <w:rFonts w:ascii="Tahoma" w:eastAsia="Times New Roman" w:hAnsi="Tahoma" w:cs="Tahoma"/>
          <w:color w:val="000000"/>
          <w:sz w:val="16"/>
          <w:szCs w:val="16"/>
          <w:lang w:eastAsia="cs-CZ"/>
        </w:rPr>
        <w:t>prof. MUDr. David</w:t>
      </w:r>
      <w:r w:rsidR="00DB0F02">
        <w:rPr>
          <w:rFonts w:ascii="Tahoma" w:eastAsia="Times New Roman" w:hAnsi="Tahoma" w:cs="Tahoma"/>
          <w:color w:val="000000"/>
          <w:sz w:val="16"/>
          <w:szCs w:val="16"/>
          <w:lang w:eastAsia="cs-CZ"/>
        </w:rPr>
        <w:t>em</w:t>
      </w:r>
      <w:r w:rsidR="007A6C7A" w:rsidRPr="00DB0F02">
        <w:rPr>
          <w:rFonts w:ascii="Tahoma" w:eastAsia="Times New Roman" w:hAnsi="Tahoma" w:cs="Tahoma"/>
          <w:color w:val="000000"/>
          <w:sz w:val="16"/>
          <w:szCs w:val="16"/>
          <w:lang w:eastAsia="cs-CZ"/>
        </w:rPr>
        <w:t xml:space="preserve"> Feltl</w:t>
      </w:r>
      <w:r w:rsidR="00DB0F02">
        <w:rPr>
          <w:rFonts w:ascii="Tahoma" w:eastAsia="Times New Roman" w:hAnsi="Tahoma" w:cs="Tahoma"/>
          <w:color w:val="000000"/>
          <w:sz w:val="16"/>
          <w:szCs w:val="16"/>
          <w:lang w:eastAsia="cs-CZ"/>
        </w:rPr>
        <w:t>em</w:t>
      </w:r>
      <w:r w:rsidRPr="00DB0F02">
        <w:rPr>
          <w:rFonts w:ascii="Tahoma" w:eastAsia="Times New Roman" w:hAnsi="Tahoma" w:cs="Tahoma"/>
          <w:color w:val="000000"/>
          <w:sz w:val="16"/>
          <w:szCs w:val="16"/>
          <w:lang w:eastAsia="cs-CZ"/>
        </w:rPr>
        <w:t>, Ph.D., MBA, ředitel</w:t>
      </w:r>
      <w:r w:rsidR="00DB0F02">
        <w:rPr>
          <w:rFonts w:ascii="Tahoma" w:eastAsia="Times New Roman" w:hAnsi="Tahoma" w:cs="Tahoma"/>
          <w:color w:val="000000"/>
          <w:sz w:val="16"/>
          <w:szCs w:val="16"/>
          <w:lang w:eastAsia="cs-CZ"/>
        </w:rPr>
        <w:t>em</w:t>
      </w:r>
    </w:p>
    <w:p w14:paraId="75A01363"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bankovní spojení:</w:t>
      </w:r>
      <w:r w:rsidRPr="00DB0F02">
        <w:rPr>
          <w:rFonts w:ascii="Tahoma" w:eastAsia="Times New Roman" w:hAnsi="Tahoma" w:cs="Tahoma"/>
          <w:color w:val="000000"/>
          <w:sz w:val="16"/>
          <w:szCs w:val="16"/>
          <w:lang w:eastAsia="cs-CZ"/>
        </w:rPr>
        <w:tab/>
        <w:t xml:space="preserve">ČNB </w:t>
      </w:r>
    </w:p>
    <w:p w14:paraId="1914ABC9"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číslo účtu:</w:t>
      </w:r>
      <w:r w:rsidRPr="00DB0F02">
        <w:rPr>
          <w:rFonts w:ascii="Tahoma" w:eastAsia="Times New Roman" w:hAnsi="Tahoma" w:cs="Tahoma"/>
          <w:color w:val="000000"/>
          <w:sz w:val="16"/>
          <w:szCs w:val="16"/>
          <w:lang w:eastAsia="cs-CZ"/>
        </w:rPr>
        <w:tab/>
        <w:t>24035021/0710</w:t>
      </w:r>
    </w:p>
    <w:p w14:paraId="490F0A5F"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jako kupující na straně jedné (dále jen „kupující“)</w:t>
      </w:r>
    </w:p>
    <w:p w14:paraId="610DBBDF"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a</w:t>
      </w:r>
    </w:p>
    <w:p w14:paraId="36C82E66" w14:textId="77777777" w:rsidR="00C655CE" w:rsidRPr="00DB0F0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8A8DEE4" w14:textId="65159FAF" w:rsidR="00C655CE" w:rsidRPr="00DB0F02" w:rsidRDefault="007A6C7A"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roofErr w:type="spellStart"/>
      <w:r w:rsidRPr="00DB0F02">
        <w:rPr>
          <w:rFonts w:ascii="Tahoma" w:eastAsia="Times New Roman" w:hAnsi="Tahoma" w:cs="Tahoma"/>
          <w:b/>
          <w:color w:val="000000"/>
          <w:sz w:val="16"/>
          <w:szCs w:val="16"/>
          <w:lang w:eastAsia="cs-CZ"/>
        </w:rPr>
        <w:t>Suppmed</w:t>
      </w:r>
      <w:proofErr w:type="spellEnd"/>
      <w:r w:rsidRPr="00DB0F02">
        <w:rPr>
          <w:rFonts w:ascii="Tahoma" w:eastAsia="Times New Roman" w:hAnsi="Tahoma" w:cs="Tahoma"/>
          <w:b/>
          <w:color w:val="000000"/>
          <w:sz w:val="16"/>
          <w:szCs w:val="16"/>
          <w:lang w:eastAsia="cs-CZ"/>
        </w:rPr>
        <w:t xml:space="preserve"> s.r.o.</w:t>
      </w:r>
    </w:p>
    <w:p w14:paraId="417B9084" w14:textId="77C7E5FB"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zapsaná v obchodním rejstříku vedeném </w:t>
      </w:r>
      <w:r w:rsidR="007A6C7A" w:rsidRPr="00DB0F02">
        <w:rPr>
          <w:rFonts w:ascii="Tahoma" w:eastAsia="Times New Roman" w:hAnsi="Tahoma" w:cs="Tahoma"/>
          <w:color w:val="000000"/>
          <w:sz w:val="16"/>
          <w:szCs w:val="16"/>
          <w:lang w:eastAsia="cs-CZ"/>
        </w:rPr>
        <w:t xml:space="preserve">Městským soudem v Praze, </w:t>
      </w:r>
      <w:r w:rsidRPr="00DB0F02">
        <w:rPr>
          <w:rFonts w:ascii="Tahoma" w:eastAsia="Times New Roman" w:hAnsi="Tahoma" w:cs="Tahoma"/>
          <w:color w:val="000000"/>
          <w:sz w:val="16"/>
          <w:szCs w:val="16"/>
          <w:lang w:eastAsia="cs-CZ"/>
        </w:rPr>
        <w:t xml:space="preserve">oddíl </w:t>
      </w:r>
      <w:r w:rsidR="007A6C7A" w:rsidRPr="00DB0F02">
        <w:rPr>
          <w:rFonts w:ascii="Tahoma" w:eastAsia="Times New Roman" w:hAnsi="Tahoma" w:cs="Tahoma"/>
          <w:color w:val="000000"/>
          <w:sz w:val="16"/>
          <w:szCs w:val="16"/>
          <w:lang w:eastAsia="cs-CZ"/>
        </w:rPr>
        <w:t xml:space="preserve">C, </w:t>
      </w:r>
      <w:r w:rsidRPr="00DB0F02">
        <w:rPr>
          <w:rFonts w:ascii="Tahoma" w:eastAsia="Times New Roman" w:hAnsi="Tahoma" w:cs="Tahoma"/>
          <w:color w:val="000000"/>
          <w:sz w:val="16"/>
          <w:szCs w:val="16"/>
          <w:lang w:eastAsia="cs-CZ"/>
        </w:rPr>
        <w:t xml:space="preserve">vložka </w:t>
      </w:r>
      <w:r w:rsidR="007A6C7A" w:rsidRPr="00DB0F02">
        <w:rPr>
          <w:rFonts w:ascii="Tahoma" w:eastAsia="Times New Roman" w:hAnsi="Tahoma" w:cs="Tahoma"/>
          <w:color w:val="000000"/>
          <w:sz w:val="16"/>
          <w:szCs w:val="16"/>
          <w:lang w:eastAsia="cs-CZ"/>
        </w:rPr>
        <w:t>185220</w:t>
      </w:r>
    </w:p>
    <w:p w14:paraId="3C6400EE" w14:textId="4ACED73A"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 xml:space="preserve">se sídlem: </w:t>
      </w:r>
      <w:r w:rsidRPr="00DB0F02">
        <w:rPr>
          <w:rFonts w:ascii="Tahoma" w:eastAsia="Times New Roman" w:hAnsi="Tahoma" w:cs="Tahoma"/>
          <w:color w:val="000000"/>
          <w:sz w:val="16"/>
          <w:szCs w:val="16"/>
          <w:lang w:eastAsia="cs-CZ"/>
        </w:rPr>
        <w:tab/>
      </w:r>
      <w:r w:rsidR="007A6C7A" w:rsidRPr="00DB0F02">
        <w:rPr>
          <w:rFonts w:ascii="Tahoma" w:eastAsia="Times New Roman" w:hAnsi="Tahoma" w:cs="Tahoma"/>
          <w:color w:val="000000"/>
          <w:sz w:val="16"/>
          <w:szCs w:val="16"/>
          <w:lang w:eastAsia="cs-CZ"/>
        </w:rPr>
        <w:t>U Nákladového nádraží 1949/2, 130 00 Praha 3</w:t>
      </w:r>
    </w:p>
    <w:p w14:paraId="6384704B" w14:textId="607F5FF2"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 xml:space="preserve">IČ: </w:t>
      </w:r>
      <w:r w:rsidR="007A6C7A" w:rsidRPr="00DB0F02">
        <w:rPr>
          <w:rFonts w:ascii="Tahoma" w:eastAsia="Times New Roman" w:hAnsi="Tahoma" w:cs="Tahoma"/>
          <w:color w:val="000000"/>
          <w:sz w:val="16"/>
          <w:szCs w:val="16"/>
          <w:lang w:eastAsia="cs-CZ"/>
        </w:rPr>
        <w:t xml:space="preserve">24170674 </w:t>
      </w:r>
      <w:r w:rsidRPr="00DB0F02">
        <w:rPr>
          <w:rFonts w:ascii="Tahoma" w:eastAsia="Times New Roman" w:hAnsi="Tahoma" w:cs="Tahoma"/>
          <w:color w:val="000000"/>
          <w:sz w:val="16"/>
          <w:szCs w:val="16"/>
          <w:lang w:eastAsia="cs-CZ"/>
        </w:rPr>
        <w:tab/>
        <w:t xml:space="preserve">DIČ: </w:t>
      </w:r>
      <w:r w:rsidR="007A6C7A" w:rsidRPr="00DB0F02">
        <w:rPr>
          <w:rFonts w:ascii="Tahoma" w:eastAsia="Times New Roman" w:hAnsi="Tahoma" w:cs="Tahoma"/>
          <w:color w:val="000000"/>
          <w:sz w:val="16"/>
          <w:szCs w:val="16"/>
          <w:lang w:eastAsia="cs-CZ"/>
        </w:rPr>
        <w:t>CZ24170674</w:t>
      </w:r>
    </w:p>
    <w:p w14:paraId="6AD4D22C" w14:textId="7C23AE73"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DB0F02">
        <w:rPr>
          <w:rFonts w:ascii="Tahoma" w:eastAsia="Times New Roman" w:hAnsi="Tahoma" w:cs="Tahoma"/>
          <w:color w:val="000000"/>
          <w:sz w:val="16"/>
          <w:szCs w:val="16"/>
          <w:lang w:eastAsia="cs-CZ"/>
        </w:rPr>
        <w:t xml:space="preserve">zastoupená:  </w:t>
      </w:r>
      <w:r w:rsidRPr="00DB0F02">
        <w:rPr>
          <w:rFonts w:ascii="Tahoma" w:eastAsia="Times New Roman" w:hAnsi="Tahoma" w:cs="Tahoma"/>
          <w:color w:val="000000"/>
          <w:sz w:val="16"/>
          <w:szCs w:val="16"/>
          <w:lang w:eastAsia="cs-CZ"/>
        </w:rPr>
        <w:tab/>
      </w:r>
      <w:proofErr w:type="gramEnd"/>
      <w:r w:rsidR="007A6C7A" w:rsidRPr="00DB0F02">
        <w:rPr>
          <w:rFonts w:ascii="Tahoma" w:eastAsia="Times New Roman" w:hAnsi="Tahoma" w:cs="Tahoma"/>
          <w:color w:val="000000"/>
          <w:sz w:val="16"/>
          <w:szCs w:val="16"/>
          <w:lang w:eastAsia="cs-CZ"/>
        </w:rPr>
        <w:t xml:space="preserve">Mgr. Jiřím </w:t>
      </w:r>
      <w:proofErr w:type="spellStart"/>
      <w:r w:rsidR="007A6C7A" w:rsidRPr="00DB0F02">
        <w:rPr>
          <w:rFonts w:ascii="Tahoma" w:eastAsia="Times New Roman" w:hAnsi="Tahoma" w:cs="Tahoma"/>
          <w:color w:val="000000"/>
          <w:sz w:val="16"/>
          <w:szCs w:val="16"/>
          <w:lang w:eastAsia="cs-CZ"/>
        </w:rPr>
        <w:t>Urválkem</w:t>
      </w:r>
      <w:proofErr w:type="spellEnd"/>
      <w:r w:rsidR="007A6C7A" w:rsidRPr="00DB0F02">
        <w:rPr>
          <w:rFonts w:ascii="Tahoma" w:eastAsia="Times New Roman" w:hAnsi="Tahoma" w:cs="Tahoma"/>
          <w:color w:val="000000"/>
          <w:sz w:val="16"/>
          <w:szCs w:val="16"/>
          <w:lang w:eastAsia="cs-CZ"/>
        </w:rPr>
        <w:t>, jednatel</w:t>
      </w:r>
      <w:r w:rsidR="00041C65">
        <w:rPr>
          <w:rFonts w:ascii="Tahoma" w:eastAsia="Times New Roman" w:hAnsi="Tahoma" w:cs="Tahoma"/>
          <w:color w:val="000000"/>
          <w:sz w:val="16"/>
          <w:szCs w:val="16"/>
          <w:lang w:eastAsia="cs-CZ"/>
        </w:rPr>
        <w:t>em</w:t>
      </w:r>
      <w:r w:rsidR="007A6C7A" w:rsidRPr="00DB0F02">
        <w:rPr>
          <w:rFonts w:ascii="Tahoma" w:eastAsia="Times New Roman" w:hAnsi="Tahoma" w:cs="Tahoma"/>
          <w:color w:val="000000"/>
          <w:sz w:val="16"/>
          <w:szCs w:val="16"/>
          <w:lang w:eastAsia="cs-CZ"/>
        </w:rPr>
        <w:t xml:space="preserve"> </w:t>
      </w:r>
    </w:p>
    <w:p w14:paraId="018FD587" w14:textId="762E89DE"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 xml:space="preserve">bankovní spojení: </w:t>
      </w:r>
      <w:r w:rsidRPr="00DB0F02">
        <w:rPr>
          <w:rFonts w:ascii="Tahoma" w:eastAsia="Times New Roman" w:hAnsi="Tahoma" w:cs="Tahoma"/>
          <w:color w:val="000000"/>
          <w:sz w:val="16"/>
          <w:szCs w:val="16"/>
          <w:lang w:eastAsia="cs-CZ"/>
        </w:rPr>
        <w:tab/>
      </w:r>
      <w:r w:rsidR="007A6C7A" w:rsidRPr="00DB0F02">
        <w:rPr>
          <w:rFonts w:ascii="Tahoma" w:eastAsia="Times New Roman" w:hAnsi="Tahoma" w:cs="Tahoma"/>
          <w:color w:val="000000"/>
          <w:sz w:val="16"/>
          <w:szCs w:val="16"/>
          <w:lang w:eastAsia="cs-CZ"/>
        </w:rPr>
        <w:t>Raiffeisenbank</w:t>
      </w:r>
    </w:p>
    <w:p w14:paraId="05FF531E" w14:textId="68277915" w:rsidR="00C655CE" w:rsidRPr="00DB0F0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DB0F02">
        <w:rPr>
          <w:rFonts w:ascii="Tahoma" w:eastAsia="Times New Roman" w:hAnsi="Tahoma" w:cs="Tahoma"/>
          <w:color w:val="000000"/>
          <w:sz w:val="16"/>
          <w:szCs w:val="16"/>
          <w:lang w:eastAsia="cs-CZ"/>
        </w:rPr>
        <w:t xml:space="preserve">číslo </w:t>
      </w:r>
      <w:proofErr w:type="gramStart"/>
      <w:r w:rsidRPr="00DB0F02">
        <w:rPr>
          <w:rFonts w:ascii="Tahoma" w:eastAsia="Times New Roman" w:hAnsi="Tahoma" w:cs="Tahoma"/>
          <w:color w:val="000000"/>
          <w:sz w:val="16"/>
          <w:szCs w:val="16"/>
          <w:lang w:eastAsia="cs-CZ"/>
        </w:rPr>
        <w:t xml:space="preserve">účtu:  </w:t>
      </w:r>
      <w:r w:rsidR="00D27AF2">
        <w:rPr>
          <w:rFonts w:ascii="Tahoma" w:eastAsia="Times New Roman" w:hAnsi="Tahoma" w:cs="Tahoma"/>
          <w:color w:val="000000"/>
          <w:sz w:val="16"/>
          <w:szCs w:val="16"/>
          <w:lang w:eastAsia="cs-CZ"/>
        </w:rPr>
        <w:tab/>
      </w:r>
      <w:proofErr w:type="gramEnd"/>
      <w:r w:rsidR="007A6C7A" w:rsidRPr="00DB0F02">
        <w:rPr>
          <w:rFonts w:ascii="Tahoma" w:eastAsia="Times New Roman" w:hAnsi="Tahoma" w:cs="Tahoma"/>
          <w:color w:val="000000"/>
          <w:sz w:val="16"/>
          <w:szCs w:val="16"/>
          <w:lang w:eastAsia="cs-CZ"/>
        </w:rPr>
        <w:t>6540917001/5500</w:t>
      </w:r>
    </w:p>
    <w:p w14:paraId="2F246CC8" w14:textId="77777777" w:rsidR="00C655CE" w:rsidRPr="00DB0F02" w:rsidRDefault="00C655CE" w:rsidP="00C655CE">
      <w:pPr>
        <w:autoSpaceDE w:val="0"/>
        <w:autoSpaceDN w:val="0"/>
        <w:adjustRightInd w:val="0"/>
        <w:rPr>
          <w:rFonts w:ascii="Tahoma" w:hAnsi="Tahoma" w:cs="Tahoma"/>
          <w:sz w:val="16"/>
          <w:szCs w:val="16"/>
        </w:rPr>
      </w:pPr>
      <w:r w:rsidRPr="00DB0F02">
        <w:rPr>
          <w:rFonts w:ascii="Tahoma" w:hAnsi="Tahoma" w:cs="Tahoma"/>
          <w:sz w:val="16"/>
          <w:szCs w:val="16"/>
        </w:rPr>
        <w:t>jako prodávající na straně druhé (dále jen „prodávající“)</w:t>
      </w:r>
    </w:p>
    <w:p w14:paraId="236E138D" w14:textId="77777777" w:rsidR="00C655CE" w:rsidRPr="00DB0F02" w:rsidRDefault="00C655CE" w:rsidP="00C655CE">
      <w:pPr>
        <w:autoSpaceDE w:val="0"/>
        <w:autoSpaceDN w:val="0"/>
        <w:adjustRightInd w:val="0"/>
        <w:jc w:val="both"/>
        <w:rPr>
          <w:rFonts w:ascii="Tahoma" w:hAnsi="Tahoma" w:cs="Tahoma"/>
          <w:b/>
          <w:bCs/>
          <w:sz w:val="16"/>
          <w:szCs w:val="16"/>
        </w:rPr>
      </w:pPr>
    </w:p>
    <w:p w14:paraId="50F0C913" w14:textId="3579A209" w:rsidR="00C655CE" w:rsidRPr="00DB0F02" w:rsidRDefault="00C655CE" w:rsidP="00997B20">
      <w:pPr>
        <w:spacing w:after="0" w:line="240" w:lineRule="auto"/>
        <w:jc w:val="both"/>
        <w:rPr>
          <w:rFonts w:ascii="Tahoma" w:hAnsi="Tahoma" w:cs="Tahoma"/>
          <w:sz w:val="16"/>
          <w:szCs w:val="16"/>
        </w:rPr>
      </w:pPr>
      <w:r w:rsidRPr="00DB0F02">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DB0F02">
          <w:rPr>
            <w:rFonts w:ascii="Tahoma" w:hAnsi="Tahoma" w:cs="Tahoma"/>
            <w:sz w:val="16"/>
            <w:szCs w:val="16"/>
          </w:rPr>
          <w:t>2 a</w:t>
        </w:r>
      </w:smartTag>
      <w:r w:rsidRPr="00DB0F02">
        <w:rPr>
          <w:rFonts w:ascii="Tahoma" w:hAnsi="Tahoma" w:cs="Tahoma"/>
          <w:sz w:val="16"/>
          <w:szCs w:val="16"/>
        </w:rPr>
        <w:t xml:space="preserve"> § </w:t>
      </w:r>
      <w:smartTag w:uri="urn:schemas-microsoft-com:office:smarttags" w:element="metricconverter">
        <w:smartTagPr>
          <w:attr w:name="ProductID" w:val="2079 a"/>
        </w:smartTagPr>
        <w:r w:rsidRPr="00DB0F02">
          <w:rPr>
            <w:rFonts w:ascii="Tahoma" w:hAnsi="Tahoma" w:cs="Tahoma"/>
            <w:sz w:val="16"/>
            <w:szCs w:val="16"/>
          </w:rPr>
          <w:t>2079 a</w:t>
        </w:r>
      </w:smartTag>
      <w:r w:rsidRPr="00DB0F02">
        <w:rPr>
          <w:rFonts w:ascii="Tahoma" w:hAnsi="Tahoma" w:cs="Tahoma"/>
          <w:sz w:val="16"/>
          <w:szCs w:val="16"/>
        </w:rPr>
        <w:t xml:space="preserve"> násl. zákona č. 89/2012 Sb., občanského zákoníku v platném znění a na základě vyhodnocení </w:t>
      </w:r>
      <w:r w:rsidR="00AC28AB" w:rsidRPr="00DB0F02">
        <w:rPr>
          <w:rFonts w:ascii="Tahoma" w:hAnsi="Tahoma" w:cs="Tahoma"/>
          <w:b/>
          <w:sz w:val="16"/>
          <w:szCs w:val="16"/>
        </w:rPr>
        <w:t>veřejné zakázky malého rozsahu</w:t>
      </w:r>
      <w:r w:rsidRPr="00DB0F02">
        <w:rPr>
          <w:rFonts w:ascii="Tahoma" w:hAnsi="Tahoma" w:cs="Tahoma"/>
          <w:b/>
          <w:sz w:val="16"/>
          <w:szCs w:val="16"/>
        </w:rPr>
        <w:t xml:space="preserve"> s názvem „</w:t>
      </w:r>
      <w:r w:rsidR="00AC28AB" w:rsidRPr="00DB0F02">
        <w:rPr>
          <w:rFonts w:ascii="Tahoma" w:hAnsi="Tahoma" w:cs="Tahoma"/>
          <w:b/>
          <w:sz w:val="16"/>
          <w:szCs w:val="16"/>
        </w:rPr>
        <w:t xml:space="preserve">Katétry kompatibilní s generátorem Inter </w:t>
      </w:r>
      <w:proofErr w:type="spellStart"/>
      <w:r w:rsidR="00AC28AB" w:rsidRPr="00DB0F02">
        <w:rPr>
          <w:rFonts w:ascii="Tahoma" w:hAnsi="Tahoma" w:cs="Tahoma"/>
          <w:b/>
          <w:sz w:val="16"/>
          <w:szCs w:val="16"/>
        </w:rPr>
        <w:t>Vapor</w:t>
      </w:r>
      <w:proofErr w:type="spellEnd"/>
      <w:r w:rsidRPr="00DB0F02">
        <w:rPr>
          <w:rFonts w:ascii="Tahoma" w:hAnsi="Tahoma" w:cs="Tahoma"/>
          <w:b/>
          <w:sz w:val="16"/>
          <w:szCs w:val="16"/>
        </w:rPr>
        <w:t>“,</w:t>
      </w:r>
      <w:r w:rsidRPr="00DB0F02">
        <w:rPr>
          <w:rFonts w:ascii="Tahoma" w:hAnsi="Tahoma" w:cs="Tahoma"/>
          <w:sz w:val="16"/>
          <w:szCs w:val="16"/>
        </w:rPr>
        <w:t xml:space="preserve"> dne </w:t>
      </w:r>
      <w:r w:rsidR="007A6C7A" w:rsidRPr="00DB0F02">
        <w:rPr>
          <w:rFonts w:ascii="Tahoma" w:hAnsi="Tahoma" w:cs="Tahoma"/>
          <w:sz w:val="16"/>
          <w:szCs w:val="16"/>
        </w:rPr>
        <w:t xml:space="preserve">10.12.2018 </w:t>
      </w:r>
      <w:r w:rsidRPr="00DB0F02">
        <w:rPr>
          <w:rFonts w:ascii="Tahoma" w:hAnsi="Tahoma" w:cs="Tahoma"/>
          <w:sz w:val="16"/>
          <w:szCs w:val="16"/>
        </w:rPr>
        <w:t xml:space="preserve">(dále jen „veřejná zakázka“), tuto </w:t>
      </w:r>
    </w:p>
    <w:p w14:paraId="405EAC9D" w14:textId="77777777" w:rsidR="00C655CE" w:rsidRPr="00DB0F02" w:rsidRDefault="00C655CE">
      <w:pPr>
        <w:spacing w:after="0" w:line="240" w:lineRule="auto"/>
        <w:jc w:val="both"/>
        <w:rPr>
          <w:rFonts w:ascii="Tahoma" w:eastAsia="Times New Roman" w:hAnsi="Tahoma" w:cs="Tahoma"/>
          <w:sz w:val="16"/>
          <w:szCs w:val="16"/>
          <w:lang w:eastAsia="cs-CZ"/>
        </w:rPr>
      </w:pPr>
    </w:p>
    <w:p w14:paraId="0B10E8F1" w14:textId="77777777" w:rsidR="00C655CE" w:rsidRPr="00DB0F02" w:rsidRDefault="00C655CE">
      <w:pPr>
        <w:spacing w:after="0" w:line="240" w:lineRule="auto"/>
        <w:jc w:val="both"/>
        <w:rPr>
          <w:rFonts w:ascii="Tahoma" w:eastAsia="Times New Roman" w:hAnsi="Tahoma" w:cs="Tahoma"/>
          <w:b/>
          <w:sz w:val="16"/>
          <w:szCs w:val="16"/>
          <w:lang w:eastAsia="cs-CZ"/>
        </w:rPr>
      </w:pPr>
    </w:p>
    <w:p w14:paraId="22C51A3A" w14:textId="77777777" w:rsidR="00C655CE" w:rsidRPr="00DB0F02" w:rsidRDefault="00C655CE">
      <w:pPr>
        <w:spacing w:after="0" w:line="240" w:lineRule="auto"/>
        <w:ind w:left="2832"/>
        <w:jc w:val="both"/>
        <w:rPr>
          <w:rFonts w:ascii="Tahoma" w:eastAsia="Times New Roman" w:hAnsi="Tahoma" w:cs="Tahoma"/>
          <w:b/>
          <w:sz w:val="16"/>
          <w:szCs w:val="16"/>
          <w:lang w:eastAsia="cs-CZ"/>
        </w:rPr>
      </w:pPr>
      <w:r w:rsidRPr="00DB0F02">
        <w:rPr>
          <w:rFonts w:ascii="Tahoma" w:eastAsia="Times New Roman" w:hAnsi="Tahoma" w:cs="Tahoma"/>
          <w:b/>
          <w:sz w:val="16"/>
          <w:szCs w:val="16"/>
          <w:lang w:eastAsia="cs-CZ"/>
        </w:rPr>
        <w:t xml:space="preserve">       kupní smlouvu na opakující se plnění</w:t>
      </w:r>
    </w:p>
    <w:p w14:paraId="7E8BF124" w14:textId="77777777" w:rsidR="00C655CE" w:rsidRPr="00DB0F02" w:rsidRDefault="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DB0F02" w:rsidRDefault="00C655CE">
      <w:pPr>
        <w:spacing w:after="0" w:line="240" w:lineRule="auto"/>
        <w:ind w:left="2832"/>
        <w:jc w:val="both"/>
        <w:rPr>
          <w:rFonts w:ascii="Tahoma" w:eastAsia="Times New Roman" w:hAnsi="Tahoma" w:cs="Tahoma"/>
          <w:sz w:val="16"/>
          <w:szCs w:val="16"/>
          <w:lang w:eastAsia="cs-CZ"/>
        </w:rPr>
      </w:pPr>
    </w:p>
    <w:p w14:paraId="291E340F" w14:textId="77777777" w:rsidR="00C655CE" w:rsidRPr="00DB0F02" w:rsidRDefault="00C655CE" w:rsidP="00CC4428">
      <w:pPr>
        <w:autoSpaceDE w:val="0"/>
        <w:autoSpaceDN w:val="0"/>
        <w:adjustRightInd w:val="0"/>
        <w:spacing w:after="0" w:line="240" w:lineRule="auto"/>
        <w:jc w:val="center"/>
        <w:outlineLvl w:val="0"/>
        <w:rPr>
          <w:rFonts w:ascii="Tahoma" w:hAnsi="Tahoma" w:cs="Tahoma"/>
          <w:b/>
          <w:bCs/>
          <w:sz w:val="16"/>
          <w:szCs w:val="16"/>
        </w:rPr>
      </w:pPr>
      <w:r w:rsidRPr="00DB0F02">
        <w:rPr>
          <w:rFonts w:ascii="Tahoma" w:hAnsi="Tahoma" w:cs="Tahoma"/>
          <w:b/>
          <w:bCs/>
          <w:sz w:val="16"/>
          <w:szCs w:val="16"/>
        </w:rPr>
        <w:t>I. Předmět smlouvy</w:t>
      </w:r>
    </w:p>
    <w:p w14:paraId="7FFCCA39" w14:textId="3F843857" w:rsidR="00620932" w:rsidRPr="00DB0F02" w:rsidRDefault="00C655CE" w:rsidP="00997B20">
      <w:pPr>
        <w:numPr>
          <w:ilvl w:val="0"/>
          <w:numId w:val="14"/>
        </w:numPr>
        <w:spacing w:after="0" w:line="240" w:lineRule="auto"/>
        <w:ind w:left="360"/>
        <w:jc w:val="both"/>
        <w:rPr>
          <w:rFonts w:ascii="Tahoma" w:hAnsi="Tahoma" w:cs="Tahoma"/>
          <w:sz w:val="16"/>
          <w:szCs w:val="16"/>
        </w:rPr>
      </w:pPr>
      <w:r w:rsidRPr="00DB0F02">
        <w:rPr>
          <w:rFonts w:ascii="Tahoma" w:hAnsi="Tahoma" w:cs="Tahoma"/>
          <w:sz w:val="16"/>
          <w:szCs w:val="16"/>
        </w:rPr>
        <w:t xml:space="preserve">Předmětem plnění dle této smlouvy jsou dodávky </w:t>
      </w:r>
      <w:r w:rsidR="0023045F" w:rsidRPr="00DB0F02">
        <w:rPr>
          <w:rFonts w:ascii="Tahoma" w:hAnsi="Tahoma" w:cs="Tahoma"/>
          <w:sz w:val="16"/>
          <w:szCs w:val="16"/>
        </w:rPr>
        <w:t xml:space="preserve">katetrů </w:t>
      </w:r>
      <w:r w:rsidR="00AC28AB" w:rsidRPr="00DB0F02">
        <w:rPr>
          <w:rFonts w:ascii="Tahoma" w:hAnsi="Tahoma" w:cs="Tahoma"/>
          <w:sz w:val="16"/>
          <w:szCs w:val="16"/>
        </w:rPr>
        <w:t xml:space="preserve">kompatibilních s generátorem Inter </w:t>
      </w:r>
      <w:proofErr w:type="spellStart"/>
      <w:r w:rsidR="00AC28AB" w:rsidRPr="00DB0F02">
        <w:rPr>
          <w:rFonts w:ascii="Tahoma" w:hAnsi="Tahoma" w:cs="Tahoma"/>
          <w:sz w:val="16"/>
          <w:szCs w:val="16"/>
        </w:rPr>
        <w:t>Vapor</w:t>
      </w:r>
      <w:proofErr w:type="spellEnd"/>
      <w:r w:rsidRPr="00DB0F02">
        <w:rPr>
          <w:rFonts w:ascii="Tahoma" w:hAnsi="Tahoma" w:cs="Tahoma"/>
          <w:sz w:val="16"/>
          <w:szCs w:val="16"/>
        </w:rPr>
        <w:t xml:space="preserve"> (dále jen „zboží“</w:t>
      </w:r>
      <w:r w:rsidR="0023045F" w:rsidRPr="00DB0F02">
        <w:rPr>
          <w:rFonts w:ascii="Tahoma" w:hAnsi="Tahoma" w:cs="Tahoma"/>
          <w:sz w:val="16"/>
          <w:szCs w:val="16"/>
        </w:rPr>
        <w:t xml:space="preserve"> nebo „předmět plnění“</w:t>
      </w:r>
      <w:r w:rsidRPr="00DB0F02">
        <w:rPr>
          <w:rFonts w:ascii="Tahoma" w:hAnsi="Tahoma" w:cs="Tahoma"/>
          <w:sz w:val="16"/>
          <w:szCs w:val="16"/>
        </w:rPr>
        <w:t xml:space="preserve">), </w:t>
      </w:r>
      <w:r w:rsidR="00620932" w:rsidRPr="00DB0F02">
        <w:rPr>
          <w:rFonts w:ascii="Tahoma" w:hAnsi="Tahoma" w:cs="Tahoma"/>
          <w:sz w:val="16"/>
          <w:szCs w:val="16"/>
        </w:rPr>
        <w:t xml:space="preserve">jejichž specifikace co do druhu a ceny je uvedena v Položkovém ceníku zboží, který tvoří přílohu č. 1 této </w:t>
      </w:r>
      <w:proofErr w:type="gramStart"/>
      <w:r w:rsidR="00620932" w:rsidRPr="00DB0F02">
        <w:rPr>
          <w:rFonts w:ascii="Tahoma" w:hAnsi="Tahoma" w:cs="Tahoma"/>
          <w:sz w:val="16"/>
          <w:szCs w:val="16"/>
        </w:rPr>
        <w:t>smlouvy</w:t>
      </w:r>
      <w:proofErr w:type="gramEnd"/>
      <w:r w:rsidR="00620932" w:rsidRPr="00DB0F02">
        <w:rPr>
          <w:rFonts w:ascii="Tahoma" w:hAnsi="Tahoma" w:cs="Tahoma"/>
          <w:sz w:val="16"/>
          <w:szCs w:val="16"/>
        </w:rPr>
        <w:t xml:space="preserve"> a to dle podmínek sjednaných touto smlouvou a zadávacími podmínkami veřejné zakázky. Zboží bude dodáváno na základě dílčích objednávek kupujícího na místo uvedené v objednávce. </w:t>
      </w:r>
    </w:p>
    <w:p w14:paraId="1FE6E8F1" w14:textId="77777777" w:rsidR="00620932" w:rsidRPr="00DB0F02" w:rsidRDefault="00620932" w:rsidP="00620932">
      <w:pPr>
        <w:numPr>
          <w:ilvl w:val="0"/>
          <w:numId w:val="14"/>
        </w:numPr>
        <w:tabs>
          <w:tab w:val="left" w:pos="4305"/>
        </w:tabs>
        <w:spacing w:after="0" w:line="240" w:lineRule="auto"/>
        <w:ind w:left="360"/>
        <w:jc w:val="both"/>
        <w:rPr>
          <w:rFonts w:ascii="Tahoma" w:hAnsi="Tahoma" w:cs="Tahoma"/>
          <w:sz w:val="16"/>
          <w:szCs w:val="16"/>
        </w:rPr>
      </w:pPr>
      <w:r w:rsidRPr="00DB0F02">
        <w:rPr>
          <w:rFonts w:ascii="Tahoma" w:hAnsi="Tahoma" w:cs="Tahoma"/>
          <w:sz w:val="16"/>
          <w:szCs w:val="16"/>
        </w:rPr>
        <w:t>Kupující se touto smlouvou zavazuje řádně dodané zboží od prodávajícího převzít a zaplatit dohodnutou kupní cenu dle podmínek sjednaných touto smlouvou.</w:t>
      </w:r>
    </w:p>
    <w:p w14:paraId="78831F51" w14:textId="77777777" w:rsidR="00620932" w:rsidRPr="00DB0F02" w:rsidRDefault="00620932" w:rsidP="00620932">
      <w:pPr>
        <w:numPr>
          <w:ilvl w:val="0"/>
          <w:numId w:val="14"/>
        </w:numPr>
        <w:spacing w:after="0" w:line="240" w:lineRule="auto"/>
        <w:ind w:left="360" w:right="23"/>
        <w:jc w:val="both"/>
        <w:rPr>
          <w:rFonts w:ascii="Tahoma" w:hAnsi="Tahoma" w:cs="Tahoma"/>
          <w:sz w:val="16"/>
          <w:szCs w:val="16"/>
        </w:rPr>
      </w:pPr>
      <w:r w:rsidRPr="00DB0F02">
        <w:rPr>
          <w:rFonts w:ascii="Tahoma" w:hAnsi="Tahoma" w:cs="Tahoma"/>
          <w:sz w:val="16"/>
          <w:szCs w:val="16"/>
        </w:rPr>
        <w:t xml:space="preserve">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 </w:t>
      </w:r>
    </w:p>
    <w:p w14:paraId="5955685A" w14:textId="77777777" w:rsidR="00620932" w:rsidRPr="00DB0F02" w:rsidRDefault="00620932" w:rsidP="00620932">
      <w:pPr>
        <w:numPr>
          <w:ilvl w:val="0"/>
          <w:numId w:val="14"/>
        </w:numPr>
        <w:spacing w:after="0" w:line="240" w:lineRule="auto"/>
        <w:ind w:left="360" w:right="23"/>
        <w:jc w:val="both"/>
        <w:rPr>
          <w:rFonts w:ascii="Tahoma" w:hAnsi="Tahoma" w:cs="Tahoma"/>
          <w:sz w:val="16"/>
          <w:szCs w:val="16"/>
        </w:rPr>
      </w:pPr>
      <w:r w:rsidRPr="00DB0F02">
        <w:rPr>
          <w:rFonts w:ascii="Tahoma" w:hAnsi="Tahoma" w:cs="Tahoma"/>
          <w:sz w:val="16"/>
          <w:szCs w:val="16"/>
        </w:rPr>
        <w:t>Kupující v průběhu trvání této smlouvy umožňuje na základě písemné dohody s prodávajícím dodávku i jiného typu zboží, pokud se jedná o inovovaný produkt, který je zároveň:</w:t>
      </w:r>
    </w:p>
    <w:p w14:paraId="3C911D56" w14:textId="77777777" w:rsidR="00620932" w:rsidRPr="00DB0F02" w:rsidRDefault="00620932" w:rsidP="00CC4428">
      <w:pPr>
        <w:widowControl w:val="0"/>
        <w:numPr>
          <w:ilvl w:val="1"/>
          <w:numId w:val="13"/>
        </w:numPr>
        <w:tabs>
          <w:tab w:val="left" w:pos="1080"/>
        </w:tabs>
        <w:spacing w:after="0" w:line="240" w:lineRule="auto"/>
        <w:ind w:left="1080" w:right="23"/>
        <w:jc w:val="both"/>
        <w:rPr>
          <w:rFonts w:ascii="Tahoma" w:hAnsi="Tahoma" w:cs="Tahoma"/>
          <w:sz w:val="16"/>
          <w:szCs w:val="16"/>
        </w:rPr>
      </w:pPr>
      <w:r w:rsidRPr="00DB0F02">
        <w:rPr>
          <w:rFonts w:ascii="Tahoma" w:hAnsi="Tahoma" w:cs="Tahoma"/>
          <w:sz w:val="16"/>
          <w:szCs w:val="16"/>
        </w:rPr>
        <w:t>shodné či vyšší kvality než vysoutěžený typ a svými parametry splňuje minimální požadavky kupujícího stanovené v příslušné části zadávací dokumentace; a</w:t>
      </w:r>
    </w:p>
    <w:p w14:paraId="261F4183" w14:textId="77777777" w:rsidR="00620932" w:rsidRPr="00DB0F02" w:rsidRDefault="00620932" w:rsidP="00620932">
      <w:pPr>
        <w:widowControl w:val="0"/>
        <w:numPr>
          <w:ilvl w:val="1"/>
          <w:numId w:val="13"/>
        </w:numPr>
        <w:tabs>
          <w:tab w:val="left" w:pos="1080"/>
        </w:tabs>
        <w:spacing w:after="0" w:line="240" w:lineRule="auto"/>
        <w:ind w:left="1080" w:right="23"/>
        <w:rPr>
          <w:rFonts w:ascii="Tahoma" w:hAnsi="Tahoma" w:cs="Tahoma"/>
          <w:sz w:val="16"/>
          <w:szCs w:val="16"/>
        </w:rPr>
      </w:pPr>
      <w:r w:rsidRPr="00DB0F02">
        <w:rPr>
          <w:rFonts w:ascii="Tahoma" w:hAnsi="Tahoma" w:cs="Tahoma"/>
          <w:sz w:val="16"/>
          <w:szCs w:val="16"/>
        </w:rPr>
        <w:t>kupující s dodávkou tohoto nového produktu souhlasí; a</w:t>
      </w:r>
    </w:p>
    <w:p w14:paraId="18210D31" w14:textId="60A0C0A5" w:rsidR="00620932" w:rsidRPr="00DB0F02" w:rsidRDefault="00620932" w:rsidP="00620932">
      <w:pPr>
        <w:widowControl w:val="0"/>
        <w:numPr>
          <w:ilvl w:val="1"/>
          <w:numId w:val="13"/>
        </w:numPr>
        <w:tabs>
          <w:tab w:val="left" w:pos="1080"/>
        </w:tabs>
        <w:spacing w:after="0" w:line="240" w:lineRule="auto"/>
        <w:ind w:left="1080" w:right="23"/>
        <w:rPr>
          <w:rFonts w:ascii="Tahoma" w:hAnsi="Tahoma" w:cs="Tahoma"/>
          <w:sz w:val="16"/>
          <w:szCs w:val="16"/>
        </w:rPr>
      </w:pPr>
      <w:r w:rsidRPr="00DB0F02">
        <w:rPr>
          <w:rFonts w:ascii="Tahoma" w:hAnsi="Tahoma" w:cs="Tahoma"/>
          <w:sz w:val="16"/>
          <w:szCs w:val="16"/>
        </w:rPr>
        <w:t>nedojde k navýšení ceny.</w:t>
      </w:r>
      <w:bookmarkStart w:id="0" w:name="_Hlk498594967"/>
      <w:bookmarkEnd w:id="0"/>
    </w:p>
    <w:p w14:paraId="120B659E" w14:textId="77777777" w:rsidR="00620932" w:rsidRPr="00DB0F02" w:rsidRDefault="00620932" w:rsidP="00620932">
      <w:pPr>
        <w:widowControl w:val="0"/>
        <w:tabs>
          <w:tab w:val="left" w:pos="1080"/>
        </w:tabs>
        <w:spacing w:after="0" w:line="240" w:lineRule="auto"/>
        <w:ind w:left="1080" w:right="23"/>
        <w:rPr>
          <w:rFonts w:ascii="Tahoma" w:hAnsi="Tahoma" w:cs="Tahoma"/>
          <w:sz w:val="16"/>
          <w:szCs w:val="16"/>
        </w:rPr>
      </w:pPr>
    </w:p>
    <w:p w14:paraId="1310E385" w14:textId="77777777" w:rsidR="00620932" w:rsidRPr="00DB0F02" w:rsidRDefault="00620932" w:rsidP="00620932">
      <w:pPr>
        <w:pStyle w:val="Odstavecseseznamem"/>
        <w:numPr>
          <w:ilvl w:val="0"/>
          <w:numId w:val="16"/>
        </w:numPr>
        <w:jc w:val="center"/>
        <w:rPr>
          <w:rFonts w:ascii="Tahoma" w:eastAsiaTheme="minorHAnsi" w:hAnsi="Tahoma" w:cs="Tahoma"/>
          <w:b/>
          <w:vanish/>
          <w:sz w:val="16"/>
          <w:szCs w:val="16"/>
          <w:lang w:eastAsia="en-US"/>
        </w:rPr>
      </w:pPr>
    </w:p>
    <w:p w14:paraId="32AD3D58" w14:textId="7E18A8CE" w:rsidR="00620932" w:rsidRPr="00DB0F02" w:rsidRDefault="00620932" w:rsidP="00620932">
      <w:pPr>
        <w:numPr>
          <w:ilvl w:val="0"/>
          <w:numId w:val="16"/>
        </w:numPr>
        <w:spacing w:after="0" w:line="240" w:lineRule="auto"/>
        <w:jc w:val="center"/>
        <w:rPr>
          <w:rFonts w:ascii="Tahoma" w:hAnsi="Tahoma" w:cs="Tahoma"/>
          <w:b/>
          <w:sz w:val="16"/>
          <w:szCs w:val="16"/>
        </w:rPr>
      </w:pPr>
      <w:r w:rsidRPr="00DB0F02">
        <w:rPr>
          <w:rFonts w:ascii="Tahoma" w:hAnsi="Tahoma" w:cs="Tahoma"/>
          <w:b/>
          <w:sz w:val="16"/>
          <w:szCs w:val="16"/>
        </w:rPr>
        <w:t>Kupní cena, platební podmínky</w:t>
      </w:r>
    </w:p>
    <w:p w14:paraId="3B1714B0" w14:textId="77777777" w:rsidR="00620932" w:rsidRPr="00DB0F02"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DB0F02">
        <w:rPr>
          <w:rFonts w:ascii="Tahoma" w:hAnsi="Tahoma" w:cs="Tahoma"/>
          <w:sz w:val="16"/>
          <w:szCs w:val="16"/>
        </w:rPr>
        <w:t>Kupní cena zboží byla stanovena na základě vyhodnocení veřejné zakázky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7F8174DB" w14:textId="77777777" w:rsidR="00620932" w:rsidRPr="00DB0F02"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DB0F02">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246CFC5B" w14:textId="77777777" w:rsidR="00620932" w:rsidRPr="00DB0F02" w:rsidRDefault="00620932" w:rsidP="00CC4428">
      <w:pPr>
        <w:numPr>
          <w:ilvl w:val="0"/>
          <w:numId w:val="15"/>
        </w:numPr>
        <w:tabs>
          <w:tab w:val="left" w:pos="360"/>
        </w:tabs>
        <w:spacing w:after="0" w:line="240" w:lineRule="auto"/>
        <w:ind w:left="357" w:hanging="357"/>
        <w:jc w:val="both"/>
        <w:rPr>
          <w:rFonts w:ascii="Tahoma" w:hAnsi="Tahoma" w:cs="Tahoma"/>
          <w:sz w:val="16"/>
          <w:szCs w:val="16"/>
        </w:rPr>
      </w:pPr>
      <w:r w:rsidRPr="00DB0F02">
        <w:rPr>
          <w:rFonts w:ascii="Tahoma" w:hAnsi="Tahoma" w:cs="Tahoma"/>
          <w:sz w:val="16"/>
          <w:szCs w:val="16"/>
        </w:rPr>
        <w:t xml:space="preserve">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nebo ISDOC na adresu: </w:t>
      </w:r>
      <w:hyperlink r:id="rId11">
        <w:r w:rsidRPr="00DB0F02">
          <w:rPr>
            <w:rStyle w:val="Internetovodkaz"/>
            <w:rFonts w:ascii="Tahoma" w:hAnsi="Tahoma" w:cs="Tahoma"/>
            <w:sz w:val="16"/>
            <w:szCs w:val="16"/>
          </w:rPr>
          <w:t>faktury@vfn.cz</w:t>
        </w:r>
      </w:hyperlink>
      <w:r w:rsidRPr="00DB0F02">
        <w:rPr>
          <w:rFonts w:ascii="Tahoma" w:hAnsi="Tahoma" w:cs="Tahoma"/>
          <w:sz w:val="16"/>
          <w:szCs w:val="16"/>
        </w:rPr>
        <w:t xml:space="preserve">. V tomto případě bude dodací list přiložen v nascanované podobě.  </w:t>
      </w:r>
    </w:p>
    <w:p w14:paraId="041A0036" w14:textId="77777777" w:rsidR="00620932" w:rsidRPr="00DB0F02"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DB0F02">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7486C03A" w14:textId="77777777" w:rsidR="00620932" w:rsidRPr="00DB0F02" w:rsidRDefault="00620932" w:rsidP="00620932">
      <w:pPr>
        <w:numPr>
          <w:ilvl w:val="0"/>
          <w:numId w:val="15"/>
        </w:numPr>
        <w:tabs>
          <w:tab w:val="left" w:pos="360"/>
        </w:tabs>
        <w:spacing w:after="0" w:line="240" w:lineRule="auto"/>
        <w:ind w:left="360"/>
        <w:jc w:val="both"/>
        <w:rPr>
          <w:rFonts w:ascii="Tahoma" w:hAnsi="Tahoma" w:cs="Tahoma"/>
          <w:sz w:val="16"/>
          <w:szCs w:val="16"/>
          <w:lang w:bidi="en-US"/>
        </w:rPr>
      </w:pPr>
      <w:r w:rsidRPr="00DB0F02">
        <w:rPr>
          <w:rFonts w:ascii="Tahoma" w:hAnsi="Tahoma" w:cs="Tahoma"/>
          <w:sz w:val="16"/>
          <w:szCs w:val="16"/>
          <w:lang w:bidi="en-US"/>
        </w:rPr>
        <w:t>Prodávající odpovídá za to, že sazba daně z přidané hodnoty je stanovena k aktuálnímu datu v souladu s platnými právními předpisy.</w:t>
      </w:r>
    </w:p>
    <w:p w14:paraId="70895C24" w14:textId="3D3CBFB9" w:rsidR="00620932" w:rsidRPr="00DB0F02" w:rsidRDefault="00620932" w:rsidP="00620932">
      <w:pPr>
        <w:numPr>
          <w:ilvl w:val="0"/>
          <w:numId w:val="15"/>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DB0F02">
        <w:rPr>
          <w:rFonts w:ascii="Tahoma" w:hAnsi="Tahoma" w:cs="Tahoma"/>
          <w:bCs/>
          <w:sz w:val="16"/>
          <w:szCs w:val="16"/>
          <w:lang w:bidi="en-US"/>
        </w:rPr>
        <w:t>Platba se považuje za splněnou dnem jejího odepsání z účtu kupujícího.</w:t>
      </w:r>
    </w:p>
    <w:p w14:paraId="5E93E363" w14:textId="279AFC10" w:rsidR="00B202CF" w:rsidRPr="00DB0F02" w:rsidRDefault="0077370C" w:rsidP="00B202CF">
      <w:pPr>
        <w:numPr>
          <w:ilvl w:val="0"/>
          <w:numId w:val="15"/>
        </w:numPr>
        <w:spacing w:after="0" w:line="240" w:lineRule="auto"/>
        <w:ind w:left="357" w:hanging="357"/>
        <w:jc w:val="both"/>
        <w:rPr>
          <w:rFonts w:ascii="Tahoma" w:hAnsi="Tahoma" w:cs="Tahoma"/>
          <w:sz w:val="16"/>
          <w:szCs w:val="16"/>
        </w:rPr>
      </w:pPr>
      <w:r w:rsidRPr="00DB0F02">
        <w:rPr>
          <w:rFonts w:ascii="Tahoma" w:hAnsi="Tahoma" w:cs="Tahoma"/>
          <w:sz w:val="16"/>
          <w:szCs w:val="16"/>
        </w:rPr>
        <w:lastRenderedPageBreak/>
        <w:t xml:space="preserve">Kupní cena nesmí překročit aktuální úhradu pojišťovny. </w:t>
      </w:r>
      <w:r w:rsidR="00B202CF" w:rsidRPr="00DB0F02">
        <w:rPr>
          <w:rFonts w:ascii="Tahoma" w:hAnsi="Tahoma" w:cs="Tahoma"/>
          <w:sz w:val="16"/>
          <w:szCs w:val="16"/>
        </w:rPr>
        <w:t>V případě, že bude v průběhu plnění kupní smlouvy snížena úhrada zboží zdravotními pojišťovnami,</w:t>
      </w:r>
      <w:r w:rsidRPr="00DB0F02">
        <w:rPr>
          <w:rFonts w:ascii="Tahoma" w:hAnsi="Tahoma" w:cs="Tahoma"/>
          <w:sz w:val="16"/>
          <w:szCs w:val="16"/>
        </w:rPr>
        <w:t xml:space="preserve"> je prodávající povinen snížit cenu zboží v poměru ke snížení úhrady pojišťovny. Snížení ceny provede prodávající při fakturaci nejbližší dodávky zboží</w:t>
      </w:r>
      <w:r w:rsidR="00CA464F" w:rsidRPr="00DB0F02">
        <w:rPr>
          <w:rFonts w:ascii="Tahoma" w:hAnsi="Tahoma" w:cs="Tahoma"/>
          <w:sz w:val="16"/>
          <w:szCs w:val="16"/>
        </w:rPr>
        <w:t>. Změna ceny bude rovněž upravena dodatkem ke smlouvě</w:t>
      </w:r>
      <w:r w:rsidR="00B202CF" w:rsidRPr="00DB0F02">
        <w:rPr>
          <w:rFonts w:ascii="Tahoma" w:hAnsi="Tahoma" w:cs="Tahoma"/>
          <w:sz w:val="16"/>
          <w:szCs w:val="16"/>
        </w:rPr>
        <w:t xml:space="preserve">. </w:t>
      </w:r>
    </w:p>
    <w:p w14:paraId="73C10992" w14:textId="73DB63E4" w:rsidR="00C655CE" w:rsidRPr="00DB0F02" w:rsidRDefault="00C655CE" w:rsidP="00510CBE">
      <w:pPr>
        <w:autoSpaceDE w:val="0"/>
        <w:autoSpaceDN w:val="0"/>
        <w:adjustRightInd w:val="0"/>
        <w:outlineLvl w:val="0"/>
        <w:rPr>
          <w:rFonts w:ascii="Tahoma" w:hAnsi="Tahoma" w:cs="Tahoma"/>
          <w:b/>
          <w:bCs/>
          <w:sz w:val="16"/>
          <w:szCs w:val="16"/>
        </w:rPr>
      </w:pPr>
    </w:p>
    <w:p w14:paraId="16D4D04D" w14:textId="77777777" w:rsidR="00B202CF" w:rsidRPr="00DB0F02" w:rsidRDefault="00B202CF" w:rsidP="00B202CF">
      <w:pPr>
        <w:numPr>
          <w:ilvl w:val="0"/>
          <w:numId w:val="16"/>
        </w:numPr>
        <w:spacing w:after="0" w:line="240" w:lineRule="auto"/>
        <w:jc w:val="center"/>
        <w:rPr>
          <w:rFonts w:ascii="Tahoma" w:hAnsi="Tahoma" w:cs="Tahoma"/>
          <w:b/>
          <w:sz w:val="16"/>
          <w:szCs w:val="16"/>
        </w:rPr>
      </w:pPr>
      <w:r w:rsidRPr="00DB0F02">
        <w:rPr>
          <w:rFonts w:ascii="Tahoma" w:hAnsi="Tahoma" w:cs="Tahoma"/>
          <w:b/>
          <w:sz w:val="16"/>
          <w:szCs w:val="16"/>
        </w:rPr>
        <w:t>Dodací podmínky</w:t>
      </w:r>
    </w:p>
    <w:p w14:paraId="7D47CA86" w14:textId="12E96784"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DB0F02">
        <w:rPr>
          <w:rFonts w:ascii="Tahoma" w:hAnsi="Tahoma" w:cs="Tahoma"/>
          <w:sz w:val="16"/>
          <w:szCs w:val="16"/>
        </w:rPr>
        <w:t xml:space="preserve">Objednávka bude doručena na výše uvedenou adresu sídla prodávajícího nebo na emailovou adresu uvedenou v čl. VIII. </w:t>
      </w:r>
      <w:r w:rsidR="00D7128E" w:rsidRPr="00DB0F02">
        <w:rPr>
          <w:rFonts w:ascii="Tahoma" w:hAnsi="Tahoma" w:cs="Tahoma"/>
          <w:sz w:val="16"/>
          <w:szCs w:val="16"/>
        </w:rPr>
        <w:t>odst.</w:t>
      </w:r>
      <w:r w:rsidRPr="00DB0F02">
        <w:rPr>
          <w:rFonts w:ascii="Tahoma" w:hAnsi="Tahoma" w:cs="Tahoma"/>
          <w:sz w:val="16"/>
          <w:szCs w:val="16"/>
        </w:rPr>
        <w:t xml:space="preserve"> 1 této smlouvy. Prodávající potvrdí příjem objednávky nejpozději následující pracovní den po obdržení objednávky na elektronickou adresu, ze které byla objednávka odeslána nebo na emailovou adresu uvedenou v čl. VIII. </w:t>
      </w:r>
      <w:r w:rsidR="005E33A5" w:rsidRPr="00DB0F02">
        <w:rPr>
          <w:rFonts w:ascii="Tahoma" w:hAnsi="Tahoma" w:cs="Tahoma"/>
          <w:sz w:val="16"/>
          <w:szCs w:val="16"/>
        </w:rPr>
        <w:t>odst.</w:t>
      </w:r>
      <w:r w:rsidRPr="00DB0F02">
        <w:rPr>
          <w:rFonts w:ascii="Tahoma" w:hAnsi="Tahoma" w:cs="Tahoma"/>
          <w:sz w:val="16"/>
          <w:szCs w:val="16"/>
        </w:rPr>
        <w:t xml:space="preserve"> 2 této smlouvy. Potvrzení objednávky bude opatřeno elektronickým podpisem prodávajícího.</w:t>
      </w:r>
    </w:p>
    <w:p w14:paraId="46316B7E"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70F5A181"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Objednávka bude obsahovat zejména: </w:t>
      </w:r>
    </w:p>
    <w:p w14:paraId="1A41BED0" w14:textId="77777777" w:rsidR="00B202CF" w:rsidRPr="00DB0F02" w:rsidRDefault="00B202CF" w:rsidP="00B202CF">
      <w:pPr>
        <w:numPr>
          <w:ilvl w:val="0"/>
          <w:numId w:val="18"/>
        </w:numPr>
        <w:spacing w:after="0" w:line="240" w:lineRule="auto"/>
        <w:jc w:val="both"/>
        <w:rPr>
          <w:rFonts w:ascii="Tahoma" w:hAnsi="Tahoma" w:cs="Tahoma"/>
          <w:sz w:val="16"/>
          <w:szCs w:val="16"/>
        </w:rPr>
      </w:pPr>
      <w:r w:rsidRPr="00DB0F02">
        <w:rPr>
          <w:rFonts w:ascii="Tahoma" w:hAnsi="Tahoma" w:cs="Tahoma"/>
          <w:sz w:val="16"/>
          <w:szCs w:val="16"/>
        </w:rPr>
        <w:t>identifikační údaje kupujícího a prodávajícího,</w:t>
      </w:r>
    </w:p>
    <w:p w14:paraId="6741E93B" w14:textId="77777777" w:rsidR="00B202CF" w:rsidRPr="00DB0F02" w:rsidRDefault="00B202CF" w:rsidP="00B202CF">
      <w:pPr>
        <w:numPr>
          <w:ilvl w:val="0"/>
          <w:numId w:val="18"/>
        </w:numPr>
        <w:spacing w:after="0" w:line="240" w:lineRule="auto"/>
        <w:jc w:val="both"/>
        <w:rPr>
          <w:rFonts w:ascii="Tahoma" w:hAnsi="Tahoma" w:cs="Tahoma"/>
          <w:sz w:val="16"/>
          <w:szCs w:val="16"/>
        </w:rPr>
      </w:pPr>
      <w:r w:rsidRPr="00DB0F02">
        <w:rPr>
          <w:rFonts w:ascii="Tahoma" w:hAnsi="Tahoma" w:cs="Tahoma"/>
          <w:sz w:val="16"/>
          <w:szCs w:val="16"/>
        </w:rPr>
        <w:t>podrobnou specifikaci požadovaného plnění,</w:t>
      </w:r>
    </w:p>
    <w:p w14:paraId="669D7B0F" w14:textId="77777777" w:rsidR="00B202CF" w:rsidRPr="00DB0F02" w:rsidRDefault="00B202CF" w:rsidP="00B202CF">
      <w:pPr>
        <w:numPr>
          <w:ilvl w:val="0"/>
          <w:numId w:val="18"/>
        </w:numPr>
        <w:spacing w:after="0" w:line="240" w:lineRule="auto"/>
        <w:jc w:val="both"/>
        <w:rPr>
          <w:rFonts w:ascii="Tahoma" w:hAnsi="Tahoma" w:cs="Tahoma"/>
          <w:sz w:val="16"/>
          <w:szCs w:val="16"/>
        </w:rPr>
      </w:pPr>
      <w:r w:rsidRPr="00DB0F02">
        <w:rPr>
          <w:rFonts w:ascii="Tahoma" w:hAnsi="Tahoma" w:cs="Tahoma"/>
          <w:sz w:val="16"/>
          <w:szCs w:val="16"/>
        </w:rPr>
        <w:t>místo požadovaného plnění, cenu s DPH a bez DPH,</w:t>
      </w:r>
    </w:p>
    <w:p w14:paraId="4286ED9A" w14:textId="77777777" w:rsidR="00B202CF" w:rsidRPr="00DB0F02" w:rsidRDefault="00B202CF" w:rsidP="00B202CF">
      <w:pPr>
        <w:numPr>
          <w:ilvl w:val="0"/>
          <w:numId w:val="18"/>
        </w:numPr>
        <w:spacing w:after="0" w:line="240" w:lineRule="auto"/>
        <w:jc w:val="both"/>
        <w:rPr>
          <w:rFonts w:ascii="Tahoma" w:hAnsi="Tahoma" w:cs="Tahoma"/>
          <w:sz w:val="16"/>
          <w:szCs w:val="16"/>
        </w:rPr>
      </w:pPr>
      <w:r w:rsidRPr="00DB0F02">
        <w:rPr>
          <w:rFonts w:ascii="Tahoma" w:hAnsi="Tahoma" w:cs="Tahoma"/>
          <w:sz w:val="16"/>
          <w:szCs w:val="16"/>
        </w:rPr>
        <w:t xml:space="preserve">další požadavky na předmět plnění. </w:t>
      </w:r>
    </w:p>
    <w:p w14:paraId="4D561026"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79B66E86" w14:textId="1AA85C45"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5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DB0F02">
        <w:rPr>
          <w:rFonts w:ascii="Tahoma" w:hAnsi="Tahoma" w:cs="Tahoma"/>
          <w:sz w:val="16"/>
          <w:szCs w:val="16"/>
        </w:rPr>
        <w:t>u nebo faktuře budou uvedené skutečnosti o předání a převzetí zboží; musí zde být uvedeno číslo objednávky. Dále bude obsahovat jeho specifikaci, identifikaci zdravotnického prostředku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DB0F02">
        <w:rPr>
          <w:rFonts w:ascii="Tahoma" w:hAnsi="Tahoma" w:cs="Tahoma"/>
          <w:sz w:val="16"/>
          <w:szCs w:val="16"/>
          <w:lang w:bidi="en-US"/>
        </w:rPr>
        <w:t xml:space="preserve"> </w:t>
      </w:r>
    </w:p>
    <w:p w14:paraId="66BAFA05"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2E168F06"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3279A0AA"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lang w:bidi="en-US"/>
        </w:rPr>
      </w:pPr>
      <w:r w:rsidRPr="00DB0F02">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7F15582B"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Prodávající prohlašuje, že zboží splňuje veškeré podmínky zákona č. 268/2014 Sb., o zdravotnických prostředcích v platném znění. </w:t>
      </w:r>
    </w:p>
    <w:p w14:paraId="70E47596"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zajistí odbornou instruktáž zástupců kupujícího, pokud se jedná o zboží, k jehož použití je dle ustanovení § 61 z.</w:t>
      </w:r>
      <w:bookmarkStart w:id="1" w:name="move466623554"/>
      <w:r w:rsidRPr="00DB0F02">
        <w:rPr>
          <w:rFonts w:ascii="Tahoma" w:hAnsi="Tahoma" w:cs="Tahoma"/>
          <w:sz w:val="16"/>
          <w:szCs w:val="16"/>
        </w:rPr>
        <w:t xml:space="preserve"> č. </w:t>
      </w:r>
      <w:bookmarkEnd w:id="1"/>
      <w:r w:rsidRPr="00DB0F02">
        <w:rPr>
          <w:rFonts w:ascii="Tahoma" w:hAnsi="Tahoma" w:cs="Tahoma"/>
          <w:sz w:val="16"/>
          <w:szCs w:val="16"/>
        </w:rPr>
        <w:t>268/2014 Sb. nutná instruktáž.</w:t>
      </w:r>
    </w:p>
    <w:p w14:paraId="077FE106"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FE85B73" w14:textId="00686DE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ručí za dodržení přepravních podmínek po dobu přepravy k</w:t>
      </w:r>
      <w:r w:rsidR="00B02F55">
        <w:rPr>
          <w:rFonts w:ascii="Tahoma" w:hAnsi="Tahoma" w:cs="Tahoma"/>
          <w:sz w:val="16"/>
          <w:szCs w:val="16"/>
        </w:rPr>
        <w:t>e</w:t>
      </w:r>
      <w:r w:rsidRPr="00DB0F02">
        <w:rPr>
          <w:rFonts w:ascii="Tahoma" w:hAnsi="Tahoma" w:cs="Tahoma"/>
          <w:sz w:val="16"/>
          <w:szCs w:val="16"/>
        </w:rPr>
        <w:t> </w:t>
      </w:r>
      <w:r w:rsidR="00B02F55">
        <w:rPr>
          <w:rFonts w:ascii="Tahoma" w:hAnsi="Tahoma" w:cs="Tahoma"/>
          <w:sz w:val="16"/>
          <w:szCs w:val="16"/>
        </w:rPr>
        <w:t>kupujícímu</w:t>
      </w:r>
      <w:r w:rsidRPr="00DB0F02">
        <w:rPr>
          <w:rFonts w:ascii="Tahoma" w:hAnsi="Tahoma" w:cs="Tahoma"/>
          <w:sz w:val="16"/>
          <w:szCs w:val="16"/>
        </w:rPr>
        <w:t>, tak aby nebylo zboží znehodnoceno.</w:t>
      </w:r>
    </w:p>
    <w:p w14:paraId="2009346E"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C2D17C9" w14:textId="1A517FFA"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je povinen při každé změně obsahu bezpečnostních listů neprodleně dodat kupujícímu jejich aktuální verzi v elektronické podobě na adresy uvedené v čl.</w:t>
      </w:r>
      <w:r w:rsidR="00F14F33">
        <w:rPr>
          <w:rFonts w:ascii="Tahoma" w:hAnsi="Tahoma" w:cs="Tahoma"/>
          <w:sz w:val="16"/>
          <w:szCs w:val="16"/>
        </w:rPr>
        <w:t xml:space="preserve"> </w:t>
      </w:r>
      <w:r w:rsidRPr="00DB0F02">
        <w:rPr>
          <w:rFonts w:ascii="Tahoma" w:hAnsi="Tahoma" w:cs="Tahoma"/>
          <w:sz w:val="16"/>
          <w:szCs w:val="16"/>
        </w:rPr>
        <w:t>VIII. této smlouvy.</w:t>
      </w:r>
    </w:p>
    <w:p w14:paraId="08F639DD" w14:textId="77777777" w:rsidR="00B202CF" w:rsidRPr="00DB0F02" w:rsidRDefault="00B202CF" w:rsidP="00B202CF">
      <w:pPr>
        <w:numPr>
          <w:ilvl w:val="0"/>
          <w:numId w:val="17"/>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se zavazuje informovat kupujícího o změně zařazení zboží (změně třídy zdravotnického prostředku) nejpozději do 2 dnů od účinnosti této změny.</w:t>
      </w:r>
    </w:p>
    <w:p w14:paraId="57A59328" w14:textId="77777777" w:rsidR="00C655CE" w:rsidRPr="00DB0F02" w:rsidRDefault="00C655CE" w:rsidP="00CC4428">
      <w:pPr>
        <w:autoSpaceDE w:val="0"/>
        <w:autoSpaceDN w:val="0"/>
        <w:adjustRightInd w:val="0"/>
        <w:spacing w:after="0" w:line="240" w:lineRule="auto"/>
        <w:jc w:val="center"/>
        <w:outlineLvl w:val="0"/>
        <w:rPr>
          <w:rFonts w:ascii="Tahoma" w:hAnsi="Tahoma" w:cs="Tahoma"/>
          <w:b/>
          <w:bCs/>
          <w:sz w:val="16"/>
          <w:szCs w:val="16"/>
        </w:rPr>
      </w:pPr>
    </w:p>
    <w:p w14:paraId="344F3A63" w14:textId="26F8BE9B" w:rsidR="00511358" w:rsidRPr="00DB0F02" w:rsidRDefault="00511358" w:rsidP="00997B20">
      <w:pPr>
        <w:numPr>
          <w:ilvl w:val="0"/>
          <w:numId w:val="16"/>
        </w:numPr>
        <w:spacing w:after="0" w:line="240" w:lineRule="auto"/>
        <w:jc w:val="center"/>
        <w:rPr>
          <w:rFonts w:ascii="Tahoma" w:hAnsi="Tahoma" w:cs="Tahoma"/>
          <w:b/>
          <w:sz w:val="16"/>
          <w:szCs w:val="16"/>
        </w:rPr>
      </w:pPr>
      <w:r w:rsidRPr="00DB0F02">
        <w:rPr>
          <w:rFonts w:ascii="Tahoma" w:hAnsi="Tahoma" w:cs="Tahoma"/>
          <w:b/>
          <w:sz w:val="16"/>
          <w:szCs w:val="16"/>
        </w:rPr>
        <w:t>Záruka za jakost zboží, odpovědnost za vady</w:t>
      </w:r>
    </w:p>
    <w:p w14:paraId="5E7FBB49" w14:textId="52A202FF" w:rsidR="00511358" w:rsidRPr="00DB0F02" w:rsidRDefault="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je povinen dodat zboží v</w:t>
      </w:r>
      <w:r w:rsidR="00E53562" w:rsidRPr="00DB0F02">
        <w:rPr>
          <w:rFonts w:ascii="Tahoma" w:hAnsi="Tahoma" w:cs="Tahoma"/>
          <w:sz w:val="16"/>
          <w:szCs w:val="16"/>
        </w:rPr>
        <w:t> </w:t>
      </w:r>
      <w:r w:rsidRPr="00DB0F02">
        <w:rPr>
          <w:rFonts w:ascii="Tahoma" w:hAnsi="Tahoma" w:cs="Tahoma"/>
          <w:sz w:val="16"/>
          <w:szCs w:val="16"/>
        </w:rPr>
        <w:t>množství</w:t>
      </w:r>
      <w:r w:rsidR="00E53562" w:rsidRPr="00DB0F02">
        <w:rPr>
          <w:rFonts w:ascii="Tahoma" w:hAnsi="Tahoma" w:cs="Tahoma"/>
          <w:sz w:val="16"/>
          <w:szCs w:val="16"/>
        </w:rPr>
        <w:t xml:space="preserve"> dle objednávky</w:t>
      </w:r>
      <w:r w:rsidRPr="00DB0F02">
        <w:rPr>
          <w:rFonts w:ascii="Tahoma" w:hAnsi="Tahoma" w:cs="Tahoma"/>
          <w:sz w:val="16"/>
          <w:szCs w:val="16"/>
        </w:rPr>
        <w:t>, jakosti a provedení dle této smlouvy a dle zadávací</w:t>
      </w:r>
      <w:r w:rsidR="00E53562" w:rsidRPr="00DB0F02">
        <w:rPr>
          <w:rFonts w:ascii="Tahoma" w:hAnsi="Tahoma" w:cs="Tahoma"/>
          <w:sz w:val="16"/>
          <w:szCs w:val="16"/>
        </w:rPr>
        <w:t>ch podmínek</w:t>
      </w:r>
      <w:r w:rsidRPr="00DB0F02">
        <w:rPr>
          <w:rFonts w:ascii="Tahoma" w:hAnsi="Tahoma" w:cs="Tahoma"/>
          <w:sz w:val="16"/>
          <w:szCs w:val="16"/>
        </w:rPr>
        <w:t xml:space="preserve">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540B8C2"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7EFCD120" w14:textId="530C9AC4"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E53562" w:rsidRPr="00DB0F02">
        <w:rPr>
          <w:rFonts w:ascii="Tahoma" w:hAnsi="Tahoma" w:cs="Tahoma"/>
          <w:sz w:val="16"/>
          <w:szCs w:val="16"/>
        </w:rPr>
        <w:t>,</w:t>
      </w:r>
      <w:r w:rsidRPr="00DB0F02">
        <w:rPr>
          <w:rFonts w:ascii="Tahoma" w:hAnsi="Tahoma" w:cs="Tahoma"/>
          <w:sz w:val="16"/>
          <w:szCs w:val="16"/>
        </w:rPr>
        <w:t xml:space="preserve"> resp. obvyklé vlastnosti. </w:t>
      </w:r>
    </w:p>
    <w:p w14:paraId="43EFB2FC"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Záruční doba počíná běžet dnem převzetí zboží kupujícím a končí dnem uplynutí exspirační doby vyznačené na zboží. Zboží, u něhož ke dni dodání uplynula více než 2/3 exspirační doby, není kupující povinen přijmout.</w:t>
      </w:r>
    </w:p>
    <w:p w14:paraId="5DB238D9"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Prodávající se zavazuje dodávat kupujícímu výlučně takové zboží, jehož exspirační doba bude v den dodání kupujícímu minimálně 6 měsíců.</w:t>
      </w:r>
    </w:p>
    <w:p w14:paraId="193BCBBB"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Zboží, u něhož ke dni dodání je exspirační doba méně než 6 měsíců není kupující povinen přijmout.</w:t>
      </w:r>
    </w:p>
    <w:p w14:paraId="260371D1"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6D323132"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Kupujícímu náleží právo volby mezi nároky z vad dodaného plnění, přičemž je oprávněn po prodávajícím:</w:t>
      </w:r>
    </w:p>
    <w:p w14:paraId="399635F0" w14:textId="77777777" w:rsidR="00511358" w:rsidRPr="00DB0F02"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DB0F02">
        <w:rPr>
          <w:rFonts w:ascii="Tahoma" w:hAnsi="Tahoma" w:cs="Tahoma"/>
          <w:sz w:val="16"/>
          <w:szCs w:val="16"/>
        </w:rPr>
        <w:t>nárokovat dodání chybějícího plnění,</w:t>
      </w:r>
    </w:p>
    <w:p w14:paraId="52A00BE2" w14:textId="77777777" w:rsidR="00511358" w:rsidRPr="00DB0F02"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DB0F02">
        <w:rPr>
          <w:rFonts w:ascii="Tahoma" w:hAnsi="Tahoma" w:cs="Tahoma"/>
          <w:sz w:val="16"/>
          <w:szCs w:val="16"/>
        </w:rPr>
        <w:t>nárokovat dodání náhradního zboží za vadné plnění,</w:t>
      </w:r>
    </w:p>
    <w:p w14:paraId="60F4B2D1" w14:textId="77777777" w:rsidR="00511358" w:rsidRPr="00DB0F02"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DB0F02">
        <w:rPr>
          <w:rFonts w:ascii="Tahoma" w:hAnsi="Tahoma" w:cs="Tahoma"/>
          <w:sz w:val="16"/>
          <w:szCs w:val="16"/>
        </w:rPr>
        <w:t>nárokovat slevu z kupní ceny,</w:t>
      </w:r>
    </w:p>
    <w:p w14:paraId="267CF456" w14:textId="77777777" w:rsidR="00511358" w:rsidRPr="00DB0F02" w:rsidRDefault="00511358" w:rsidP="00511358">
      <w:pPr>
        <w:numPr>
          <w:ilvl w:val="0"/>
          <w:numId w:val="20"/>
        </w:numPr>
        <w:tabs>
          <w:tab w:val="left" w:pos="840"/>
        </w:tabs>
        <w:spacing w:after="0" w:line="240" w:lineRule="auto"/>
        <w:ind w:left="360" w:firstLine="0"/>
        <w:jc w:val="both"/>
        <w:rPr>
          <w:rFonts w:ascii="Tahoma" w:hAnsi="Tahoma" w:cs="Tahoma"/>
          <w:sz w:val="16"/>
          <w:szCs w:val="16"/>
        </w:rPr>
      </w:pPr>
      <w:r w:rsidRPr="00DB0F02">
        <w:rPr>
          <w:rFonts w:ascii="Tahoma" w:hAnsi="Tahoma" w:cs="Tahoma"/>
          <w:sz w:val="16"/>
          <w:szCs w:val="16"/>
        </w:rPr>
        <w:t>odstoupit od této smlouvy, bude-li se jednat o podstatnou vadu plnění.</w:t>
      </w:r>
    </w:p>
    <w:p w14:paraId="22B65D1D" w14:textId="77777777" w:rsidR="00511358" w:rsidRPr="00DB0F02" w:rsidRDefault="00511358" w:rsidP="00511358">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491EDB28" w14:textId="259A3A7B" w:rsidR="00511358" w:rsidRPr="00DB0F02" w:rsidRDefault="00511358" w:rsidP="00997B20">
      <w:pPr>
        <w:numPr>
          <w:ilvl w:val="0"/>
          <w:numId w:val="19"/>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V případě uplatnění nároku z vad dodaného zboží kupujícím z důvodu pochybnosti o kvalitě dodávky, se prodávající zavazuje na žádost kupujícího obratem, nejpozději do</w:t>
      </w:r>
      <w:r w:rsidR="00E53562" w:rsidRPr="00DB0F02">
        <w:rPr>
          <w:rFonts w:ascii="Tahoma" w:hAnsi="Tahoma" w:cs="Tahoma"/>
          <w:sz w:val="16"/>
          <w:szCs w:val="16"/>
        </w:rPr>
        <w:t xml:space="preserve"> </w:t>
      </w:r>
      <w:r w:rsidRPr="00DB0F02">
        <w:rPr>
          <w:rFonts w:ascii="Tahoma" w:hAnsi="Tahoma" w:cs="Tahoma"/>
          <w:sz w:val="16"/>
          <w:szCs w:val="16"/>
        </w:rPr>
        <w:t>48 hodin zboží vyměnit za nové, které nebude vykazovat obdobné závady, bez ohledu na aktuální stav průběhu reklamačního řízení.</w:t>
      </w:r>
    </w:p>
    <w:p w14:paraId="79767F50" w14:textId="77777777" w:rsidR="00511358" w:rsidRPr="00DB0F02" w:rsidRDefault="00511358" w:rsidP="00CC4428">
      <w:pPr>
        <w:spacing w:after="0" w:line="240" w:lineRule="auto"/>
        <w:jc w:val="both"/>
        <w:rPr>
          <w:rFonts w:ascii="Tahoma" w:hAnsi="Tahoma" w:cs="Tahoma"/>
          <w:sz w:val="16"/>
          <w:szCs w:val="16"/>
        </w:rPr>
      </w:pPr>
    </w:p>
    <w:p w14:paraId="51FF15ED" w14:textId="77777777" w:rsidR="00511358" w:rsidRPr="00DB0F02" w:rsidRDefault="00511358" w:rsidP="00997B20">
      <w:pPr>
        <w:numPr>
          <w:ilvl w:val="0"/>
          <w:numId w:val="16"/>
        </w:numPr>
        <w:spacing w:after="0" w:line="240" w:lineRule="auto"/>
        <w:jc w:val="center"/>
        <w:rPr>
          <w:rFonts w:ascii="Tahoma" w:hAnsi="Tahoma" w:cs="Tahoma"/>
          <w:b/>
          <w:sz w:val="16"/>
          <w:szCs w:val="16"/>
        </w:rPr>
      </w:pPr>
      <w:r w:rsidRPr="00DB0F02">
        <w:rPr>
          <w:rFonts w:ascii="Tahoma" w:hAnsi="Tahoma" w:cs="Tahoma"/>
          <w:b/>
          <w:sz w:val="16"/>
          <w:szCs w:val="16"/>
        </w:rPr>
        <w:t>Sankce</w:t>
      </w:r>
    </w:p>
    <w:p w14:paraId="41F8F44C" w14:textId="77777777" w:rsidR="00511358" w:rsidRPr="00DB0F02" w:rsidRDefault="00511358">
      <w:pPr>
        <w:numPr>
          <w:ilvl w:val="0"/>
          <w:numId w:val="21"/>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sidRPr="00DB0F02">
        <w:rPr>
          <w:rFonts w:ascii="Tahoma" w:hAnsi="Tahoma" w:cs="Tahoma"/>
          <w:sz w:val="16"/>
          <w:szCs w:val="16"/>
        </w:rPr>
        <w:t>0,01%</w:t>
      </w:r>
      <w:proofErr w:type="gramEnd"/>
      <w:r w:rsidRPr="00DB0F02">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06C0E13A" w14:textId="2C59DE8F" w:rsidR="00511358" w:rsidRPr="00DB0F02" w:rsidRDefault="00511358" w:rsidP="00511358">
      <w:pPr>
        <w:numPr>
          <w:ilvl w:val="0"/>
          <w:numId w:val="21"/>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V případě dodání jiného zboží než vysoutěženého, jiného množství než objednaného, při navýšení ceny a při nedodržení dodací lhůty je kupující oprávněn požadovat zaplacení jednorázové smluvní pokuty ve výši </w:t>
      </w:r>
      <w:proofErr w:type="gramStart"/>
      <w:r w:rsidRPr="00DB0F02">
        <w:rPr>
          <w:rFonts w:ascii="Tahoma" w:hAnsi="Tahoma" w:cs="Tahoma"/>
          <w:sz w:val="16"/>
          <w:szCs w:val="16"/>
        </w:rPr>
        <w:t>5</w:t>
      </w:r>
      <w:r w:rsidR="00E56958" w:rsidRPr="00DB0F02">
        <w:rPr>
          <w:rFonts w:ascii="Tahoma" w:hAnsi="Tahoma" w:cs="Tahoma"/>
          <w:sz w:val="16"/>
          <w:szCs w:val="16"/>
        </w:rPr>
        <w:t>.</w:t>
      </w:r>
      <w:r w:rsidRPr="00DB0F02">
        <w:rPr>
          <w:rFonts w:ascii="Tahoma" w:hAnsi="Tahoma" w:cs="Tahoma"/>
          <w:sz w:val="16"/>
          <w:szCs w:val="16"/>
        </w:rPr>
        <w:t>000,-</w:t>
      </w:r>
      <w:proofErr w:type="gramEnd"/>
      <w:r w:rsidRPr="00DB0F02">
        <w:rPr>
          <w:rFonts w:ascii="Tahoma" w:hAnsi="Tahoma" w:cs="Tahoma"/>
          <w:sz w:val="16"/>
          <w:szCs w:val="16"/>
        </w:rPr>
        <w:t xml:space="preserve"> Kč. Dále je kupující oprávněn požadovat zaplacení další smluvní pokuty ve výši 500,- Kč za každý započatý den prodlení s dodáním zboží. Kupující je dále v těchto případech oprávněn odmítnout převzetí zboží a odstoupit od smlouvy.</w:t>
      </w:r>
      <w:bookmarkStart w:id="2" w:name="_Hlk511380816"/>
      <w:bookmarkEnd w:id="2"/>
    </w:p>
    <w:p w14:paraId="308D2AD7" w14:textId="2C998540" w:rsidR="00511358" w:rsidRPr="00DB0F02" w:rsidRDefault="00511358" w:rsidP="00511358">
      <w:pPr>
        <w:numPr>
          <w:ilvl w:val="0"/>
          <w:numId w:val="21"/>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Pro případ porušení závazku prodávajícího udržovat pojištění dle čl. VI</w:t>
      </w:r>
      <w:r w:rsidR="006A2A25" w:rsidRPr="00DB0F02">
        <w:rPr>
          <w:rFonts w:ascii="Tahoma" w:hAnsi="Tahoma" w:cs="Tahoma"/>
          <w:sz w:val="16"/>
          <w:szCs w:val="16"/>
        </w:rPr>
        <w:t>.</w:t>
      </w:r>
      <w:r w:rsidRPr="00DB0F02">
        <w:rPr>
          <w:rFonts w:ascii="Tahoma" w:hAnsi="Tahoma" w:cs="Tahoma"/>
          <w:sz w:val="16"/>
          <w:szCs w:val="16"/>
        </w:rPr>
        <w:t xml:space="preserve"> této smlouvy si sjednávají </w:t>
      </w:r>
      <w:r w:rsidR="00E53562" w:rsidRPr="00DB0F02">
        <w:rPr>
          <w:rFonts w:ascii="Tahoma" w:hAnsi="Tahoma" w:cs="Tahoma"/>
          <w:sz w:val="16"/>
          <w:szCs w:val="16"/>
        </w:rPr>
        <w:t>prodávající</w:t>
      </w:r>
      <w:r w:rsidRPr="00DB0F02">
        <w:rPr>
          <w:rFonts w:ascii="Tahoma" w:hAnsi="Tahoma" w:cs="Tahoma"/>
          <w:sz w:val="16"/>
          <w:szCs w:val="16"/>
        </w:rPr>
        <w:t xml:space="preserve"> a </w:t>
      </w:r>
      <w:r w:rsidR="00E53562" w:rsidRPr="00DB0F02">
        <w:rPr>
          <w:rFonts w:ascii="Tahoma" w:hAnsi="Tahoma" w:cs="Tahoma"/>
          <w:sz w:val="16"/>
          <w:szCs w:val="16"/>
        </w:rPr>
        <w:t xml:space="preserve">kupující </w:t>
      </w:r>
      <w:r w:rsidRPr="00DB0F02">
        <w:rPr>
          <w:rFonts w:ascii="Tahoma" w:hAnsi="Tahoma" w:cs="Tahoma"/>
          <w:sz w:val="16"/>
          <w:szCs w:val="16"/>
        </w:rPr>
        <w:t xml:space="preserve">smluvní pokutu ve výši </w:t>
      </w:r>
      <w:proofErr w:type="gramStart"/>
      <w:r w:rsidRPr="00DB0F02">
        <w:rPr>
          <w:rFonts w:ascii="Tahoma" w:hAnsi="Tahoma" w:cs="Tahoma"/>
          <w:sz w:val="16"/>
          <w:szCs w:val="16"/>
        </w:rPr>
        <w:t>10.000,-</w:t>
      </w:r>
      <w:proofErr w:type="gramEnd"/>
      <w:r w:rsidRPr="00DB0F02">
        <w:rPr>
          <w:rFonts w:ascii="Tahoma" w:hAnsi="Tahoma" w:cs="Tahoma"/>
          <w:sz w:val="16"/>
          <w:szCs w:val="16"/>
        </w:rPr>
        <w:t xml:space="preserve"> Kč, kterou je </w:t>
      </w:r>
      <w:r w:rsidR="00E53562" w:rsidRPr="00DB0F02">
        <w:rPr>
          <w:rFonts w:ascii="Tahoma" w:hAnsi="Tahoma" w:cs="Tahoma"/>
          <w:sz w:val="16"/>
          <w:szCs w:val="16"/>
        </w:rPr>
        <w:t>prodávající</w:t>
      </w:r>
      <w:r w:rsidRPr="00DB0F02">
        <w:rPr>
          <w:rFonts w:ascii="Tahoma" w:hAnsi="Tahoma" w:cs="Tahoma"/>
          <w:sz w:val="16"/>
          <w:szCs w:val="16"/>
        </w:rPr>
        <w:t xml:space="preserve"> povinen uhradit </w:t>
      </w:r>
      <w:r w:rsidR="00E53562" w:rsidRPr="00DB0F02">
        <w:rPr>
          <w:rFonts w:ascii="Tahoma" w:hAnsi="Tahoma" w:cs="Tahoma"/>
          <w:sz w:val="16"/>
          <w:szCs w:val="16"/>
        </w:rPr>
        <w:t>kupujícímu</w:t>
      </w:r>
      <w:r w:rsidRPr="00DB0F02">
        <w:rPr>
          <w:rFonts w:ascii="Tahoma" w:hAnsi="Tahoma" w:cs="Tahoma"/>
          <w:sz w:val="16"/>
          <w:szCs w:val="16"/>
        </w:rPr>
        <w:t>.</w:t>
      </w:r>
      <w:r w:rsidR="005B34F4">
        <w:rPr>
          <w:rFonts w:ascii="Tahoma" w:hAnsi="Tahoma" w:cs="Tahoma"/>
          <w:sz w:val="16"/>
          <w:szCs w:val="16"/>
        </w:rPr>
        <w:t xml:space="preserve"> </w:t>
      </w:r>
      <w:r w:rsidR="005B34F4" w:rsidRPr="000579C4">
        <w:rPr>
          <w:rFonts w:ascii="Tahoma" w:hAnsi="Tahoma" w:cs="Tahoma"/>
          <w:sz w:val="16"/>
          <w:szCs w:val="16"/>
        </w:rPr>
        <w:t>Kupující má zároveň právo odstoupit od smlouvy.</w:t>
      </w:r>
    </w:p>
    <w:p w14:paraId="32B1397F" w14:textId="43A75E88" w:rsidR="00511358" w:rsidRPr="00DB0F02" w:rsidRDefault="00511358" w:rsidP="00511358">
      <w:pPr>
        <w:numPr>
          <w:ilvl w:val="0"/>
          <w:numId w:val="21"/>
        </w:numPr>
        <w:tabs>
          <w:tab w:val="left" w:pos="66"/>
        </w:tabs>
        <w:suppressAutoHyphens/>
        <w:spacing w:after="0" w:line="240" w:lineRule="auto"/>
        <w:ind w:left="357" w:hanging="357"/>
        <w:jc w:val="both"/>
        <w:rPr>
          <w:rFonts w:ascii="Tahoma" w:hAnsi="Tahoma" w:cs="Tahoma"/>
          <w:sz w:val="16"/>
          <w:szCs w:val="16"/>
        </w:rPr>
      </w:pPr>
      <w:r w:rsidRPr="00DB0F02">
        <w:rPr>
          <w:rFonts w:ascii="Tahoma" w:hAnsi="Tahoma" w:cs="Tahoma"/>
          <w:sz w:val="16"/>
          <w:szCs w:val="16"/>
        </w:rPr>
        <w:t xml:space="preserve">V případě nedodržení povinnosti stanovené v čl. </w:t>
      </w:r>
      <w:r w:rsidR="00F14F33">
        <w:rPr>
          <w:rFonts w:ascii="Tahoma" w:hAnsi="Tahoma" w:cs="Tahoma"/>
          <w:sz w:val="16"/>
          <w:szCs w:val="16"/>
        </w:rPr>
        <w:t>I</w:t>
      </w:r>
      <w:r w:rsidRPr="00DB0F02">
        <w:rPr>
          <w:rFonts w:ascii="Tahoma" w:hAnsi="Tahoma" w:cs="Tahoma"/>
          <w:sz w:val="16"/>
          <w:szCs w:val="16"/>
        </w:rPr>
        <w:t>X. odst. 2 smlouvy má kupující právo účtovat smluvní pokutu ve výši pohledávky, která byla postoupena v rozporu s touto smlouvu. Kupující má zároveň právo odstoupit od smlouvy.</w:t>
      </w:r>
    </w:p>
    <w:p w14:paraId="53F78A3D" w14:textId="77777777" w:rsidR="00511358" w:rsidRPr="00DB0F02" w:rsidRDefault="00511358" w:rsidP="00511358">
      <w:pPr>
        <w:numPr>
          <w:ilvl w:val="0"/>
          <w:numId w:val="21"/>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Smluvní pokuta bude vyúčtovaná samostatným daňovým dokladem a její splatnost činí 30 dní ode dne doručení daňového dokladu. </w:t>
      </w:r>
    </w:p>
    <w:p w14:paraId="5A7F1C7A" w14:textId="77777777" w:rsidR="00511358" w:rsidRPr="00DB0F02" w:rsidRDefault="00511358" w:rsidP="00997B20">
      <w:pPr>
        <w:numPr>
          <w:ilvl w:val="0"/>
          <w:numId w:val="21"/>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Kupujícímu vzniká právo na náhradu škody způsobené porušením smluvních povinností i po úhradách výše sjednaných smluvních pokut.</w:t>
      </w:r>
    </w:p>
    <w:p w14:paraId="73A8A53D" w14:textId="77777777" w:rsidR="00511358" w:rsidRPr="00DB0F02" w:rsidRDefault="00511358" w:rsidP="00CC4428">
      <w:pPr>
        <w:spacing w:after="0" w:line="240" w:lineRule="auto"/>
        <w:jc w:val="both"/>
        <w:rPr>
          <w:rFonts w:ascii="Tahoma" w:hAnsi="Tahoma" w:cs="Tahoma"/>
          <w:sz w:val="16"/>
          <w:szCs w:val="16"/>
        </w:rPr>
      </w:pPr>
    </w:p>
    <w:p w14:paraId="27D80987" w14:textId="77777777" w:rsidR="00511358" w:rsidRPr="00DB0F02" w:rsidRDefault="00511358" w:rsidP="00997B20">
      <w:pPr>
        <w:numPr>
          <w:ilvl w:val="0"/>
          <w:numId w:val="16"/>
        </w:numPr>
        <w:spacing w:after="0" w:line="240" w:lineRule="auto"/>
        <w:jc w:val="center"/>
        <w:rPr>
          <w:rFonts w:ascii="Tahoma" w:hAnsi="Tahoma" w:cs="Tahoma"/>
          <w:b/>
          <w:sz w:val="16"/>
          <w:szCs w:val="16"/>
        </w:rPr>
      </w:pPr>
      <w:r w:rsidRPr="00DB0F02">
        <w:rPr>
          <w:rFonts w:ascii="Tahoma" w:hAnsi="Tahoma" w:cs="Tahoma"/>
          <w:b/>
          <w:sz w:val="16"/>
          <w:szCs w:val="16"/>
        </w:rPr>
        <w:t>Pojištění odpovědnosti</w:t>
      </w:r>
    </w:p>
    <w:p w14:paraId="25F236F8" w14:textId="41280AE0" w:rsidR="00511358" w:rsidRPr="00DB0F02" w:rsidRDefault="00511358">
      <w:pPr>
        <w:numPr>
          <w:ilvl w:val="0"/>
          <w:numId w:val="24"/>
        </w:numPr>
        <w:spacing w:after="0" w:line="240" w:lineRule="auto"/>
        <w:jc w:val="both"/>
        <w:rPr>
          <w:rFonts w:ascii="Tahoma" w:hAnsi="Tahoma" w:cs="Tahoma"/>
          <w:sz w:val="16"/>
          <w:szCs w:val="16"/>
        </w:rPr>
      </w:pPr>
      <w:r w:rsidRPr="00DB0F02">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v úhrnné výši pojistného plnění </w:t>
      </w:r>
      <w:bookmarkStart w:id="3" w:name="_Hlk511380859"/>
      <w:r w:rsidRPr="00DB0F02">
        <w:rPr>
          <w:rFonts w:ascii="Tahoma" w:hAnsi="Tahoma" w:cs="Tahoma"/>
          <w:sz w:val="16"/>
          <w:szCs w:val="16"/>
        </w:rPr>
        <w:t xml:space="preserve">v minimální výši </w:t>
      </w:r>
      <w:bookmarkEnd w:id="3"/>
      <w:r w:rsidR="00EE3748" w:rsidRPr="00DB0F02">
        <w:rPr>
          <w:rFonts w:ascii="Tahoma" w:hAnsi="Tahoma" w:cs="Tahoma"/>
          <w:sz w:val="16"/>
          <w:szCs w:val="16"/>
        </w:rPr>
        <w:t>5</w:t>
      </w:r>
      <w:r w:rsidRPr="00DB0F02">
        <w:rPr>
          <w:rFonts w:ascii="Tahoma" w:hAnsi="Tahoma" w:cs="Tahoma"/>
          <w:sz w:val="16"/>
          <w:szCs w:val="16"/>
        </w:rPr>
        <w:t>.000.000,- Kč. Na žádost kupujícího je prodávající povinen kdykoli v průběhu trvání této smlouvy předložit kopie aktuálních pojistných smluv.</w:t>
      </w:r>
    </w:p>
    <w:p w14:paraId="5833810A" w14:textId="267E049C" w:rsidR="00511358" w:rsidRPr="00DB0F02" w:rsidRDefault="00511358">
      <w:pPr>
        <w:numPr>
          <w:ilvl w:val="0"/>
          <w:numId w:val="24"/>
        </w:numPr>
        <w:spacing w:after="0" w:line="240" w:lineRule="auto"/>
        <w:jc w:val="both"/>
        <w:rPr>
          <w:rFonts w:ascii="Tahoma" w:hAnsi="Tahoma" w:cs="Tahoma"/>
          <w:sz w:val="16"/>
          <w:szCs w:val="16"/>
        </w:rPr>
      </w:pPr>
      <w:r w:rsidRPr="00DB0F02">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r w:rsidR="004B30B9">
        <w:rPr>
          <w:rFonts w:ascii="Tahoma" w:hAnsi="Tahoma" w:cs="Tahoma"/>
          <w:sz w:val="16"/>
          <w:szCs w:val="16"/>
        </w:rPr>
        <w:t xml:space="preserve"> </w:t>
      </w:r>
      <w:r w:rsidR="004B30B9" w:rsidRPr="006574D5">
        <w:rPr>
          <w:rFonts w:ascii="Tahoma" w:hAnsi="Tahoma" w:cs="Tahoma"/>
          <w:sz w:val="16"/>
          <w:szCs w:val="16"/>
        </w:rPr>
        <w:t>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4AEA3845" w14:textId="77777777" w:rsidR="00511358" w:rsidRPr="00DB0F02" w:rsidRDefault="00511358" w:rsidP="00CC4428">
      <w:pPr>
        <w:spacing w:after="0" w:line="240" w:lineRule="auto"/>
        <w:jc w:val="both"/>
        <w:rPr>
          <w:rFonts w:ascii="Tahoma" w:hAnsi="Tahoma" w:cs="Tahoma"/>
          <w:sz w:val="16"/>
          <w:szCs w:val="16"/>
        </w:rPr>
      </w:pPr>
    </w:p>
    <w:p w14:paraId="167D8E87" w14:textId="77777777" w:rsidR="00511358" w:rsidRPr="00DB0F02" w:rsidRDefault="00511358" w:rsidP="00997B20">
      <w:pPr>
        <w:numPr>
          <w:ilvl w:val="0"/>
          <w:numId w:val="16"/>
        </w:numPr>
        <w:spacing w:after="0" w:line="240" w:lineRule="auto"/>
        <w:jc w:val="center"/>
        <w:rPr>
          <w:rFonts w:ascii="Tahoma" w:hAnsi="Tahoma" w:cs="Tahoma"/>
          <w:b/>
          <w:sz w:val="16"/>
          <w:szCs w:val="16"/>
        </w:rPr>
      </w:pPr>
      <w:r w:rsidRPr="00DB0F02">
        <w:rPr>
          <w:rFonts w:ascii="Tahoma" w:hAnsi="Tahoma" w:cs="Tahoma"/>
          <w:b/>
          <w:sz w:val="16"/>
          <w:szCs w:val="16"/>
        </w:rPr>
        <w:t>Doba trvání, Ukončení smlouvy</w:t>
      </w:r>
    </w:p>
    <w:p w14:paraId="69D19440" w14:textId="41049CF8" w:rsidR="00511358" w:rsidRPr="00DB0F02" w:rsidRDefault="00511358" w:rsidP="00997B20">
      <w:pPr>
        <w:numPr>
          <w:ilvl w:val="0"/>
          <w:numId w:val="22"/>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 xml:space="preserve">Smlouva se uzavírá na dobu </w:t>
      </w:r>
      <w:r w:rsidR="00AC28AB" w:rsidRPr="00DB0F02">
        <w:rPr>
          <w:rFonts w:ascii="Tahoma" w:hAnsi="Tahoma" w:cs="Tahoma"/>
          <w:sz w:val="16"/>
          <w:szCs w:val="16"/>
        </w:rPr>
        <w:t xml:space="preserve">1 roku </w:t>
      </w:r>
      <w:r w:rsidRPr="00DB0F02">
        <w:rPr>
          <w:rFonts w:ascii="Tahoma" w:hAnsi="Tahoma" w:cs="Tahoma"/>
          <w:sz w:val="16"/>
          <w:szCs w:val="16"/>
        </w:rPr>
        <w:t xml:space="preserve">s účinností od </w:t>
      </w:r>
      <w:r w:rsidR="00C47F48" w:rsidRPr="00DB0F02">
        <w:rPr>
          <w:rFonts w:ascii="Tahoma" w:hAnsi="Tahoma" w:cs="Tahoma"/>
          <w:sz w:val="16"/>
          <w:szCs w:val="16"/>
        </w:rPr>
        <w:t>podpisu smluvními stranami</w:t>
      </w:r>
      <w:r w:rsidR="00AC28AB" w:rsidRPr="00DB0F02">
        <w:rPr>
          <w:rFonts w:ascii="Tahoma" w:hAnsi="Tahoma" w:cs="Tahoma"/>
          <w:sz w:val="16"/>
          <w:szCs w:val="16"/>
        </w:rPr>
        <w:t>.</w:t>
      </w:r>
    </w:p>
    <w:p w14:paraId="283158D5" w14:textId="77777777" w:rsidR="00511358" w:rsidRPr="00DB0F02" w:rsidRDefault="00511358" w:rsidP="00511358">
      <w:pPr>
        <w:numPr>
          <w:ilvl w:val="0"/>
          <w:numId w:val="22"/>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w:t>
      </w:r>
    </w:p>
    <w:p w14:paraId="0829A758" w14:textId="651846AE" w:rsidR="00511358" w:rsidRPr="00DB0F02" w:rsidRDefault="00511358" w:rsidP="00997B20">
      <w:pPr>
        <w:numPr>
          <w:ilvl w:val="0"/>
          <w:numId w:val="22"/>
        </w:numPr>
        <w:tabs>
          <w:tab w:val="left" w:pos="360"/>
        </w:tabs>
        <w:spacing w:after="0" w:line="240" w:lineRule="auto"/>
        <w:ind w:left="360"/>
        <w:jc w:val="both"/>
        <w:rPr>
          <w:rFonts w:ascii="Tahoma" w:hAnsi="Tahoma" w:cs="Tahoma"/>
          <w:sz w:val="16"/>
          <w:szCs w:val="16"/>
        </w:rPr>
      </w:pPr>
      <w:r w:rsidRPr="00DB0F02">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w:t>
      </w:r>
      <w:r w:rsidR="00555E88">
        <w:rPr>
          <w:rFonts w:ascii="Tahoma" w:hAnsi="Tahoma" w:cs="Tahoma"/>
          <w:sz w:val="16"/>
          <w:szCs w:val="16"/>
        </w:rPr>
        <w:t xml:space="preserve"> a 3</w:t>
      </w:r>
      <w:r w:rsidRPr="00DB0F02">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410584C7" w14:textId="77777777" w:rsidR="00511358" w:rsidRPr="00DB0F02" w:rsidRDefault="00511358" w:rsidP="00CC4428">
      <w:pPr>
        <w:spacing w:after="0" w:line="240" w:lineRule="auto"/>
        <w:jc w:val="center"/>
        <w:rPr>
          <w:rFonts w:ascii="Tahoma" w:hAnsi="Tahoma" w:cs="Tahoma"/>
          <w:b/>
          <w:sz w:val="16"/>
          <w:szCs w:val="16"/>
          <w:lang w:bidi="en-US"/>
        </w:rPr>
      </w:pPr>
    </w:p>
    <w:p w14:paraId="0BC3ADC6" w14:textId="77777777" w:rsidR="00511358" w:rsidRPr="00DB0F02" w:rsidRDefault="00511358" w:rsidP="00997B20">
      <w:pPr>
        <w:numPr>
          <w:ilvl w:val="0"/>
          <w:numId w:val="16"/>
        </w:numPr>
        <w:spacing w:after="0" w:line="240" w:lineRule="auto"/>
        <w:jc w:val="center"/>
        <w:rPr>
          <w:rFonts w:ascii="Tahoma" w:hAnsi="Tahoma" w:cs="Tahoma"/>
          <w:b/>
          <w:sz w:val="16"/>
          <w:szCs w:val="16"/>
          <w:lang w:bidi="en-US"/>
        </w:rPr>
      </w:pPr>
      <w:r w:rsidRPr="00DB0F02">
        <w:rPr>
          <w:rFonts w:ascii="Tahoma" w:hAnsi="Tahoma" w:cs="Tahoma"/>
          <w:b/>
          <w:sz w:val="16"/>
          <w:szCs w:val="16"/>
          <w:lang w:bidi="en-US"/>
        </w:rPr>
        <w:t>Kontaktní osoby</w:t>
      </w:r>
    </w:p>
    <w:p w14:paraId="6CEE327C" w14:textId="77777777" w:rsidR="00511358" w:rsidRPr="00DB0F02" w:rsidRDefault="00511358">
      <w:pPr>
        <w:numPr>
          <w:ilvl w:val="0"/>
          <w:numId w:val="23"/>
        </w:numPr>
        <w:spacing w:after="0" w:line="240" w:lineRule="auto"/>
        <w:jc w:val="both"/>
        <w:rPr>
          <w:rFonts w:ascii="Tahoma" w:hAnsi="Tahoma" w:cs="Tahoma"/>
          <w:sz w:val="16"/>
          <w:szCs w:val="16"/>
          <w:lang w:bidi="en-US"/>
        </w:rPr>
      </w:pPr>
      <w:r w:rsidRPr="00DB0F02">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B262758" w14:textId="7B79DB7D" w:rsidR="00511358" w:rsidRPr="00F14F33" w:rsidRDefault="0045789C" w:rsidP="00F14F33">
      <w:pPr>
        <w:pStyle w:val="Bezmezer"/>
        <w:ind w:left="360"/>
        <w:rPr>
          <w:rFonts w:ascii="Tahoma" w:hAnsi="Tahoma" w:cs="Tahoma"/>
          <w:sz w:val="16"/>
          <w:szCs w:val="16"/>
          <w:lang w:bidi="en-US"/>
        </w:rPr>
      </w:pPr>
      <w:proofErr w:type="spellStart"/>
      <w:r>
        <w:rPr>
          <w:rFonts w:ascii="Tahoma" w:hAnsi="Tahoma" w:cs="Tahoma"/>
          <w:sz w:val="16"/>
          <w:szCs w:val="16"/>
          <w:lang w:bidi="en-US"/>
        </w:rPr>
        <w:t>xxxxxxxxxxx</w:t>
      </w:r>
      <w:proofErr w:type="spellEnd"/>
    </w:p>
    <w:p w14:paraId="11C037F5" w14:textId="77777777" w:rsidR="00511358" w:rsidRPr="00DB0F02" w:rsidRDefault="00511358" w:rsidP="00511358">
      <w:pPr>
        <w:numPr>
          <w:ilvl w:val="0"/>
          <w:numId w:val="23"/>
        </w:numPr>
        <w:spacing w:after="0" w:line="240" w:lineRule="auto"/>
        <w:jc w:val="both"/>
        <w:rPr>
          <w:rFonts w:ascii="Tahoma" w:hAnsi="Tahoma" w:cs="Tahoma"/>
          <w:sz w:val="16"/>
          <w:szCs w:val="16"/>
          <w:lang w:bidi="en-US"/>
        </w:rPr>
      </w:pPr>
      <w:r w:rsidRPr="00DB0F02">
        <w:rPr>
          <w:rFonts w:ascii="Tahoma" w:hAnsi="Tahoma" w:cs="Tahoma"/>
          <w:sz w:val="16"/>
          <w:szCs w:val="16"/>
          <w:lang w:bidi="en-US"/>
        </w:rPr>
        <w:t>Kupující určil, že jeho oprávněným zaměstnancem ve věcech, které se týkají této smlouvy, její realizace a podávání pokynů prodávajícímu je:</w:t>
      </w:r>
    </w:p>
    <w:p w14:paraId="1D522429" w14:textId="19F8D26A" w:rsidR="00511358" w:rsidRPr="00DB0F02" w:rsidRDefault="0045789C" w:rsidP="00511358">
      <w:pPr>
        <w:pStyle w:val="Odstavecseseznamem"/>
        <w:ind w:left="360"/>
        <w:rPr>
          <w:rFonts w:ascii="Tahoma" w:hAnsi="Tahoma" w:cs="Tahoma"/>
          <w:bCs/>
          <w:iCs/>
          <w:sz w:val="16"/>
          <w:szCs w:val="16"/>
          <w:lang w:bidi="en-US"/>
        </w:rPr>
      </w:pPr>
      <w:bookmarkStart w:id="4" w:name="_Hlk511380513"/>
      <w:bookmarkEnd w:id="4"/>
      <w:r>
        <w:rPr>
          <w:rFonts w:ascii="Tahoma" w:hAnsi="Tahoma" w:cs="Tahoma"/>
          <w:bCs/>
          <w:iCs/>
          <w:sz w:val="16"/>
          <w:szCs w:val="16"/>
          <w:lang w:bidi="en-US"/>
        </w:rPr>
        <w:t>xxxxxxxxxxxx</w:t>
      </w:r>
      <w:bookmarkStart w:id="5" w:name="_GoBack"/>
      <w:bookmarkEnd w:id="5"/>
    </w:p>
    <w:p w14:paraId="73420A30" w14:textId="77777777" w:rsidR="00511358" w:rsidRPr="00DB0F02" w:rsidRDefault="00511358" w:rsidP="00511358">
      <w:pPr>
        <w:numPr>
          <w:ilvl w:val="0"/>
          <w:numId w:val="23"/>
        </w:numPr>
        <w:spacing w:after="0" w:line="240" w:lineRule="auto"/>
        <w:jc w:val="both"/>
        <w:rPr>
          <w:rFonts w:ascii="Tahoma" w:hAnsi="Tahoma" w:cs="Tahoma"/>
          <w:sz w:val="16"/>
          <w:szCs w:val="16"/>
          <w:lang w:bidi="en-US"/>
        </w:rPr>
      </w:pPr>
      <w:r w:rsidRPr="00DB0F02">
        <w:rPr>
          <w:rFonts w:ascii="Tahoma" w:hAnsi="Tahoma" w:cs="Tahoma"/>
          <w:sz w:val="16"/>
          <w:szCs w:val="16"/>
          <w:lang w:bidi="en-US"/>
        </w:rPr>
        <w:t>Každá ze stran může změnit svou kontaktní osobu písemným oznámením zaslaným druhé straně v souladu s tímto ustanovením.</w:t>
      </w:r>
    </w:p>
    <w:p w14:paraId="78873825" w14:textId="77777777" w:rsidR="00997B20" w:rsidRPr="00DB0F02" w:rsidRDefault="00997B20" w:rsidP="00CC4428">
      <w:pPr>
        <w:spacing w:after="0" w:line="240" w:lineRule="auto"/>
        <w:ind w:left="360"/>
        <w:jc w:val="both"/>
        <w:rPr>
          <w:rFonts w:ascii="Tahoma" w:hAnsi="Tahoma" w:cs="Tahoma"/>
          <w:sz w:val="16"/>
          <w:szCs w:val="16"/>
          <w:lang w:bidi="en-US"/>
        </w:rPr>
      </w:pPr>
    </w:p>
    <w:p w14:paraId="1B203E7B" w14:textId="77777777" w:rsidR="00511358" w:rsidRPr="00DB0F02" w:rsidRDefault="00511358" w:rsidP="00CC4428">
      <w:pPr>
        <w:numPr>
          <w:ilvl w:val="0"/>
          <w:numId w:val="16"/>
        </w:numPr>
        <w:spacing w:after="0" w:line="240" w:lineRule="auto"/>
        <w:jc w:val="center"/>
        <w:rPr>
          <w:rFonts w:ascii="Tahoma" w:hAnsi="Tahoma" w:cs="Tahoma"/>
          <w:b/>
          <w:bCs/>
          <w:sz w:val="16"/>
          <w:szCs w:val="16"/>
          <w:lang w:bidi="en-US"/>
        </w:rPr>
      </w:pPr>
      <w:r w:rsidRPr="00DB0F02">
        <w:rPr>
          <w:rFonts w:ascii="Tahoma" w:hAnsi="Tahoma" w:cs="Tahoma"/>
          <w:b/>
          <w:bCs/>
          <w:sz w:val="16"/>
          <w:szCs w:val="16"/>
          <w:lang w:bidi="en-US"/>
        </w:rPr>
        <w:t>Závěrečná ustanovení</w:t>
      </w:r>
    </w:p>
    <w:p w14:paraId="3F09BA4B" w14:textId="77777777" w:rsidR="00511358" w:rsidRPr="00DB0F02" w:rsidRDefault="00511358" w:rsidP="00511358">
      <w:pPr>
        <w:numPr>
          <w:ilvl w:val="0"/>
          <w:numId w:val="25"/>
        </w:numPr>
        <w:spacing w:after="0" w:line="240" w:lineRule="auto"/>
        <w:jc w:val="both"/>
        <w:rPr>
          <w:rFonts w:ascii="Tahoma" w:hAnsi="Tahoma" w:cs="Tahoma"/>
          <w:sz w:val="16"/>
          <w:szCs w:val="16"/>
          <w:lang w:bidi="en-US"/>
        </w:rPr>
      </w:pPr>
      <w:r w:rsidRPr="00DB0F02">
        <w:rPr>
          <w:rFonts w:ascii="Tahoma" w:hAnsi="Tahoma" w:cs="Tahoma"/>
          <w:sz w:val="16"/>
          <w:szCs w:val="16"/>
          <w:lang w:bidi="en-US"/>
        </w:rPr>
        <w:lastRenderedPageBreak/>
        <w:t>Tuto smlouvu lze měnit nebo doplnit pouze formou vzestupně číslovaných písemných dodatků, odsouhlasených oběma smluvními stranami. Jiné zápisy, protokoly, oznámení apod. se za změnu smlouvy nepovažují.</w:t>
      </w:r>
    </w:p>
    <w:p w14:paraId="733C9F44" w14:textId="77777777" w:rsidR="00511358" w:rsidRPr="00DB0F02" w:rsidRDefault="00511358" w:rsidP="00511358">
      <w:pPr>
        <w:pStyle w:val="Odstavecseseznamem"/>
        <w:widowControl w:val="0"/>
        <w:numPr>
          <w:ilvl w:val="0"/>
          <w:numId w:val="25"/>
        </w:numPr>
        <w:jc w:val="both"/>
        <w:rPr>
          <w:rFonts w:ascii="Tahoma" w:hAnsi="Tahoma" w:cs="Tahoma"/>
          <w:sz w:val="16"/>
          <w:szCs w:val="16"/>
        </w:rPr>
      </w:pPr>
      <w:r w:rsidRPr="00DB0F02">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7B6F39A" w14:textId="77777777" w:rsidR="00511358" w:rsidRPr="00DB0F02" w:rsidRDefault="00511358" w:rsidP="00511358">
      <w:pPr>
        <w:numPr>
          <w:ilvl w:val="0"/>
          <w:numId w:val="25"/>
        </w:numPr>
        <w:spacing w:after="0" w:line="240" w:lineRule="auto"/>
        <w:jc w:val="both"/>
        <w:rPr>
          <w:rFonts w:ascii="Tahoma" w:hAnsi="Tahoma" w:cs="Tahoma"/>
          <w:sz w:val="16"/>
          <w:szCs w:val="16"/>
        </w:rPr>
      </w:pPr>
      <w:r w:rsidRPr="00DB0F02">
        <w:rPr>
          <w:rFonts w:ascii="Tahoma" w:hAnsi="Tahoma" w:cs="Tahoma"/>
          <w:sz w:val="16"/>
          <w:szCs w:val="16"/>
        </w:rPr>
        <w:t>Prodávající bere na vědomí, že kupující je povinen dle zákona č. 340/2015 Sb., o registru smluv uveřejnit tuto smlouvu včetně případných dodatků a objednávek vystavených na základě této smlouvy zákonem stanoveným způsobem.</w:t>
      </w:r>
    </w:p>
    <w:p w14:paraId="40AC5D8C" w14:textId="77777777" w:rsidR="00511358" w:rsidRPr="00DB0F02" w:rsidRDefault="00511358" w:rsidP="00511358">
      <w:pPr>
        <w:numPr>
          <w:ilvl w:val="0"/>
          <w:numId w:val="25"/>
        </w:numPr>
        <w:spacing w:after="0" w:line="240" w:lineRule="auto"/>
        <w:jc w:val="both"/>
        <w:rPr>
          <w:rFonts w:ascii="Tahoma" w:hAnsi="Tahoma" w:cs="Tahoma"/>
          <w:sz w:val="16"/>
          <w:szCs w:val="16"/>
          <w:lang w:bidi="en-US"/>
        </w:rPr>
      </w:pPr>
      <w:r w:rsidRPr="00DB0F02">
        <w:rPr>
          <w:rFonts w:ascii="Tahoma" w:hAnsi="Tahoma" w:cs="Tahoma"/>
          <w:sz w:val="16"/>
          <w:szCs w:val="16"/>
          <w:lang w:bidi="en-US"/>
        </w:rPr>
        <w:t>Smlouva je vyhotovena ve dvou stejnopisech, přičemž každá smluvní strana obdrží po jednom.</w:t>
      </w:r>
    </w:p>
    <w:p w14:paraId="2F8D8E6A" w14:textId="77777777" w:rsidR="00511358" w:rsidRPr="00DB0F02" w:rsidRDefault="00511358" w:rsidP="00511358">
      <w:pPr>
        <w:numPr>
          <w:ilvl w:val="0"/>
          <w:numId w:val="25"/>
        </w:numPr>
        <w:spacing w:after="0" w:line="240" w:lineRule="auto"/>
        <w:jc w:val="both"/>
        <w:rPr>
          <w:rFonts w:ascii="Tahoma" w:hAnsi="Tahoma" w:cs="Tahoma"/>
          <w:sz w:val="16"/>
          <w:szCs w:val="16"/>
          <w:lang w:bidi="en-US"/>
        </w:rPr>
      </w:pPr>
      <w:r w:rsidRPr="00DB0F02">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DB0F02">
        <w:rPr>
          <w:rFonts w:ascii="Tahoma" w:hAnsi="Tahoma" w:cs="Tahoma"/>
          <w:sz w:val="16"/>
          <w:szCs w:val="16"/>
          <w:lang w:bidi="en-US"/>
        </w:rPr>
        <w:t xml:space="preserve">Soudem příslušným pro všechny spory vzniklé z této smlouvy mezi smluvními stranami, je obecný soud kupujícího. </w:t>
      </w:r>
    </w:p>
    <w:p w14:paraId="649D4814" w14:textId="77777777" w:rsidR="00511358" w:rsidRPr="00DB0F02" w:rsidRDefault="00511358" w:rsidP="00511358">
      <w:pPr>
        <w:numPr>
          <w:ilvl w:val="0"/>
          <w:numId w:val="25"/>
        </w:numPr>
        <w:spacing w:after="0" w:line="240" w:lineRule="auto"/>
        <w:jc w:val="both"/>
        <w:rPr>
          <w:rFonts w:ascii="Tahoma" w:hAnsi="Tahoma" w:cs="Tahoma"/>
          <w:spacing w:val="-4"/>
          <w:sz w:val="16"/>
          <w:szCs w:val="16"/>
        </w:rPr>
      </w:pPr>
      <w:r w:rsidRPr="00DB0F02">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0E323BA" w14:textId="77777777" w:rsidR="00511358" w:rsidRPr="00DB0F02" w:rsidRDefault="00511358" w:rsidP="00511358">
      <w:pPr>
        <w:numPr>
          <w:ilvl w:val="0"/>
          <w:numId w:val="25"/>
        </w:numPr>
        <w:spacing w:after="0" w:line="240" w:lineRule="auto"/>
        <w:jc w:val="both"/>
        <w:rPr>
          <w:rFonts w:ascii="Tahoma" w:hAnsi="Tahoma" w:cs="Tahoma"/>
          <w:spacing w:val="-4"/>
          <w:sz w:val="16"/>
          <w:szCs w:val="16"/>
        </w:rPr>
      </w:pPr>
      <w:r w:rsidRPr="00DB0F02">
        <w:rPr>
          <w:rFonts w:ascii="Tahoma" w:hAnsi="Tahoma" w:cs="Tahoma"/>
          <w:spacing w:val="-4"/>
          <w:sz w:val="16"/>
          <w:szCs w:val="16"/>
        </w:rPr>
        <w:t xml:space="preserve">Nedílnou součástí této smlouvy jsou následující přílohy: </w:t>
      </w:r>
    </w:p>
    <w:p w14:paraId="7B0FEC08" w14:textId="77777777" w:rsidR="00C655CE" w:rsidRPr="00DB0F02" w:rsidRDefault="00C655CE" w:rsidP="00C655CE">
      <w:pPr>
        <w:ind w:left="360"/>
        <w:rPr>
          <w:rFonts w:ascii="Tahoma" w:hAnsi="Tahoma" w:cs="Tahoma"/>
          <w:sz w:val="16"/>
          <w:szCs w:val="16"/>
        </w:rPr>
      </w:pPr>
    </w:p>
    <w:p w14:paraId="2CDEF9D3" w14:textId="77777777" w:rsidR="00C655CE" w:rsidRPr="00DB0F02" w:rsidRDefault="00C655CE" w:rsidP="00C655CE">
      <w:pPr>
        <w:ind w:left="360"/>
        <w:rPr>
          <w:rFonts w:ascii="Tahoma" w:hAnsi="Tahoma" w:cs="Tahoma"/>
          <w:sz w:val="16"/>
          <w:szCs w:val="16"/>
        </w:rPr>
      </w:pPr>
      <w:r w:rsidRPr="00DB0F02">
        <w:rPr>
          <w:rFonts w:ascii="Tahoma" w:hAnsi="Tahoma" w:cs="Tahoma"/>
          <w:sz w:val="16"/>
          <w:szCs w:val="16"/>
        </w:rPr>
        <w:t>Příloha č. 1 – Položkový ceník</w:t>
      </w:r>
    </w:p>
    <w:p w14:paraId="0122E481" w14:textId="77777777" w:rsidR="00C655CE" w:rsidRPr="00DB0F02" w:rsidRDefault="00C655CE" w:rsidP="00C655CE">
      <w:pPr>
        <w:autoSpaceDE w:val="0"/>
        <w:autoSpaceDN w:val="0"/>
        <w:adjustRightInd w:val="0"/>
        <w:jc w:val="both"/>
        <w:rPr>
          <w:rFonts w:ascii="Tahoma" w:hAnsi="Tahoma" w:cs="Tahoma"/>
          <w:sz w:val="16"/>
          <w:szCs w:val="16"/>
        </w:rPr>
      </w:pPr>
    </w:p>
    <w:p w14:paraId="32A4DBF7" w14:textId="77777777" w:rsidR="00C655CE" w:rsidRPr="00DB0F02" w:rsidRDefault="00C655CE" w:rsidP="00C655CE">
      <w:pPr>
        <w:autoSpaceDE w:val="0"/>
        <w:autoSpaceDN w:val="0"/>
        <w:adjustRightInd w:val="0"/>
        <w:jc w:val="both"/>
        <w:rPr>
          <w:rFonts w:ascii="Tahoma" w:hAnsi="Tahoma" w:cs="Tahoma"/>
          <w:sz w:val="16"/>
          <w:szCs w:val="16"/>
        </w:rPr>
      </w:pPr>
      <w:r w:rsidRPr="00DB0F02">
        <w:rPr>
          <w:rFonts w:ascii="Tahoma" w:hAnsi="Tahoma" w:cs="Tahoma"/>
          <w:sz w:val="16"/>
          <w:szCs w:val="16"/>
        </w:rPr>
        <w:t xml:space="preserve">            </w:t>
      </w:r>
    </w:p>
    <w:p w14:paraId="799767EC" w14:textId="26749E77" w:rsidR="00C655CE" w:rsidRPr="00DB0F02" w:rsidRDefault="00C655CE" w:rsidP="00C655CE">
      <w:pPr>
        <w:autoSpaceDE w:val="0"/>
        <w:autoSpaceDN w:val="0"/>
        <w:adjustRightInd w:val="0"/>
        <w:jc w:val="both"/>
        <w:rPr>
          <w:rFonts w:ascii="Tahoma" w:hAnsi="Tahoma" w:cs="Tahoma"/>
          <w:sz w:val="16"/>
          <w:szCs w:val="16"/>
        </w:rPr>
      </w:pPr>
      <w:r w:rsidRPr="00DB0F02">
        <w:rPr>
          <w:rFonts w:ascii="Tahoma" w:hAnsi="Tahoma" w:cs="Tahoma"/>
          <w:sz w:val="16"/>
          <w:szCs w:val="16"/>
        </w:rPr>
        <w:t>V Praze dne</w:t>
      </w:r>
      <w:r w:rsidR="00F372DF">
        <w:rPr>
          <w:rFonts w:ascii="Tahoma" w:hAnsi="Tahoma" w:cs="Tahoma"/>
          <w:sz w:val="16"/>
          <w:szCs w:val="16"/>
        </w:rPr>
        <w:t xml:space="preserve"> 22.3.2019</w:t>
      </w:r>
      <w:r w:rsidRPr="00DB0F02">
        <w:rPr>
          <w:rFonts w:ascii="Tahoma" w:hAnsi="Tahoma" w:cs="Tahoma"/>
          <w:sz w:val="16"/>
          <w:szCs w:val="16"/>
        </w:rPr>
        <w:t xml:space="preserve">: </w:t>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t>V Praze dne</w:t>
      </w:r>
      <w:r w:rsidR="00F372DF">
        <w:rPr>
          <w:rFonts w:ascii="Tahoma" w:hAnsi="Tahoma" w:cs="Tahoma"/>
          <w:sz w:val="16"/>
          <w:szCs w:val="16"/>
        </w:rPr>
        <w:t xml:space="preserve"> 22.3.2019</w:t>
      </w:r>
      <w:r w:rsidRPr="00DB0F02">
        <w:rPr>
          <w:rFonts w:ascii="Tahoma" w:hAnsi="Tahoma" w:cs="Tahoma"/>
          <w:sz w:val="16"/>
          <w:szCs w:val="16"/>
        </w:rPr>
        <w:t>:</w:t>
      </w:r>
    </w:p>
    <w:p w14:paraId="407AC23B" w14:textId="77777777" w:rsidR="00C655CE" w:rsidRPr="00DB0F02" w:rsidRDefault="00C655CE" w:rsidP="00C655CE">
      <w:pPr>
        <w:autoSpaceDE w:val="0"/>
        <w:autoSpaceDN w:val="0"/>
        <w:adjustRightInd w:val="0"/>
        <w:jc w:val="both"/>
        <w:rPr>
          <w:rFonts w:ascii="Tahoma" w:hAnsi="Tahoma" w:cs="Tahoma"/>
          <w:sz w:val="16"/>
          <w:szCs w:val="16"/>
        </w:rPr>
      </w:pPr>
    </w:p>
    <w:p w14:paraId="407A2C79" w14:textId="77777777" w:rsidR="00C655CE" w:rsidRPr="00DB0F02" w:rsidRDefault="00C655CE" w:rsidP="00C655CE">
      <w:pPr>
        <w:autoSpaceDE w:val="0"/>
        <w:autoSpaceDN w:val="0"/>
        <w:adjustRightInd w:val="0"/>
        <w:jc w:val="both"/>
        <w:rPr>
          <w:rFonts w:ascii="Tahoma" w:hAnsi="Tahoma" w:cs="Tahoma"/>
          <w:sz w:val="16"/>
          <w:szCs w:val="16"/>
        </w:rPr>
      </w:pPr>
    </w:p>
    <w:p w14:paraId="2A08EC09" w14:textId="77777777" w:rsidR="00C655CE" w:rsidRPr="00DB0F02" w:rsidRDefault="00C655CE" w:rsidP="00C655CE">
      <w:pPr>
        <w:autoSpaceDE w:val="0"/>
        <w:autoSpaceDN w:val="0"/>
        <w:adjustRightInd w:val="0"/>
        <w:jc w:val="both"/>
        <w:rPr>
          <w:rFonts w:ascii="Tahoma" w:hAnsi="Tahoma" w:cs="Tahoma"/>
          <w:sz w:val="16"/>
          <w:szCs w:val="16"/>
        </w:rPr>
      </w:pPr>
    </w:p>
    <w:p w14:paraId="3353D316" w14:textId="191E6CE1" w:rsidR="00C655CE" w:rsidRPr="00DB0F02" w:rsidRDefault="00C655CE" w:rsidP="00C655CE">
      <w:pPr>
        <w:autoSpaceDE w:val="0"/>
        <w:autoSpaceDN w:val="0"/>
        <w:adjustRightInd w:val="0"/>
        <w:jc w:val="both"/>
        <w:rPr>
          <w:rFonts w:ascii="Tahoma" w:hAnsi="Tahoma" w:cs="Tahoma"/>
          <w:sz w:val="16"/>
          <w:szCs w:val="16"/>
        </w:rPr>
      </w:pPr>
      <w:r w:rsidRPr="00DB0F02">
        <w:rPr>
          <w:rFonts w:ascii="Tahoma" w:hAnsi="Tahoma" w:cs="Tahoma"/>
          <w:sz w:val="16"/>
          <w:szCs w:val="16"/>
        </w:rPr>
        <w:t xml:space="preserve">------------------------------------------                            </w:t>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t xml:space="preserve">------------------------------------------                       </w:t>
      </w:r>
      <w:r w:rsidR="007A6C7A" w:rsidRPr="00DB0F02">
        <w:rPr>
          <w:rFonts w:ascii="Tahoma" w:hAnsi="Tahoma" w:cs="Tahoma"/>
          <w:sz w:val="16"/>
          <w:szCs w:val="16"/>
        </w:rPr>
        <w:t xml:space="preserve">Mgr. Jiří </w:t>
      </w:r>
      <w:proofErr w:type="spellStart"/>
      <w:r w:rsidR="007A6C7A" w:rsidRPr="00DB0F02">
        <w:rPr>
          <w:rFonts w:ascii="Tahoma" w:hAnsi="Tahoma" w:cs="Tahoma"/>
          <w:sz w:val="16"/>
          <w:szCs w:val="16"/>
        </w:rPr>
        <w:t>Urválek</w:t>
      </w:r>
      <w:proofErr w:type="spellEnd"/>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Pr="00DB0F02">
        <w:rPr>
          <w:rFonts w:ascii="Tahoma" w:hAnsi="Tahoma" w:cs="Tahoma"/>
          <w:sz w:val="16"/>
          <w:szCs w:val="16"/>
        </w:rPr>
        <w:tab/>
      </w:r>
      <w:r w:rsidR="00F14F33">
        <w:rPr>
          <w:rFonts w:ascii="Tahoma" w:hAnsi="Tahoma" w:cs="Tahoma"/>
          <w:sz w:val="16"/>
          <w:szCs w:val="16"/>
        </w:rPr>
        <w:tab/>
      </w:r>
      <w:r w:rsidR="007A6C7A" w:rsidRPr="00DB0F02">
        <w:rPr>
          <w:rFonts w:ascii="Tahoma" w:hAnsi="Tahoma" w:cs="Tahoma"/>
          <w:sz w:val="16"/>
          <w:szCs w:val="16"/>
        </w:rPr>
        <w:t>prof. MUDr. David Feltl, Ph.D., MBA</w:t>
      </w:r>
    </w:p>
    <w:p w14:paraId="31D5C736" w14:textId="5C6BB1A1" w:rsidR="00C655CE" w:rsidRPr="00DB0F02" w:rsidRDefault="007A6C7A" w:rsidP="00C655CE">
      <w:pPr>
        <w:autoSpaceDE w:val="0"/>
        <w:autoSpaceDN w:val="0"/>
        <w:adjustRightInd w:val="0"/>
        <w:jc w:val="both"/>
        <w:rPr>
          <w:rFonts w:ascii="Tahoma" w:hAnsi="Tahoma" w:cs="Tahoma"/>
          <w:sz w:val="16"/>
          <w:szCs w:val="16"/>
        </w:rPr>
      </w:pPr>
      <w:r w:rsidRPr="00DB0F02">
        <w:rPr>
          <w:rFonts w:ascii="Tahoma" w:hAnsi="Tahoma" w:cs="Tahoma"/>
          <w:sz w:val="16"/>
          <w:szCs w:val="16"/>
        </w:rPr>
        <w:t>jednatel společnosti</w:t>
      </w:r>
      <w:r w:rsidR="00C655CE" w:rsidRPr="00DB0F02">
        <w:rPr>
          <w:rFonts w:ascii="Tahoma" w:hAnsi="Tahoma" w:cs="Tahoma"/>
          <w:sz w:val="16"/>
          <w:szCs w:val="16"/>
        </w:rPr>
        <w:tab/>
      </w:r>
      <w:r w:rsidR="00C655CE" w:rsidRPr="00DB0F02">
        <w:rPr>
          <w:rFonts w:ascii="Tahoma" w:hAnsi="Tahoma" w:cs="Tahoma"/>
          <w:sz w:val="16"/>
          <w:szCs w:val="16"/>
        </w:rPr>
        <w:tab/>
      </w:r>
      <w:r w:rsidR="00F14F33">
        <w:rPr>
          <w:rFonts w:ascii="Tahoma" w:hAnsi="Tahoma" w:cs="Tahoma"/>
          <w:sz w:val="16"/>
          <w:szCs w:val="16"/>
        </w:rPr>
        <w:tab/>
      </w:r>
      <w:r w:rsidR="00F14F33">
        <w:rPr>
          <w:rFonts w:ascii="Tahoma" w:hAnsi="Tahoma" w:cs="Tahoma"/>
          <w:sz w:val="16"/>
          <w:szCs w:val="16"/>
        </w:rPr>
        <w:tab/>
      </w:r>
      <w:r w:rsidR="00F14F33">
        <w:rPr>
          <w:rFonts w:ascii="Tahoma" w:hAnsi="Tahoma" w:cs="Tahoma"/>
          <w:sz w:val="16"/>
          <w:szCs w:val="16"/>
        </w:rPr>
        <w:tab/>
      </w:r>
      <w:r w:rsidR="00F14F33">
        <w:rPr>
          <w:rFonts w:ascii="Tahoma" w:hAnsi="Tahoma" w:cs="Tahoma"/>
          <w:sz w:val="16"/>
          <w:szCs w:val="16"/>
        </w:rPr>
        <w:tab/>
      </w:r>
      <w:r w:rsidR="00F14F33">
        <w:rPr>
          <w:rFonts w:ascii="Tahoma" w:hAnsi="Tahoma" w:cs="Tahoma"/>
          <w:sz w:val="16"/>
          <w:szCs w:val="16"/>
        </w:rPr>
        <w:tab/>
      </w:r>
      <w:r w:rsidR="00F14F33" w:rsidRPr="00DB0F02">
        <w:rPr>
          <w:rFonts w:ascii="Tahoma" w:hAnsi="Tahoma" w:cs="Tahoma"/>
          <w:sz w:val="16"/>
          <w:szCs w:val="16"/>
        </w:rPr>
        <w:t>ředitel</w:t>
      </w:r>
      <w:r w:rsidR="00C655CE" w:rsidRPr="00DB0F02">
        <w:rPr>
          <w:rFonts w:ascii="Tahoma" w:hAnsi="Tahoma" w:cs="Tahoma"/>
          <w:sz w:val="16"/>
          <w:szCs w:val="16"/>
        </w:rPr>
        <w:tab/>
      </w:r>
      <w:r w:rsidR="00C655CE" w:rsidRPr="00DB0F02">
        <w:rPr>
          <w:rFonts w:ascii="Tahoma" w:hAnsi="Tahoma" w:cs="Tahoma"/>
          <w:sz w:val="16"/>
          <w:szCs w:val="16"/>
        </w:rPr>
        <w:tab/>
      </w:r>
      <w:r w:rsidR="00C655CE" w:rsidRPr="00DB0F02">
        <w:rPr>
          <w:rFonts w:ascii="Tahoma" w:hAnsi="Tahoma" w:cs="Tahoma"/>
          <w:sz w:val="16"/>
          <w:szCs w:val="16"/>
        </w:rPr>
        <w:tab/>
      </w:r>
    </w:p>
    <w:p w14:paraId="0F882B64" w14:textId="716F1DFE" w:rsidR="00C76756" w:rsidRPr="00DB0F02" w:rsidRDefault="00F372DF">
      <w:pPr>
        <w:rPr>
          <w:rFonts w:ascii="Tahoma" w:hAnsi="Tahoma" w:cs="Tahoma"/>
          <w:sz w:val="16"/>
          <w:szCs w:val="16"/>
        </w:rPr>
      </w:pPr>
      <w:r>
        <w:rPr>
          <w:rFonts w:ascii="Tahoma" w:hAnsi="Tahoma" w:cs="Tahoma"/>
          <w:sz w:val="16"/>
          <w:szCs w:val="16"/>
        </w:rPr>
        <w:br w:type="column"/>
      </w:r>
      <w:r>
        <w:rPr>
          <w:rFonts w:ascii="Tahoma" w:hAnsi="Tahoma" w:cs="Tahoma"/>
          <w:sz w:val="16"/>
          <w:szCs w:val="16"/>
        </w:rPr>
        <w:lastRenderedPageBreak/>
        <w:t>Příloha č. 1</w:t>
      </w:r>
    </w:p>
    <w:tbl>
      <w:tblPr>
        <w:tblpPr w:leftFromText="141" w:rightFromText="141" w:vertAnchor="text" w:horzAnchor="margin" w:tblpXSpec="center" w:tblpY="9"/>
        <w:tblW w:w="10660" w:type="dxa"/>
        <w:tblCellMar>
          <w:left w:w="70" w:type="dxa"/>
          <w:right w:w="70" w:type="dxa"/>
        </w:tblCellMar>
        <w:tblLook w:val="04A0" w:firstRow="1" w:lastRow="0" w:firstColumn="1" w:lastColumn="0" w:noHBand="0" w:noVBand="1"/>
      </w:tblPr>
      <w:tblGrid>
        <w:gridCol w:w="1600"/>
        <w:gridCol w:w="2080"/>
        <w:gridCol w:w="960"/>
        <w:gridCol w:w="3460"/>
        <w:gridCol w:w="1480"/>
        <w:gridCol w:w="1080"/>
      </w:tblGrid>
      <w:tr w:rsidR="00C76756" w:rsidRPr="003B22EC" w14:paraId="34F824A1" w14:textId="77777777" w:rsidTr="00C76756">
        <w:trPr>
          <w:trHeight w:val="510"/>
        </w:trPr>
        <w:tc>
          <w:tcPr>
            <w:tcW w:w="160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72284346" w14:textId="77777777" w:rsidR="00C76756" w:rsidRPr="00F372DF" w:rsidRDefault="00C76756" w:rsidP="00C76756">
            <w:pPr>
              <w:spacing w:after="0" w:line="240" w:lineRule="auto"/>
              <w:jc w:val="center"/>
              <w:rPr>
                <w:rFonts w:ascii="Tahoma" w:eastAsia="Times New Roman" w:hAnsi="Tahoma" w:cs="Tahoma"/>
                <w:b/>
                <w:bCs/>
                <w:color w:val="000000"/>
                <w:sz w:val="16"/>
                <w:szCs w:val="16"/>
                <w:lang w:eastAsia="cs-CZ"/>
              </w:rPr>
            </w:pPr>
            <w:r w:rsidRPr="00F372DF">
              <w:rPr>
                <w:rFonts w:ascii="Tahoma" w:eastAsia="Times New Roman" w:hAnsi="Tahoma" w:cs="Tahoma"/>
                <w:b/>
                <w:bCs/>
                <w:color w:val="000000"/>
                <w:sz w:val="16"/>
                <w:szCs w:val="16"/>
                <w:lang w:eastAsia="cs-CZ"/>
              </w:rPr>
              <w:t>Katalogové číslo</w:t>
            </w:r>
          </w:p>
        </w:tc>
        <w:tc>
          <w:tcPr>
            <w:tcW w:w="2080" w:type="dxa"/>
            <w:tcBorders>
              <w:top w:val="single" w:sz="4" w:space="0" w:color="auto"/>
              <w:left w:val="nil"/>
              <w:bottom w:val="single" w:sz="4" w:space="0" w:color="auto"/>
              <w:right w:val="single" w:sz="4" w:space="0" w:color="auto"/>
            </w:tcBorders>
            <w:shd w:val="clear" w:color="000000" w:fill="B4C6E7"/>
            <w:vAlign w:val="center"/>
            <w:hideMark/>
          </w:tcPr>
          <w:p w14:paraId="0DA9C799" w14:textId="77777777" w:rsidR="00C76756" w:rsidRPr="00F372DF" w:rsidRDefault="00C76756" w:rsidP="00C76756">
            <w:pPr>
              <w:spacing w:after="0" w:line="240" w:lineRule="auto"/>
              <w:jc w:val="center"/>
              <w:rPr>
                <w:rFonts w:ascii="Tahoma" w:eastAsia="Times New Roman" w:hAnsi="Tahoma" w:cs="Tahoma"/>
                <w:b/>
                <w:bCs/>
                <w:color w:val="000000"/>
                <w:sz w:val="16"/>
                <w:szCs w:val="16"/>
                <w:lang w:eastAsia="cs-CZ"/>
              </w:rPr>
            </w:pPr>
            <w:r w:rsidRPr="00F372DF">
              <w:rPr>
                <w:rFonts w:ascii="Tahoma" w:eastAsia="Times New Roman" w:hAnsi="Tahoma" w:cs="Tahoma"/>
                <w:b/>
                <w:bCs/>
                <w:color w:val="000000"/>
                <w:sz w:val="16"/>
                <w:szCs w:val="16"/>
                <w:lang w:eastAsia="cs-CZ"/>
              </w:rPr>
              <w:t>Obchodní název zboží</w:t>
            </w:r>
          </w:p>
        </w:tc>
        <w:tc>
          <w:tcPr>
            <w:tcW w:w="960" w:type="dxa"/>
            <w:tcBorders>
              <w:top w:val="single" w:sz="4" w:space="0" w:color="auto"/>
              <w:left w:val="nil"/>
              <w:bottom w:val="single" w:sz="4" w:space="0" w:color="auto"/>
              <w:right w:val="single" w:sz="4" w:space="0" w:color="auto"/>
            </w:tcBorders>
            <w:shd w:val="clear" w:color="000000" w:fill="B4C6E7"/>
            <w:vAlign w:val="center"/>
            <w:hideMark/>
          </w:tcPr>
          <w:p w14:paraId="455AF31A" w14:textId="77777777" w:rsidR="00C76756" w:rsidRPr="00F372DF" w:rsidRDefault="00C76756" w:rsidP="00C76756">
            <w:pPr>
              <w:spacing w:after="0" w:line="240" w:lineRule="auto"/>
              <w:jc w:val="center"/>
              <w:rPr>
                <w:rFonts w:ascii="Tahoma" w:eastAsia="Times New Roman" w:hAnsi="Tahoma" w:cs="Tahoma"/>
                <w:b/>
                <w:bCs/>
                <w:color w:val="000000"/>
                <w:sz w:val="16"/>
                <w:szCs w:val="16"/>
                <w:lang w:eastAsia="cs-CZ"/>
              </w:rPr>
            </w:pPr>
            <w:r w:rsidRPr="00F372DF">
              <w:rPr>
                <w:rFonts w:ascii="Tahoma" w:eastAsia="Times New Roman" w:hAnsi="Tahoma" w:cs="Tahoma"/>
                <w:b/>
                <w:bCs/>
                <w:color w:val="000000"/>
                <w:sz w:val="16"/>
                <w:szCs w:val="16"/>
                <w:lang w:eastAsia="cs-CZ"/>
              </w:rPr>
              <w:t>Třída ZP</w:t>
            </w:r>
          </w:p>
        </w:tc>
        <w:tc>
          <w:tcPr>
            <w:tcW w:w="3460" w:type="dxa"/>
            <w:tcBorders>
              <w:top w:val="single" w:sz="4" w:space="0" w:color="auto"/>
              <w:left w:val="nil"/>
              <w:bottom w:val="single" w:sz="4" w:space="0" w:color="auto"/>
              <w:right w:val="single" w:sz="4" w:space="0" w:color="auto"/>
            </w:tcBorders>
            <w:shd w:val="clear" w:color="000000" w:fill="B4C6E7"/>
            <w:vAlign w:val="center"/>
            <w:hideMark/>
          </w:tcPr>
          <w:p w14:paraId="4D2D00F7" w14:textId="77777777" w:rsidR="00C76756" w:rsidRPr="00F372DF" w:rsidRDefault="00C76756" w:rsidP="00C76756">
            <w:pPr>
              <w:spacing w:after="0" w:line="240" w:lineRule="auto"/>
              <w:jc w:val="center"/>
              <w:rPr>
                <w:rFonts w:ascii="Tahoma" w:eastAsia="Times New Roman" w:hAnsi="Tahoma" w:cs="Tahoma"/>
                <w:b/>
                <w:bCs/>
                <w:color w:val="000000"/>
                <w:sz w:val="16"/>
                <w:szCs w:val="16"/>
                <w:lang w:eastAsia="cs-CZ"/>
              </w:rPr>
            </w:pPr>
            <w:r w:rsidRPr="00F372DF">
              <w:rPr>
                <w:rFonts w:ascii="Tahoma" w:eastAsia="Times New Roman" w:hAnsi="Tahoma" w:cs="Tahoma"/>
                <w:b/>
                <w:bCs/>
                <w:color w:val="000000"/>
                <w:sz w:val="16"/>
                <w:szCs w:val="16"/>
                <w:lang w:eastAsia="cs-CZ"/>
              </w:rPr>
              <w:t>Výrobce</w:t>
            </w:r>
          </w:p>
        </w:tc>
        <w:tc>
          <w:tcPr>
            <w:tcW w:w="1480" w:type="dxa"/>
            <w:tcBorders>
              <w:top w:val="single" w:sz="4" w:space="0" w:color="auto"/>
              <w:left w:val="nil"/>
              <w:bottom w:val="single" w:sz="4" w:space="0" w:color="auto"/>
              <w:right w:val="single" w:sz="4" w:space="0" w:color="auto"/>
            </w:tcBorders>
            <w:shd w:val="clear" w:color="000000" w:fill="B4C6E7"/>
            <w:vAlign w:val="center"/>
            <w:hideMark/>
          </w:tcPr>
          <w:p w14:paraId="528AD95F" w14:textId="77777777" w:rsidR="00C76756" w:rsidRPr="00F372DF" w:rsidRDefault="00C76756" w:rsidP="00C76756">
            <w:pPr>
              <w:spacing w:after="0" w:line="240" w:lineRule="auto"/>
              <w:jc w:val="center"/>
              <w:rPr>
                <w:rFonts w:ascii="Tahoma" w:eastAsia="Times New Roman" w:hAnsi="Tahoma" w:cs="Tahoma"/>
                <w:b/>
                <w:bCs/>
                <w:color w:val="000000"/>
                <w:sz w:val="16"/>
                <w:szCs w:val="16"/>
                <w:lang w:eastAsia="cs-CZ"/>
              </w:rPr>
            </w:pPr>
            <w:r w:rsidRPr="00F372DF">
              <w:rPr>
                <w:rFonts w:ascii="Tahoma" w:eastAsia="Times New Roman" w:hAnsi="Tahoma" w:cs="Tahoma"/>
                <w:b/>
                <w:bCs/>
                <w:color w:val="000000"/>
                <w:sz w:val="16"/>
                <w:szCs w:val="16"/>
                <w:lang w:eastAsia="cs-CZ"/>
              </w:rPr>
              <w:t>Cena v Kč za kus bez DPH</w:t>
            </w:r>
          </w:p>
        </w:tc>
        <w:tc>
          <w:tcPr>
            <w:tcW w:w="1080" w:type="dxa"/>
            <w:tcBorders>
              <w:top w:val="single" w:sz="4" w:space="0" w:color="auto"/>
              <w:left w:val="nil"/>
              <w:bottom w:val="single" w:sz="4" w:space="0" w:color="auto"/>
              <w:right w:val="single" w:sz="4" w:space="0" w:color="auto"/>
            </w:tcBorders>
            <w:shd w:val="clear" w:color="000000" w:fill="B4C6E7"/>
            <w:noWrap/>
            <w:vAlign w:val="center"/>
            <w:hideMark/>
          </w:tcPr>
          <w:p w14:paraId="33C202F4" w14:textId="77777777" w:rsidR="00C76756" w:rsidRPr="00F372DF" w:rsidRDefault="00C76756" w:rsidP="00C76756">
            <w:pPr>
              <w:spacing w:after="0" w:line="240" w:lineRule="auto"/>
              <w:jc w:val="center"/>
              <w:rPr>
                <w:rFonts w:ascii="Tahoma" w:eastAsia="Times New Roman" w:hAnsi="Tahoma" w:cs="Tahoma"/>
                <w:b/>
                <w:bCs/>
                <w:color w:val="000000"/>
                <w:sz w:val="16"/>
                <w:szCs w:val="16"/>
                <w:lang w:eastAsia="cs-CZ"/>
              </w:rPr>
            </w:pPr>
            <w:r w:rsidRPr="00F372DF">
              <w:rPr>
                <w:rFonts w:ascii="Tahoma" w:eastAsia="Times New Roman" w:hAnsi="Tahoma" w:cs="Tahoma"/>
                <w:b/>
                <w:bCs/>
                <w:color w:val="000000"/>
                <w:sz w:val="16"/>
                <w:szCs w:val="16"/>
                <w:lang w:eastAsia="cs-CZ"/>
              </w:rPr>
              <w:t>Sazba DPH</w:t>
            </w:r>
          </w:p>
        </w:tc>
      </w:tr>
      <w:tr w:rsidR="00C76756" w:rsidRPr="003B22EC" w14:paraId="4C2C7A57" w14:textId="77777777" w:rsidTr="00C76756">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A21419" w14:textId="77777777" w:rsidR="00C76756" w:rsidRPr="00F372DF" w:rsidRDefault="00C76756" w:rsidP="00C76756">
            <w:pPr>
              <w:spacing w:after="0" w:line="240" w:lineRule="auto"/>
              <w:jc w:val="center"/>
              <w:rPr>
                <w:rFonts w:ascii="Tahoma" w:eastAsia="Times New Roman" w:hAnsi="Tahoma" w:cs="Tahoma"/>
                <w:color w:val="000000"/>
                <w:sz w:val="16"/>
                <w:szCs w:val="16"/>
                <w:lang w:eastAsia="cs-CZ"/>
              </w:rPr>
            </w:pPr>
            <w:r w:rsidRPr="00F372DF">
              <w:rPr>
                <w:rFonts w:ascii="Tahoma" w:eastAsia="Times New Roman" w:hAnsi="Tahoma" w:cs="Tahoma"/>
                <w:color w:val="000000"/>
                <w:sz w:val="16"/>
                <w:szCs w:val="16"/>
                <w:lang w:eastAsia="cs-CZ"/>
              </w:rPr>
              <w:t>UM-CTH-100</w:t>
            </w:r>
          </w:p>
        </w:tc>
        <w:tc>
          <w:tcPr>
            <w:tcW w:w="2080" w:type="dxa"/>
            <w:tcBorders>
              <w:top w:val="nil"/>
              <w:left w:val="nil"/>
              <w:bottom w:val="single" w:sz="4" w:space="0" w:color="auto"/>
              <w:right w:val="single" w:sz="4" w:space="0" w:color="auto"/>
            </w:tcBorders>
            <w:shd w:val="clear" w:color="auto" w:fill="auto"/>
            <w:noWrap/>
            <w:vAlign w:val="bottom"/>
            <w:hideMark/>
          </w:tcPr>
          <w:p w14:paraId="1AE9D43B" w14:textId="77777777" w:rsidR="00C76756" w:rsidRPr="00F372DF" w:rsidRDefault="00C76756" w:rsidP="00C76756">
            <w:pPr>
              <w:spacing w:after="0" w:line="240" w:lineRule="auto"/>
              <w:jc w:val="center"/>
              <w:rPr>
                <w:rFonts w:ascii="Tahoma" w:eastAsia="Times New Roman" w:hAnsi="Tahoma" w:cs="Tahoma"/>
                <w:color w:val="000000"/>
                <w:sz w:val="16"/>
                <w:szCs w:val="16"/>
                <w:lang w:eastAsia="cs-CZ"/>
              </w:rPr>
            </w:pPr>
            <w:proofErr w:type="spellStart"/>
            <w:r w:rsidRPr="00F372DF">
              <w:rPr>
                <w:rFonts w:ascii="Tahoma" w:eastAsia="Times New Roman" w:hAnsi="Tahoma" w:cs="Tahoma"/>
                <w:color w:val="000000"/>
                <w:sz w:val="16"/>
                <w:szCs w:val="16"/>
                <w:lang w:eastAsia="cs-CZ"/>
              </w:rPr>
              <w:t>InterVapor®Catheter</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77FAA69" w14:textId="2CDB8271" w:rsidR="00C76756" w:rsidRPr="00F372DF" w:rsidRDefault="00C76756" w:rsidP="00C76756">
            <w:pPr>
              <w:spacing w:after="0" w:line="240" w:lineRule="auto"/>
              <w:jc w:val="center"/>
              <w:rPr>
                <w:rFonts w:ascii="Tahoma" w:eastAsia="Times New Roman" w:hAnsi="Tahoma" w:cs="Tahoma"/>
                <w:color w:val="000000"/>
                <w:sz w:val="16"/>
                <w:szCs w:val="16"/>
                <w:lang w:eastAsia="cs-CZ"/>
              </w:rPr>
            </w:pPr>
            <w:proofErr w:type="spellStart"/>
            <w:r w:rsidRPr="00F372DF">
              <w:rPr>
                <w:rFonts w:ascii="Tahoma" w:eastAsia="Times New Roman" w:hAnsi="Tahoma" w:cs="Tahoma"/>
                <w:color w:val="000000"/>
                <w:sz w:val="16"/>
                <w:szCs w:val="16"/>
                <w:lang w:eastAsia="cs-CZ"/>
              </w:rPr>
              <w:t>I</w:t>
            </w:r>
            <w:r w:rsidR="00F372DF" w:rsidRPr="00F372DF">
              <w:rPr>
                <w:rFonts w:ascii="Tahoma" w:eastAsia="Times New Roman" w:hAnsi="Tahoma" w:cs="Tahoma"/>
                <w:color w:val="000000"/>
                <w:sz w:val="16"/>
                <w:szCs w:val="16"/>
                <w:lang w:eastAsia="cs-CZ"/>
              </w:rPr>
              <w:t>I</w:t>
            </w:r>
            <w:r w:rsidRPr="00F372DF">
              <w:rPr>
                <w:rFonts w:ascii="Tahoma" w:eastAsia="Times New Roman" w:hAnsi="Tahoma" w:cs="Tahoma"/>
                <w:color w:val="000000"/>
                <w:sz w:val="16"/>
                <w:szCs w:val="16"/>
                <w:lang w:eastAsia="cs-CZ"/>
              </w:rPr>
              <w:t>a</w:t>
            </w:r>
            <w:proofErr w:type="spellEnd"/>
          </w:p>
        </w:tc>
        <w:tc>
          <w:tcPr>
            <w:tcW w:w="3460" w:type="dxa"/>
            <w:tcBorders>
              <w:top w:val="nil"/>
              <w:left w:val="nil"/>
              <w:bottom w:val="single" w:sz="4" w:space="0" w:color="auto"/>
              <w:right w:val="single" w:sz="4" w:space="0" w:color="auto"/>
            </w:tcBorders>
            <w:shd w:val="clear" w:color="auto" w:fill="auto"/>
            <w:noWrap/>
            <w:vAlign w:val="bottom"/>
            <w:hideMark/>
          </w:tcPr>
          <w:p w14:paraId="17B942DB" w14:textId="77777777" w:rsidR="00C76756" w:rsidRPr="00F372DF" w:rsidRDefault="00C76756" w:rsidP="00C76756">
            <w:pPr>
              <w:spacing w:after="0" w:line="240" w:lineRule="auto"/>
              <w:jc w:val="center"/>
              <w:rPr>
                <w:rFonts w:ascii="Tahoma" w:eastAsia="Times New Roman" w:hAnsi="Tahoma" w:cs="Tahoma"/>
                <w:color w:val="000000"/>
                <w:sz w:val="16"/>
                <w:szCs w:val="16"/>
                <w:lang w:eastAsia="cs-CZ"/>
              </w:rPr>
            </w:pPr>
            <w:proofErr w:type="spellStart"/>
            <w:r w:rsidRPr="00F372DF">
              <w:rPr>
                <w:rFonts w:ascii="Tahoma" w:eastAsia="Times New Roman" w:hAnsi="Tahoma" w:cs="Tahoma"/>
                <w:color w:val="000000"/>
                <w:sz w:val="16"/>
                <w:szCs w:val="16"/>
                <w:lang w:eastAsia="cs-CZ"/>
              </w:rPr>
              <w:t>Uptake</w:t>
            </w:r>
            <w:proofErr w:type="spellEnd"/>
            <w:r w:rsidRPr="00F372DF">
              <w:rPr>
                <w:rFonts w:ascii="Tahoma" w:eastAsia="Times New Roman" w:hAnsi="Tahoma" w:cs="Tahoma"/>
                <w:color w:val="000000"/>
                <w:sz w:val="16"/>
                <w:szCs w:val="16"/>
                <w:lang w:eastAsia="cs-CZ"/>
              </w:rPr>
              <w:t xml:space="preserve"> </w:t>
            </w:r>
            <w:proofErr w:type="spellStart"/>
            <w:r w:rsidRPr="00F372DF">
              <w:rPr>
                <w:rFonts w:ascii="Tahoma" w:eastAsia="Times New Roman" w:hAnsi="Tahoma" w:cs="Tahoma"/>
                <w:color w:val="000000"/>
                <w:sz w:val="16"/>
                <w:szCs w:val="16"/>
                <w:lang w:eastAsia="cs-CZ"/>
              </w:rPr>
              <w:t>medical</w:t>
            </w:r>
            <w:proofErr w:type="spellEnd"/>
            <w:r w:rsidRPr="00F372DF">
              <w:rPr>
                <w:rFonts w:ascii="Tahoma" w:eastAsia="Times New Roman" w:hAnsi="Tahoma" w:cs="Tahoma"/>
                <w:color w:val="000000"/>
                <w:sz w:val="16"/>
                <w:szCs w:val="16"/>
                <w:lang w:eastAsia="cs-CZ"/>
              </w:rPr>
              <w:t xml:space="preserve"> technology Inc.</w:t>
            </w:r>
          </w:p>
        </w:tc>
        <w:tc>
          <w:tcPr>
            <w:tcW w:w="1480" w:type="dxa"/>
            <w:tcBorders>
              <w:top w:val="nil"/>
              <w:left w:val="nil"/>
              <w:bottom w:val="single" w:sz="4" w:space="0" w:color="auto"/>
              <w:right w:val="single" w:sz="4" w:space="0" w:color="auto"/>
            </w:tcBorders>
            <w:shd w:val="clear" w:color="auto" w:fill="auto"/>
            <w:noWrap/>
            <w:vAlign w:val="bottom"/>
            <w:hideMark/>
          </w:tcPr>
          <w:p w14:paraId="394694B0" w14:textId="77777777" w:rsidR="00C76756" w:rsidRPr="00F372DF" w:rsidRDefault="00C76756" w:rsidP="00C76756">
            <w:pPr>
              <w:spacing w:after="0" w:line="240" w:lineRule="auto"/>
              <w:jc w:val="center"/>
              <w:rPr>
                <w:rFonts w:ascii="Tahoma" w:eastAsia="Times New Roman" w:hAnsi="Tahoma" w:cs="Tahoma"/>
                <w:color w:val="000000"/>
                <w:sz w:val="16"/>
                <w:szCs w:val="16"/>
                <w:lang w:eastAsia="cs-CZ"/>
              </w:rPr>
            </w:pPr>
            <w:r w:rsidRPr="00F372DF">
              <w:rPr>
                <w:rFonts w:ascii="Tahoma" w:eastAsia="Times New Roman" w:hAnsi="Tahoma" w:cs="Tahoma"/>
                <w:color w:val="000000"/>
                <w:sz w:val="16"/>
                <w:szCs w:val="16"/>
                <w:lang w:eastAsia="cs-CZ"/>
              </w:rPr>
              <w:t>119 000,-</w:t>
            </w:r>
          </w:p>
        </w:tc>
        <w:tc>
          <w:tcPr>
            <w:tcW w:w="1080" w:type="dxa"/>
            <w:tcBorders>
              <w:top w:val="nil"/>
              <w:left w:val="nil"/>
              <w:bottom w:val="single" w:sz="4" w:space="0" w:color="auto"/>
              <w:right w:val="single" w:sz="4" w:space="0" w:color="auto"/>
            </w:tcBorders>
            <w:shd w:val="clear" w:color="auto" w:fill="auto"/>
            <w:noWrap/>
            <w:vAlign w:val="bottom"/>
            <w:hideMark/>
          </w:tcPr>
          <w:p w14:paraId="63C30890" w14:textId="77777777" w:rsidR="00C76756" w:rsidRPr="00F372DF" w:rsidRDefault="00C76756" w:rsidP="00C76756">
            <w:pPr>
              <w:spacing w:after="0" w:line="240" w:lineRule="auto"/>
              <w:jc w:val="center"/>
              <w:rPr>
                <w:rFonts w:ascii="Tahoma" w:eastAsia="Times New Roman" w:hAnsi="Tahoma" w:cs="Tahoma"/>
                <w:color w:val="000000"/>
                <w:sz w:val="16"/>
                <w:szCs w:val="16"/>
                <w:lang w:eastAsia="cs-CZ"/>
              </w:rPr>
            </w:pPr>
            <w:proofErr w:type="gramStart"/>
            <w:r w:rsidRPr="00F372DF">
              <w:rPr>
                <w:rFonts w:ascii="Tahoma" w:eastAsia="Times New Roman" w:hAnsi="Tahoma" w:cs="Tahoma"/>
                <w:color w:val="000000"/>
                <w:sz w:val="16"/>
                <w:szCs w:val="16"/>
                <w:lang w:eastAsia="cs-CZ"/>
              </w:rPr>
              <w:t>21%</w:t>
            </w:r>
            <w:proofErr w:type="gramEnd"/>
          </w:p>
        </w:tc>
      </w:tr>
    </w:tbl>
    <w:p w14:paraId="714842BF" w14:textId="0ED4A9F1" w:rsidR="00F06EEE" w:rsidRPr="00DB0F02" w:rsidRDefault="00F06EEE">
      <w:pPr>
        <w:rPr>
          <w:rFonts w:ascii="Tahoma" w:hAnsi="Tahoma" w:cs="Tahoma"/>
          <w:sz w:val="16"/>
          <w:szCs w:val="16"/>
        </w:rPr>
      </w:pPr>
    </w:p>
    <w:sectPr w:rsidR="00F06EEE" w:rsidRPr="00DB0F02" w:rsidSect="00C47F4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88158" w14:textId="77777777" w:rsidR="000735F1" w:rsidRDefault="000735F1" w:rsidP="00C655CE">
      <w:pPr>
        <w:spacing w:after="0" w:line="240" w:lineRule="auto"/>
      </w:pPr>
      <w:r>
        <w:separator/>
      </w:r>
    </w:p>
  </w:endnote>
  <w:endnote w:type="continuationSeparator" w:id="0">
    <w:p w14:paraId="737BEB98" w14:textId="77777777" w:rsidR="000735F1" w:rsidRDefault="000735F1"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CC4428">
      <w:rPr>
        <w:rFonts w:ascii="Arial" w:hAnsi="Arial" w:cs="Arial"/>
        <w:noProof/>
        <w:sz w:val="18"/>
        <w:szCs w:val="18"/>
      </w:rPr>
      <w:t>1</w:t>
    </w:r>
    <w:r w:rsidRPr="001859F3">
      <w:rPr>
        <w:rFonts w:ascii="Arial" w:hAnsi="Arial" w:cs="Arial"/>
        <w:sz w:val="18"/>
        <w:szCs w:val="18"/>
      </w:rPr>
      <w:fldChar w:fldCharType="end"/>
    </w:r>
  </w:p>
  <w:p w14:paraId="0C4565C3" w14:textId="77777777" w:rsidR="00C935EF" w:rsidRDefault="000735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2B5B6" w14:textId="77777777" w:rsidR="000735F1" w:rsidRDefault="000735F1" w:rsidP="00C655CE">
      <w:pPr>
        <w:spacing w:after="0" w:line="240" w:lineRule="auto"/>
      </w:pPr>
      <w:r>
        <w:separator/>
      </w:r>
    </w:p>
  </w:footnote>
  <w:footnote w:type="continuationSeparator" w:id="0">
    <w:p w14:paraId="335B174A" w14:textId="77777777" w:rsidR="000735F1" w:rsidRDefault="000735F1"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398A05C0"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PO</w:t>
    </w:r>
    <w:r w:rsidR="00DB0F02">
      <w:rPr>
        <w:rFonts w:ascii="Arial" w:hAnsi="Arial" w:cs="Arial"/>
        <w:b/>
        <w:sz w:val="18"/>
        <w:szCs w:val="18"/>
        <w:lang w:val="cs-CZ"/>
      </w:rPr>
      <w:t xml:space="preserve"> 428</w:t>
    </w:r>
    <w:r w:rsidRPr="001859F3">
      <w:rPr>
        <w:rFonts w:ascii="Arial" w:hAnsi="Arial" w:cs="Arial"/>
        <w:b/>
        <w:sz w:val="18"/>
        <w:szCs w:val="18"/>
        <w:lang w:val="cs-CZ"/>
      </w:rPr>
      <w:t>/S/</w:t>
    </w:r>
    <w:r>
      <w:rPr>
        <w:rFonts w:ascii="Arial" w:hAnsi="Arial" w:cs="Arial"/>
        <w:b/>
        <w:sz w:val="18"/>
        <w:szCs w:val="18"/>
        <w:lang w:val="cs-CZ"/>
      </w:rPr>
      <w:t>1</w:t>
    </w:r>
    <w:r w:rsidR="00C515C6">
      <w:rPr>
        <w:rFonts w:ascii="Arial" w:hAnsi="Arial" w:cs="Arial"/>
        <w:b/>
        <w:sz w:val="18"/>
        <w:szCs w:val="18"/>
        <w:lang w:val="cs-CZ"/>
      </w:rPr>
      <w:t>8</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1AE0EEC"/>
    <w:multiLevelType w:val="multilevel"/>
    <w:tmpl w:val="AC524510"/>
    <w:lvl w:ilvl="0">
      <w:start w:val="1"/>
      <w:numFmt w:val="decimal"/>
      <w:lvlText w:val="%1."/>
      <w:lvlJc w:val="left"/>
      <w:pPr>
        <w:tabs>
          <w:tab w:val="num" w:pos="720"/>
        </w:tabs>
        <w:ind w:left="720" w:hanging="360"/>
      </w:pPr>
      <w:rPr>
        <w:rFonts w:ascii="Arial" w:hAnsi="Arial"/>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4AF2331"/>
    <w:multiLevelType w:val="multilevel"/>
    <w:tmpl w:val="91281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F6821C1"/>
    <w:multiLevelType w:val="multilevel"/>
    <w:tmpl w:val="6568B3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8E2520"/>
    <w:multiLevelType w:val="multilevel"/>
    <w:tmpl w:val="F37C789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E40559D"/>
    <w:multiLevelType w:val="multilevel"/>
    <w:tmpl w:val="423C42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685945"/>
    <w:multiLevelType w:val="multilevel"/>
    <w:tmpl w:val="0FFA3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881A3D"/>
    <w:multiLevelType w:val="multilevel"/>
    <w:tmpl w:val="883CCA90"/>
    <w:lvl w:ilvl="0">
      <w:start w:val="1"/>
      <w:numFmt w:val="decimal"/>
      <w:lvlText w:val="%1."/>
      <w:lvlJc w:val="left"/>
      <w:pPr>
        <w:tabs>
          <w:tab w:val="num" w:pos="360"/>
        </w:tabs>
        <w:ind w:left="360" w:hanging="360"/>
      </w:pPr>
      <w:rPr>
        <w:rFonts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4" w15:restartNumberingAfterBreak="0">
    <w:nsid w:val="483D223D"/>
    <w:multiLevelType w:val="multilevel"/>
    <w:tmpl w:val="6AE42266"/>
    <w:lvl w:ilvl="0">
      <w:start w:val="1"/>
      <w:numFmt w:val="decimal"/>
      <w:lvlText w:val="%1."/>
      <w:lvlJc w:val="left"/>
      <w:pPr>
        <w:tabs>
          <w:tab w:val="num" w:pos="360"/>
        </w:tabs>
        <w:ind w:left="360" w:hanging="360"/>
      </w:pPr>
      <w:rPr>
        <w:i w:val="0"/>
      </w:rPr>
    </w:lvl>
    <w:lvl w:ilvl="1">
      <w:start w:val="1"/>
      <w:numFmt w:val="bullet"/>
      <w:lvlText w:val=""/>
      <w:lvlJc w:val="left"/>
      <w:pPr>
        <w:tabs>
          <w:tab w:val="num" w:pos="1440"/>
        </w:tabs>
        <w:ind w:left="1440" w:hanging="360"/>
      </w:pPr>
      <w:rPr>
        <w:rFonts w:ascii="Symbol" w:hAnsi="Symbol" w:cs="Symbol" w:hint="default"/>
        <w:i w:val="0"/>
        <w:color w:val="auto"/>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220A70"/>
    <w:multiLevelType w:val="multilevel"/>
    <w:tmpl w:val="33825804"/>
    <w:lvl w:ilvl="0">
      <w:start w:val="1"/>
      <w:numFmt w:val="decimal"/>
      <w:lvlText w:val="%1."/>
      <w:lvlJc w:val="left"/>
      <w:pPr>
        <w:tabs>
          <w:tab w:val="num" w:pos="720"/>
        </w:tabs>
        <w:ind w:left="720" w:hanging="360"/>
      </w:pPr>
      <w:rPr>
        <w:rFonts w:ascii="Arial" w:hAnsi="Arial"/>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310DF5"/>
    <w:multiLevelType w:val="multilevel"/>
    <w:tmpl w:val="26E8D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33E325B"/>
    <w:multiLevelType w:val="multilevel"/>
    <w:tmpl w:val="FE1C34D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C486FBA"/>
    <w:multiLevelType w:val="multilevel"/>
    <w:tmpl w:val="21B0E0AC"/>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20"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D0D687C"/>
    <w:multiLevelType w:val="multilevel"/>
    <w:tmpl w:val="53C29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DC866A9"/>
    <w:multiLevelType w:val="multilevel"/>
    <w:tmpl w:val="42C4CF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8B17F9D"/>
    <w:multiLevelType w:val="multilevel"/>
    <w:tmpl w:val="BC885AE8"/>
    <w:lvl w:ilvl="0">
      <w:start w:val="1"/>
      <w:numFmt w:val="decimal"/>
      <w:lvlText w:val="%1."/>
      <w:lvlJc w:val="left"/>
      <w:pPr>
        <w:ind w:left="720" w:hanging="360"/>
      </w:pPr>
      <w:rPr>
        <w:rFonts w:ascii="Arial" w:hAnsi="Arial"/>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0"/>
  </w:num>
  <w:num w:numId="2">
    <w:abstractNumId w:val="26"/>
  </w:num>
  <w:num w:numId="3">
    <w:abstractNumId w:val="2"/>
  </w:num>
  <w:num w:numId="4">
    <w:abstractNumId w:val="17"/>
  </w:num>
  <w:num w:numId="5">
    <w:abstractNumId w:val="9"/>
  </w:num>
  <w:num w:numId="6">
    <w:abstractNumId w:val="8"/>
  </w:num>
  <w:num w:numId="7">
    <w:abstractNumId w:val="24"/>
  </w:num>
  <w:num w:numId="8">
    <w:abstractNumId w:val="6"/>
  </w:num>
  <w:num w:numId="9">
    <w:abstractNumId w:val="0"/>
  </w:num>
  <w:num w:numId="10">
    <w:abstractNumId w:val="3"/>
  </w:num>
  <w:num w:numId="11">
    <w:abstractNumId w:val="5"/>
  </w:num>
  <w:num w:numId="12">
    <w:abstractNumId w:val="23"/>
  </w:num>
  <w:num w:numId="13">
    <w:abstractNumId w:val="14"/>
  </w:num>
  <w:num w:numId="14">
    <w:abstractNumId w:val="25"/>
  </w:num>
  <w:num w:numId="15">
    <w:abstractNumId w:val="1"/>
  </w:num>
  <w:num w:numId="16">
    <w:abstractNumId w:val="7"/>
  </w:num>
  <w:num w:numId="17">
    <w:abstractNumId w:val="15"/>
  </w:num>
  <w:num w:numId="18">
    <w:abstractNumId w:val="18"/>
  </w:num>
  <w:num w:numId="19">
    <w:abstractNumId w:val="4"/>
  </w:num>
  <w:num w:numId="20">
    <w:abstractNumId w:val="19"/>
  </w:num>
  <w:num w:numId="21">
    <w:abstractNumId w:val="21"/>
  </w:num>
  <w:num w:numId="22">
    <w:abstractNumId w:val="22"/>
  </w:num>
  <w:num w:numId="23">
    <w:abstractNumId w:val="11"/>
  </w:num>
  <w:num w:numId="24">
    <w:abstractNumId w:val="16"/>
  </w:num>
  <w:num w:numId="25">
    <w:abstractNumId w:val="10"/>
  </w:num>
  <w:num w:numId="26">
    <w:abstractNumId w:val="1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21EB2"/>
    <w:rsid w:val="00022F32"/>
    <w:rsid w:val="00041C65"/>
    <w:rsid w:val="000735F1"/>
    <w:rsid w:val="00141A1A"/>
    <w:rsid w:val="001423A3"/>
    <w:rsid w:val="001A0B63"/>
    <w:rsid w:val="001C3F86"/>
    <w:rsid w:val="001C7E04"/>
    <w:rsid w:val="0023045F"/>
    <w:rsid w:val="002818B5"/>
    <w:rsid w:val="00321418"/>
    <w:rsid w:val="003D101E"/>
    <w:rsid w:val="004141C7"/>
    <w:rsid w:val="0045789C"/>
    <w:rsid w:val="00474AB2"/>
    <w:rsid w:val="004B30B9"/>
    <w:rsid w:val="004D306E"/>
    <w:rsid w:val="004E46AE"/>
    <w:rsid w:val="00510CBE"/>
    <w:rsid w:val="00511358"/>
    <w:rsid w:val="00513285"/>
    <w:rsid w:val="00552E55"/>
    <w:rsid w:val="00555E88"/>
    <w:rsid w:val="005B34F4"/>
    <w:rsid w:val="005E33A5"/>
    <w:rsid w:val="00620932"/>
    <w:rsid w:val="006553FB"/>
    <w:rsid w:val="006A2A25"/>
    <w:rsid w:val="006A4F09"/>
    <w:rsid w:val="006C1B24"/>
    <w:rsid w:val="006F3444"/>
    <w:rsid w:val="0077370C"/>
    <w:rsid w:val="007A6C7A"/>
    <w:rsid w:val="007C37C3"/>
    <w:rsid w:val="007E79CF"/>
    <w:rsid w:val="007F631C"/>
    <w:rsid w:val="008D1BAC"/>
    <w:rsid w:val="00997B20"/>
    <w:rsid w:val="009D3F8D"/>
    <w:rsid w:val="00A35CE2"/>
    <w:rsid w:val="00AA502C"/>
    <w:rsid w:val="00AA61C3"/>
    <w:rsid w:val="00AC28AB"/>
    <w:rsid w:val="00B0075D"/>
    <w:rsid w:val="00B02F55"/>
    <w:rsid w:val="00B202CF"/>
    <w:rsid w:val="00B26E19"/>
    <w:rsid w:val="00C20BC7"/>
    <w:rsid w:val="00C47F48"/>
    <w:rsid w:val="00C515C6"/>
    <w:rsid w:val="00C655CE"/>
    <w:rsid w:val="00C76756"/>
    <w:rsid w:val="00CA464F"/>
    <w:rsid w:val="00CB4B95"/>
    <w:rsid w:val="00CC4428"/>
    <w:rsid w:val="00CD1079"/>
    <w:rsid w:val="00CF0D11"/>
    <w:rsid w:val="00D24526"/>
    <w:rsid w:val="00D27AF2"/>
    <w:rsid w:val="00D7128E"/>
    <w:rsid w:val="00DB0F02"/>
    <w:rsid w:val="00E53562"/>
    <w:rsid w:val="00E56958"/>
    <w:rsid w:val="00E6401D"/>
    <w:rsid w:val="00E71080"/>
    <w:rsid w:val="00EB307A"/>
    <w:rsid w:val="00EE3748"/>
    <w:rsid w:val="00F06EEE"/>
    <w:rsid w:val="00F14F33"/>
    <w:rsid w:val="00F372DF"/>
    <w:rsid w:val="00F8426B"/>
    <w:rsid w:val="00F865C6"/>
    <w:rsid w:val="00FC37FA"/>
    <w:rsid w:val="1D3A2D51"/>
    <w:rsid w:val="1EA0A6A6"/>
    <w:rsid w:val="211FD649"/>
    <w:rsid w:val="3AF1B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1DEE96"/>
  <w15:docId w15:val="{4F94C9FC-FFCB-42D5-A159-C716742D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semiHidden/>
    <w:rsid w:val="00C655CE"/>
    <w:rPr>
      <w:sz w:val="16"/>
      <w:szCs w:val="16"/>
    </w:rPr>
  </w:style>
  <w:style w:type="paragraph" w:styleId="Textkomente">
    <w:name w:val="annotation text"/>
    <w:basedOn w:val="Normln"/>
    <w:link w:val="TextkomenteChar"/>
    <w:semiHidden/>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3045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3045F"/>
    <w:rPr>
      <w:rFonts w:ascii="Times New Roman" w:eastAsia="Times New Roman" w:hAnsi="Times New Roman" w:cs="Times New Roman"/>
      <w:b/>
      <w:bCs/>
      <w:sz w:val="20"/>
      <w:szCs w:val="20"/>
      <w:lang w:eastAsia="cs-CZ"/>
    </w:rPr>
  </w:style>
  <w:style w:type="character" w:customStyle="1" w:styleId="Internetovodkaz">
    <w:name w:val="Internetový odkaz"/>
    <w:uiPriority w:val="99"/>
    <w:rsid w:val="00620932"/>
    <w:rPr>
      <w:color w:val="0000FF"/>
      <w:u w:val="single"/>
    </w:rPr>
  </w:style>
  <w:style w:type="paragraph" w:styleId="Bezmezer">
    <w:name w:val="No Spacing"/>
    <w:uiPriority w:val="1"/>
    <w:qFormat/>
    <w:rsid w:val="00F14F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PS10586</RequestID>
    <PocetZnRetezec xmlns="acca34e4-9ecd-41c8-99eb-d6aa654aaa55" xsi:nil="true"/>
    <Block_WF xmlns="acca34e4-9ecd-41c8-99eb-d6aa654aaa55">3</Block_WF>
    <ZkracenyRetezec xmlns="acca34e4-9ecd-41c8-99eb-d6aa654aaa55">415-428/428-2019%20RS.docx</ZkracenyRetezec>
    <Smazat xmlns="acca34e4-9ecd-41c8-99eb-d6aa654aaa55">&lt;a href="/sites/evidencesmluv/_layouts/15/IniWrkflIP.aspx?List=%7b06793727-BBB9-4189-9F5D-E18E36F4EA7C%7d&amp;amp;ID=695&amp;amp;ItemGuid=%7b6CBB3DD9-3BAF-4C63-AEB5-EC3B7192A7D7%7d&amp;amp;TemplateID=%7bc9672366-ba83-4c7a-b3ac-82af318e27d3%7d"&gt;&lt;img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209976-3695-42F6-B547-79DBCBF6C19C}"/>
</file>

<file path=customXml/itemProps2.xml><?xml version="1.0" encoding="utf-8"?>
<ds:datastoreItem xmlns:ds="http://schemas.openxmlformats.org/officeDocument/2006/customXml" ds:itemID="{FB5ED217-156F-4224-9554-34655363015F}"/>
</file>

<file path=customXml/itemProps3.xml><?xml version="1.0" encoding="utf-8"?>
<ds:datastoreItem xmlns:ds="http://schemas.openxmlformats.org/officeDocument/2006/customXml" ds:itemID="{483C4D1F-E01A-4917-8556-B1C8B52C8F5D}"/>
</file>

<file path=customXml/itemProps4.xml><?xml version="1.0" encoding="utf-8"?>
<ds:datastoreItem xmlns:ds="http://schemas.openxmlformats.org/officeDocument/2006/customXml" ds:itemID="{53D2AD8C-C1A0-4ADF-A967-250697C666D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2686</Words>
  <Characters>15853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Návrh KS opak. plnění</vt:lpstr>
    </vt:vector>
  </TitlesOfParts>
  <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KS opak. plnění</dc:title>
  <dc:creator>Pecharová Vítězslava, Mgr.</dc:creator>
  <cp:lastModifiedBy>Kopačková Tereza, Mgr.</cp:lastModifiedBy>
  <cp:revision>4</cp:revision>
  <cp:lastPrinted>2019-03-28T15:06:00Z</cp:lastPrinted>
  <dcterms:created xsi:type="dcterms:W3CDTF">2019-03-29T08:26:00Z</dcterms:created>
  <dcterms:modified xsi:type="dcterms:W3CDTF">2019-03-29T08:28:00Z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2018-09-11T08:13:32.9486743Z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8befcc12-a5fd-4334-af84-72fcd13d48a9</vt:lpwstr>
  </property>
  <property fmtid="{D5CDD505-2E9C-101B-9397-08002B2CF9AE}" pid="12" name="WorkflowChangePath">
    <vt:lpwstr>f8762d31-0726-4d3d-a0c7-8357f48798a5,2;f8762d31-0726-4d3d-a0c7-8357f48798a5,2;f8762d31-0726-4d3d-a0c7-8357f48798a5,2;</vt:lpwstr>
  </property>
</Properties>
</file>