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13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na výspravu za horka, Část XV - cestmistrovství Bystřice</w:t>
        <w:br/>
        <w:t>nad Pernštejnem", uzavřené dne 22. 4. 2010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55"/>
        <w:gridCol w:w="7160"/>
      </w:tblGrid>
      <w:tr>
        <w:trPr>
          <w:trHeight w:val="3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</w:t>
            </w:r>
          </w:p>
        </w:tc>
      </w:tr>
      <w:tr>
        <w:trPr>
          <w:trHeight w:val="44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324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  <w:tab/>
              <w:t>|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345" w:val="left"/>
                <w:tab w:pos="6597" w:val="left"/>
              </w:tabs>
              <w:bidi w:val="0"/>
              <w:spacing w:before="0" w:after="0" w:line="180" w:lineRule="auto"/>
              <w:ind w:left="5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", 7 /1 f. c</w:t>
              <w:tab/>
              <w:t>b</w:t>
              <w:tab/>
              <w:t>&gt;'ii</w:t>
            </w:r>
          </w:p>
        </w:tc>
      </w:tr>
      <w:tr>
        <w:trPr>
          <w:trHeight w:val="4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023" w:val="left"/>
                <w:tab w:pos="6535" w:val="left"/>
                <w:tab w:pos="6700" w:val="left"/>
              </w:tabs>
              <w:bidi w:val="0"/>
              <w:spacing w:before="0" w:after="0" w:line="240" w:lineRule="auto"/>
              <w:ind w:left="440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DitLMTi</w:t>
              <w:tab/>
              <w:t>«</w:t>
              <w:tab/>
              <w:t>■</w:t>
              <w:tab/>
              <w:t>/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6304" w:val="left"/>
          <w:tab w:leader="underscore" w:pos="7351" w:val="left"/>
          <w:tab w:leader="underscore" w:pos="77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jedné, jako kupující)</w:t>
        <w:tab/>
        <w:tab/>
        <w:tab/>
        <w:t xml:space="preserve"> /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z</w:t>
      </w:r>
    </w:p>
    <w:p>
      <w:pPr>
        <w:widowControl w:val="0"/>
        <w:spacing w:after="519" w:line="1" w:lineRule="exact"/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 LAS CZ, a.s.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Ke Klíčovu 9,190 00 Praha 9</w:t>
      </w:r>
    </w:p>
    <w:tbl>
      <w:tblPr>
        <w:tblOverlap w:val="never"/>
        <w:jc w:val="center"/>
        <w:tblLayout w:type="fixed"/>
      </w:tblPr>
      <w:tblGrid>
        <w:gridCol w:w="1955"/>
        <w:gridCol w:w="7164"/>
      </w:tblGrid>
      <w:tr>
        <w:trPr>
          <w:trHeight w:val="3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ředitelem závodu Obalovny, na zákl. plné moci</w:t>
            </w:r>
          </w:p>
        </w:tc>
      </w:tr>
      <w:tr>
        <w:trPr>
          <w:trHeight w:val="4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Raiffeisenbank a.s.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55"/>
        <w:gridCol w:w="7160"/>
      </w:tblGrid>
      <w:tr>
        <w:trPr>
          <w:trHeight w:val="44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261 77 005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CZ26177005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Městským soudem v Praze oddíl B, vložka 6556 (na straně druhé jako prodávající).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3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3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2019 nahrazují novými cenami takto: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86"/>
        <w:gridCol w:w="3226"/>
      </w:tblGrid>
      <w:tr>
        <w:trPr>
          <w:trHeight w:val="4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Asfaltová směs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tunu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v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 bez DPH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1.520,-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1.520,-</w:t>
            </w:r>
          </w:p>
        </w:tc>
      </w:tr>
      <w:tr>
        <w:trPr>
          <w:trHeight w:val="49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1520,-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10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Obě smluvní strany prohlašují, že si dodatek řádně přečetly a že souhlasí se všemi ujednáními obsaženými v tomto dodatku a na důkaz toho jejich zástupci připojují vlastnoruční podpisy. Současně prohlašují,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tento dodatek nebyl sjednán v tísni ani za jinak jednostranně nevýhodných podmínek.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10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100" w:line="233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včetně podpisů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10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v platném znění (zákon o registru smluv) splní kupující.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62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203" w:val="left"/>
        </w:tabs>
        <w:bidi w:val="0"/>
        <w:spacing w:before="0" w:after="200" w:line="240" w:lineRule="auto"/>
        <w:ind w:left="0" w:right="0" w:firstLine="0"/>
        <w:jc w:val="both"/>
        <w:rPr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12700</wp:posOffset>
                </wp:positionV>
                <wp:extent cx="873125" cy="55562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3125" cy="555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44999999999999pt;margin-top:1.pt;width:68.75pt;height:43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1(9fy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29" w:lineRule="auto"/>
        <w:ind w:left="2740" w:right="0" w:firstLine="266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241300</wp:posOffset>
                </wp:positionV>
                <wp:extent cx="1563370" cy="2171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337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Závodu Obalovny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.349999999999994pt;margin-top:19.pt;width:123.09999999999999pt;height:17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Závodu Obalovny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 ředitel organiz-^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1621" w:left="1384" w:right="1308" w:bottom="245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3452495</wp:posOffset>
              </wp:positionH>
              <wp:positionV relativeFrom="page">
                <wp:posOffset>9873615</wp:posOffset>
              </wp:positionV>
              <wp:extent cx="717550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75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71.85000000000002pt;margin-top:777.45000000000005pt;width:56.5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9816465</wp:posOffset>
              </wp:positionV>
              <wp:extent cx="5813425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134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150000000000006pt;margin-top:772.95000000000005pt;width:45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459740</wp:posOffset>
              </wp:positionV>
              <wp:extent cx="5715000" cy="1670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00" cy="1670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prodávajícího: KS 5/2010</w:t>
                            <w:tab/>
                            <w:t>Číslo smlouvy kupujícího: 37/KSÚSV/ZR/10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3.849999999999994pt;margin-top:36.200000000000003pt;width:450.pt;height:13.1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prodávajícího: KS 5/2010</w:t>
                      <w:tab/>
                      <w:t>Číslo smlouvy kupujícího: 37/KSÚSV/ZR/10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Nadpis #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3">
    <w:name w:val="Jiné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7">
    <w:name w:val="Nadpis #2_"/>
    <w:basedOn w:val="DefaultParagraphFont"/>
    <w:link w:val="Style16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12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1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after="12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