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1252" w:line="24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6pt;margin-top:-25.2pt;width:61.9pt;height:60.5pt;z-index:-125829376;mso-wrap-distance-left:5.pt;mso-wrap-distance-right:5.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rPr>
          <w:rStyle w:val="CharStyle20"/>
          <w:b/>
          <w:bCs/>
        </w:rPr>
        <w:t>ŘEDITELSTVÍ SILNIC A DÁLNIC ČR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08" w:line="22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160" w:firstLine="0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73" w:left="1616" w:right="1616" w:bottom="2197" w:header="0" w:footer="3" w:gutter="0"/>
          <w:rtlGutter w:val="0"/>
          <w:cols w:space="720"/>
          <w:pgNumType w:start="2"/>
          <w:noEndnote/>
          <w:docGrid w:linePitch="360"/>
        </w:sectPr>
      </w:pPr>
      <w:r>
        <w:pict>
          <v:shape id="_x0000_s1028" type="#_x0000_t202" style="position:absolute;margin-left:3.8pt;margin-top:29.3pt;width:203.3pt;height:135.6pt;z-index:-125829375;mso-wrap-distance-left:5.pt;mso-wrap-distance-right:227.5pt;mso-wrap-distance-bottom:36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Ředitelství silnic a dálnic ČR se sídlem Na Pankráci 56,140 00 Praha 4 IČO: 659 93 390 DIČ: CZ65993390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222.7pt;margin-top:29.3pt;width:196.55pt;height:135.6pt;z-index:-125829374;mso-wrap-distance-left:221.5pt;mso-wrap-distance-right:15.35pt;mso-wrap-distance-bottom:36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Název: PRETOL s. r. o.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se sídlem: Radimova 36,169 00 Praha 6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IČO: 259 23 501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DIČ: CZ25923501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.35pt;margin-top:188.45pt;width:197.3pt;height:162.45pt;z-index:-125829373;mso-wrap-distance-left:5.pt;mso-wrap-distance-right:234.9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80" w:line="533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zastoupený ve věcech: smluvních: I</w:t>
                  </w:r>
                  <w:r>
                    <w:rPr>
                      <w:rStyle w:val="CharStyle5"/>
                      <w:b/>
                      <w:bCs/>
                    </w:rPr>
                    <w:t>...............</w:t>
                  </w:r>
                  <w:r>
                    <w:rPr>
                      <w:rStyle w:val="CharStyle6"/>
                      <w:b/>
                      <w:bCs/>
                    </w:rPr>
                    <w:t>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...</w:t>
                  </w:r>
                  <w:r>
                    <w:rPr>
                      <w:rStyle w:val="CharStyle8"/>
                      <w:b/>
                      <w:bCs/>
                    </w:rPr>
                    <w:t>........</w:t>
                  </w:r>
                  <w:r>
                    <w:rPr>
                      <w:rStyle w:val="CharStyle4"/>
                      <w:b/>
                      <w:bCs/>
                    </w:rPr>
                    <w:t xml:space="preserve">a technických: </w:t>
                  </w:r>
                  <w:r>
                    <w:rPr>
                      <w:rStyle w:val="CharStyle5"/>
                      <w:b/>
                      <w:bCs/>
                    </w:rPr>
                    <w:t>​.</w:t>
                  </w:r>
                  <w:r>
                    <w:rPr>
                      <w:rStyle w:val="CharStyle6"/>
                      <w:b/>
                      <w:bCs/>
                    </w:rPr>
                    <w:t>..................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</w:t>
                  </w:r>
                  <w:r>
                    <w:rPr>
                      <w:rStyle w:val="CharStyle8"/>
                      <w:b/>
                      <w:bCs/>
                    </w:rPr>
                    <w:t>...............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33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 xml:space="preserve">Bankovní spojení: </w:t>
                  </w:r>
                  <w:r>
                    <w:rPr>
                      <w:rStyle w:val="CharStyle5"/>
                      <w:b/>
                      <w:bCs/>
                    </w:rPr>
                    <w:t>............</w:t>
                  </w:r>
                  <w:r>
                    <w:rPr>
                      <w:rStyle w:val="CharStyle6"/>
                      <w:b/>
                      <w:bCs/>
                    </w:rPr>
                    <w:t>......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..</w:t>
                  </w:r>
                  <w:r>
                    <w:rPr>
                      <w:rStyle w:val="CharStyle8"/>
                      <w:b/>
                      <w:bCs/>
                    </w:rPr>
                    <w:t>..........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9"/>
                      <w:b/>
                      <w:bCs/>
                    </w:rPr>
                    <w:t>.....</w:t>
                  </w:r>
                  <w:r>
                    <w:rPr>
                      <w:rStyle w:val="CharStyle10"/>
                      <w:b/>
                      <w:bCs/>
                    </w:rPr>
                    <w:t>.</w:t>
                  </w:r>
                  <w:r>
                    <w:rPr>
                      <w:rStyle w:val="CharStyle4"/>
                      <w:b/>
                      <w:bCs/>
                    </w:rPr>
                    <w:t xml:space="preserve">Číslo účtu: </w:t>
                  </w:r>
                  <w:r>
                    <w:rPr>
                      <w:rStyle w:val="CharStyle8"/>
                      <w:b/>
                      <w:bCs/>
                    </w:rPr>
                    <w:t>..</w:t>
                  </w:r>
                  <w:r>
                    <w:rPr>
                      <w:rStyle w:val="CharStyle11"/>
                      <w:b/>
                      <w:bCs/>
                    </w:rPr>
                    <w:t>...</w:t>
                  </w:r>
                  <w:r>
                    <w:rPr>
                      <w:rStyle w:val="CharStyle5"/>
                      <w:b/>
                      <w:bCs/>
                    </w:rPr>
                    <w:t>​.......................</w:t>
                  </w:r>
                  <w:r>
                    <w:rPr>
                      <w:rStyle w:val="CharStyle6"/>
                      <w:b/>
                      <w:bCs/>
                    </w:rPr>
                    <w:t>......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21.25pt;margin-top:188.65pt;width:200.65pt;height:162.5pt;z-index:-125829372;mso-wrap-distance-left:220.1pt;mso-wrap-distance-right:12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80" w:line="528" w:lineRule="exact"/>
                    <w:ind w:left="0" w:right="1120" w:firstLine="0"/>
                  </w:pPr>
                  <w:r>
                    <w:rPr>
                      <w:rStyle w:val="CharStyle5"/>
                      <w:b/>
                      <w:bCs/>
                    </w:rPr>
                    <w:t>...............</w:t>
                  </w:r>
                  <w:r>
                    <w:rPr>
                      <w:rStyle w:val="CharStyle6"/>
                      <w:b/>
                      <w:bCs/>
                    </w:rPr>
                    <w:t>.....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12"/>
                      <w:b/>
                      <w:bCs/>
                    </w:rPr>
                    <w:t>.</w:t>
                  </w:r>
                  <w:r>
                    <w:rPr>
                      <w:rStyle w:val="CharStyle13"/>
                      <w:b/>
                      <w:bCs/>
                    </w:rPr>
                    <w:t>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..</w:t>
                  </w:r>
                  <w:r>
                    <w:rPr>
                      <w:rStyle w:val="CharStyle8"/>
                      <w:b/>
                      <w:bCs/>
                    </w:rPr>
                    <w:t>...........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.........</w:t>
                  </w:r>
                  <w:r>
                    <w:rPr>
                      <w:rStyle w:val="CharStyle8"/>
                      <w:b/>
                      <w:bCs/>
                    </w:rPr>
                    <w:t>...............</w:t>
                  </w:r>
                  <w:r>
                    <w:rPr>
                      <w:rStyle w:val="CharStyle11"/>
                      <w:b/>
                      <w:bCs/>
                    </w:rPr>
                    <w:t>.......</w:t>
                  </w:r>
                  <w:r>
                    <w:rPr>
                      <w:rStyle w:val="CharStyle14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</w:t>
                  </w:r>
                  <w:r>
                    <w:rPr>
                      <w:rStyle w:val="CharStyle8"/>
                      <w:b/>
                      <w:bCs/>
                    </w:rPr>
                    <w:t>.........</w:t>
                  </w:r>
                  <w:r>
                    <w:rPr>
                      <w:rStyle w:val="CharStyle14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6"/>
                      <w:b/>
                      <w:bCs/>
                    </w:rPr>
                    <w:t>....</w:t>
                  </w:r>
                  <w:r>
                    <w:rPr>
                      <w:rStyle w:val="CharStyle7"/>
                      <w:b/>
                      <w:bCs/>
                    </w:rPr>
                    <w:t>..................</w:t>
                  </w:r>
                  <w:r>
                    <w:rPr>
                      <w:rStyle w:val="CharStyle14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10"/>
                      <w:b/>
                      <w:bCs/>
                    </w:rPr>
                    <w:t>......</w:t>
                  </w:r>
                  <w:r>
                    <w:rPr>
                      <w:rStyle w:val="CharStyle15"/>
                      <w:b/>
                      <w:bCs/>
                    </w:rPr>
                    <w:t>.</w:t>
                  </w:r>
                  <w:r>
                    <w:rPr>
                      <w:rStyle w:val="CharStyle14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6"/>
                      <w:b/>
                      <w:bCs/>
                    </w:rPr>
                    <w:t>..</w:t>
                  </w:r>
                  <w:r>
                    <w:rPr>
                      <w:rStyle w:val="CharStyle7"/>
                      <w:b/>
                      <w:bCs/>
                    </w:rPr>
                    <w:t>.....</w:t>
                  </w:r>
                  <w:r>
                    <w:rPr>
                      <w:rStyle w:val="CharStyle14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............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</w:rPr>
                    <w:t>............</w:t>
                  </w:r>
                  <w:r>
                    <w:rPr>
                      <w:rStyle w:val="CharStyle7"/>
                      <w:b/>
                      <w:bCs/>
                    </w:rPr>
                    <w:t>.....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7"/>
                      <w:b/>
                      <w:bCs/>
                    </w:rPr>
                    <w:t>............</w:t>
                  </w:r>
                  <w:r>
                    <w:rPr>
                      <w:rStyle w:val="CharStyle8"/>
                      <w:b/>
                      <w:bCs/>
                    </w:rPr>
                    <w:t>..</w:t>
                  </w:r>
                  <w:r>
                    <w:rPr>
                      <w:rStyle w:val="CharStyle5"/>
                      <w:b/>
                      <w:bCs/>
                    </w:rPr>
                    <w:t>...........</w:t>
                  </w:r>
                  <w:r>
                    <w:rPr>
                      <w:rStyle w:val="CharStyle6"/>
                      <w:b/>
                      <w:bCs/>
                    </w:rPr>
                    <w:t>......</w:t>
                  </w:r>
                  <w:r>
                    <w:rPr>
                      <w:rStyle w:val="CharStyle5"/>
                      <w:b/>
                      <w:bCs/>
                    </w:rPr>
                    <w:t>.​</w:t>
                  </w:r>
                  <w:r>
                    <w:rPr>
                      <w:rStyle w:val="CharStyle7"/>
                      <w:b/>
                      <w:bCs/>
                    </w:rPr>
                    <w:t>..</w:t>
                  </w:r>
                  <w:r>
                    <w:rPr>
                      <w:rStyle w:val="CharStyle8"/>
                      <w:b/>
                      <w:bCs/>
                    </w:rPr>
                    <w:t>..........</w:t>
                  </w:r>
                  <w:r>
                    <w:rPr>
                      <w:rStyle w:val="CharStyle14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​....​</w:t>
                  </w:r>
                  <w:r>
                    <w:rPr>
                      <w:rStyle w:val="CharStyle16"/>
                      <w:b/>
                      <w:bCs/>
                    </w:rPr>
                    <w:t>.</w:t>
                  </w:r>
                  <w:r>
                    <w:rPr>
                      <w:rStyle w:val="CharStyle17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.</w:t>
                  </w:r>
                  <w:r>
                    <w:rPr>
                      <w:rStyle w:val="CharStyle4"/>
                      <w:b/>
                      <w:bCs/>
                      <w:shd w:val="clear" w:color="auto" w:fill="FFFFFF"/>
                    </w:rPr>
                    <w:t>.</w:t>
                  </w:r>
                  <w:r>
                    <w:rPr>
                      <w:rStyle w:val="CharStyle11"/>
                      <w:b/>
                      <w:bCs/>
                    </w:rPr>
                    <w:t>........</w:t>
                  </w:r>
                  <w:r>
                    <w:rPr>
                      <w:rStyle w:val="CharStyle9"/>
                      <w:b/>
                      <w:bCs/>
                    </w:rPr>
                    <w:t>.</w:t>
                  </w:r>
                  <w:r>
                    <w:rPr>
                      <w:rStyle w:val="CharStyle5"/>
                      <w:b/>
                      <w:bCs/>
                    </w:rPr>
                    <w:t>​</w:t>
                  </w:r>
                  <w:r>
                    <w:rPr>
                      <w:rStyle w:val="CharStyle9"/>
                      <w:b/>
                      <w:bCs/>
                    </w:rPr>
                    <w:t>......</w:t>
                  </w:r>
                  <w:r>
                    <w:rPr>
                      <w:rStyle w:val="CharStyle10"/>
                      <w:b/>
                      <w:bCs/>
                    </w:rPr>
                    <w:t>...</w:t>
                  </w:r>
                  <w:r>
                    <w:rPr>
                      <w:rStyle w:val="CharStyle5"/>
                      <w:b/>
                      <w:bCs/>
                    </w:rPr>
                    <w:t>​.......................</w:t>
                  </w:r>
                  <w:r>
                    <w:rPr>
                      <w:rStyle w:val="CharStyle6"/>
                      <w:b/>
                      <w:bCs/>
                    </w:rPr>
                    <w:t>......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25"/>
          <w:b w:val="0"/>
          <w:bCs w:val="0"/>
        </w:rPr>
        <w:t xml:space="preserve">č.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objednatele: 22ZA-001635</w:t>
      </w:r>
    </w:p>
    <w:p>
      <w:pPr>
        <w:widowControl w:val="0"/>
        <w:rPr>
          <w:sz w:val="2"/>
          <w:szCs w:val="2"/>
        </w:rPr>
      </w:pPr>
      <w:r>
        <w:pict>
          <v:shape id="_x0000_s1032" type="#_x0000_t202" style="position:static;width:595.pt;height:20.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88" w:left="0" w:right="0" w:bottom="2182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67" w:line="220" w:lineRule="exact"/>
        <w:ind w:left="360" w:right="0" w:hanging="360"/>
      </w:pPr>
      <w:r>
        <w:rPr>
          <w:rStyle w:val="CharStyle28"/>
        </w:rPr>
        <w:t>........</w:t>
      </w:r>
      <w:r>
        <w:rPr>
          <w:rStyle w:val="CharStyle29"/>
        </w:rPr>
        <w:t>...........</w:t>
      </w:r>
      <w:r>
        <w:rPr>
          <w:rStyle w:val="CharStyle30"/>
        </w:rPr>
        <w:t>​</w:t>
      </w:r>
      <w:r>
        <w:rPr>
          <w:rStyle w:val="CharStyle31"/>
        </w:rPr>
        <w:t>.</w:t>
      </w:r>
      <w:r>
        <w:rPr>
          <w:rStyle w:val="CharStyle32"/>
        </w:rPr>
        <w:t>.</w:t>
      </w:r>
      <w:r>
        <w:rPr>
          <w:rStyle w:val="CharStyle30"/>
        </w:rPr>
        <w:t>​</w:t>
      </w:r>
      <w:r>
        <w:rPr>
          <w:rStyle w:val="CharStyle28"/>
        </w:rPr>
        <w:t>...............</w:t>
      </w:r>
      <w:r>
        <w:rPr>
          <w:rStyle w:val="CharStyle29"/>
        </w:rPr>
        <w:t>..</w:t>
      </w:r>
      <w:r>
        <w:rPr>
          <w:rStyle w:val="CharStyle30"/>
        </w:rPr>
        <w:t>​</w:t>
      </w:r>
      <w:r>
        <w:rPr>
          <w:rStyle w:val="CharStyle33"/>
        </w:rPr>
        <w:t>.....</w:t>
      </w:r>
      <w:r>
        <w:rPr>
          <w:rStyle w:val="CharStyle34"/>
        </w:rPr>
        <w:t>..</w:t>
      </w:r>
      <w:r>
        <w:rPr>
          <w:rStyle w:val="CharStyle30"/>
        </w:rPr>
        <w:t>​..............</w:t>
      </w:r>
      <w:r>
        <w:rPr>
          <w:rStyle w:val="CharStyle35"/>
        </w:rPr>
        <w:t>.</w:t>
      </w:r>
      <w:r>
        <w:rPr>
          <w:rStyle w:val="CharStyle30"/>
        </w:rPr>
        <w:t>​</w:t>
      </w:r>
      <w:r>
        <w:rPr>
          <w:rStyle w:val="CharStyle36"/>
        </w:rPr>
        <w:t>.</w:t>
      </w:r>
      <w:r>
        <w:rPr>
          <w:rStyle w:val="CharStyle37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 </w:t>
      </w:r>
      <w:r>
        <w:rPr>
          <w:rStyle w:val="CharStyle38"/>
        </w:rPr>
        <w:t>,JSmluvnístrany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366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3"/>
        <w:numPr>
          <w:ilvl w:val="0"/>
          <w:numId w:val="1"/>
        </w:numPr>
        <w:tabs>
          <w:tab w:leader="none" w:pos="34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1" w:line="220" w:lineRule="exact"/>
        <w:ind w:left="3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Akceptace objednávky</w:t>
      </w:r>
    </w:p>
    <w:p>
      <w:pPr>
        <w:pStyle w:val="Style26"/>
        <w:numPr>
          <w:ilvl w:val="0"/>
          <w:numId w:val="3"/>
        </w:numPr>
        <w:tabs>
          <w:tab w:leader="none" w:pos="317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akceptace objednávky Objednatele Zhotovitel objednávku podepíše a zašle písemně 4x potvrzené vyhotovení objednávky zpět na adresu Objednatele, Následně obdrží 2 vyhotovení podepsaná oběma Smluvními stranami Objednatel a 2 vyhotovení podepsaná oběma Smluvními stranami Zhotovitel.</w:t>
      </w:r>
      <w:r>
        <w:br w:type="page"/>
      </w:r>
    </w:p>
    <w:p>
      <w:pPr>
        <w:pStyle w:val="Style26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60" w:line="29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Objednatel vylučuje možnost přijetí objednávky dle ust. § 1740 odst. 3, věta první, zákona č. 89/2012 Sb., občanský zákoník (dále jako </w:t>
      </w:r>
      <w:r>
        <w:rPr>
          <w:rStyle w:val="CharStyle38"/>
        </w:rPr>
        <w:t>„Občanský zákoník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“). Přijetí objednávky sjakýmikoli, byť i nepodstatnými dodatky nebo odchylkami nebude považováno za její přijetí, ale za nový návrh textu smlouvy k jednání.</w:t>
      </w:r>
    </w:p>
    <w:p>
      <w:pPr>
        <w:pStyle w:val="Style26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302" w:line="29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Tato objednávka Objednatele zavazuje po jejím potvrzení Zhotovitelem obě Smluvní strany ke splnění stanovených závazků a nahrazuje smlouvu (dále jako </w:t>
      </w:r>
      <w:r>
        <w:rPr>
          <w:rStyle w:val="CharStyle38"/>
        </w:rPr>
        <w:t>,JSmlouvď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‘).</w:t>
      </w:r>
    </w:p>
    <w:p>
      <w:pPr>
        <w:pStyle w:val="Style39"/>
        <w:numPr>
          <w:ilvl w:val="0"/>
          <w:numId w:val="1"/>
        </w:numPr>
        <w:tabs>
          <w:tab w:leader="none" w:pos="3854" w:val="left"/>
        </w:tabs>
        <w:widowControl w:val="0"/>
        <w:keepNext/>
        <w:keepLines/>
        <w:shd w:val="clear" w:color="auto" w:fill="auto"/>
        <w:bidi w:val="0"/>
        <w:spacing w:before="0" w:after="373" w:line="220" w:lineRule="exact"/>
        <w:ind w:left="348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  <w:bookmarkEnd w:id="0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188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provést na svůj náklad a nebezpečí pro Objednatele následující dílo: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22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„D8 SA odvodnění - Oprava kanalizačních skruží“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126" w:line="30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jako </w:t>
      </w:r>
      <w:r>
        <w:rPr>
          <w:rStyle w:val="CharStyle38"/>
        </w:rPr>
        <w:t>,J)ílo“).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Podrobná specifikace a rozsah Díla jsou uvedeny v příloze č. 1 této Smlouvy.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118" w:line="220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Místem provádění Díla - stavebních prací je D8.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68" w:line="30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provést Dílo dle této Smlouvy s maximální hospodárností, účelností, efektivností a optimalizací navrhovaných konstrukcí tak, aby dosáhl hospodárných nákladů na provedení Díla.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53" w:line="298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předat spolu s Dílem Objednateli také veškerou dokumentaci vztahující se k Dílu, která je obvykle s Dílem Objednateli předávána.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64" w:line="30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zaplatit za Dílo provedené v souladu s touto Smlouvou cenu Díla uvedenou ve čl. IV. této Smlouvy.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60" w:line="30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provozu, náklady tohoto zabezpečení hradí Zhotovitel.</w:t>
      </w:r>
    </w:p>
    <w:p>
      <w:pPr>
        <w:pStyle w:val="Style26"/>
        <w:numPr>
          <w:ilvl w:val="0"/>
          <w:numId w:val="5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306" w:line="30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materiály, stavební díly, technologická zařízení a pracovní postupy na Dílu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39"/>
        <w:numPr>
          <w:ilvl w:val="0"/>
          <w:numId w:val="1"/>
        </w:numPr>
        <w:tabs>
          <w:tab w:leader="none" w:pos="4025" w:val="left"/>
        </w:tabs>
        <w:widowControl w:val="0"/>
        <w:keepNext/>
        <w:keepLines/>
        <w:shd w:val="clear" w:color="auto" w:fill="auto"/>
        <w:bidi w:val="0"/>
        <w:spacing w:before="0" w:after="302" w:line="220" w:lineRule="exact"/>
        <w:ind w:left="356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1"/>
    </w:p>
    <w:p>
      <w:pPr>
        <w:pStyle w:val="Style26"/>
        <w:numPr>
          <w:ilvl w:val="0"/>
          <w:numId w:val="7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30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zahájit provádění Díla 5 kalendářních dní ode dne uzavření této Smlouvy.</w:t>
      </w:r>
    </w:p>
    <w:p>
      <w:pPr>
        <w:pStyle w:val="Style26"/>
        <w:numPr>
          <w:ilvl w:val="0"/>
          <w:numId w:val="7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400" w:right="0" w:hanging="400"/>
        <w:sectPr>
          <w:type w:val="continuous"/>
          <w:pgSz w:w="11900" w:h="16840"/>
          <w:pgMar w:top="1188" w:left="1605" w:right="1535" w:bottom="218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provést Dílo (tj. dokončit a předat) Objednateli do 2 týdnů ode dne uzavření této Smlouvy.</w:t>
      </w:r>
    </w:p>
    <w:p>
      <w:pPr>
        <w:pStyle w:val="Style26"/>
        <w:numPr>
          <w:ilvl w:val="0"/>
          <w:numId w:val="9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Objednatel se zavazuje uhradit Zhotoviteli za řádné a včasné provedení Díla následující cenu (dále jako </w:t>
      </w:r>
      <w:r>
        <w:rPr>
          <w:rStyle w:val="CharStyle41"/>
        </w:rPr>
        <w:t>„Cena Dfla“):</w:t>
      </w:r>
    </w:p>
    <w:p>
      <w:pPr>
        <w:pStyle w:val="Style39"/>
        <w:tabs>
          <w:tab w:leader="none" w:pos="2976" w:val="left"/>
        </w:tabs>
        <w:widowControl w:val="0"/>
        <w:keepNext/>
        <w:keepLines/>
        <w:shd w:val="clear" w:color="auto" w:fill="auto"/>
        <w:bidi w:val="0"/>
        <w:spacing w:before="0" w:after="0" w:line="528" w:lineRule="exact"/>
        <w:ind w:left="42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Cena Dfla bez DPH:</w:t>
        <w:tab/>
        <w:t>67 478,- Kč</w:t>
      </w:r>
      <w:bookmarkEnd w:id="2"/>
    </w:p>
    <w:p>
      <w:pPr>
        <w:pStyle w:val="Style39"/>
        <w:tabs>
          <w:tab w:leader="none" w:pos="2976" w:val="left"/>
        </w:tabs>
        <w:widowControl w:val="0"/>
        <w:keepNext/>
        <w:keepLines/>
        <w:shd w:val="clear" w:color="auto" w:fill="auto"/>
        <w:bidi w:val="0"/>
        <w:spacing w:before="0" w:after="0" w:line="528" w:lineRule="exact"/>
        <w:ind w:left="42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DPH:</w:t>
        <w:tab/>
        <w:t>14 170,- Kč</w:t>
      </w:r>
      <w:bookmarkEnd w:id="3"/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 w:line="528" w:lineRule="exact"/>
        <w:ind w:left="42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Cena Díla včetně DPH: 81 648,- Kč</w:t>
      </w:r>
      <w:bookmarkEnd w:id="4"/>
    </w:p>
    <w:p>
      <w:pPr>
        <w:pStyle w:val="Style26"/>
        <w:numPr>
          <w:ilvl w:val="0"/>
          <w:numId w:val="9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2" w:line="298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je stanovena jako maximální a nepřekročitelná (s výjimkou změny zákonné sazby DPH).</w:t>
      </w:r>
    </w:p>
    <w:p>
      <w:pPr>
        <w:pStyle w:val="Style26"/>
        <w:numPr>
          <w:ilvl w:val="0"/>
          <w:numId w:val="9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363" w:line="220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Ceny Díla (výkaz výměr) je uveden v příloze č. 2 této Smlouvy.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center"/>
        <w:spacing w:before="0" w:after="307" w:line="220" w:lineRule="exact"/>
        <w:ind w:left="2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V. Platební podmínky</w:t>
      </w:r>
      <w:bookmarkEnd w:id="5"/>
    </w:p>
    <w:p>
      <w:pPr>
        <w:pStyle w:val="Style26"/>
        <w:numPr>
          <w:ilvl w:val="0"/>
          <w:numId w:val="11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126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uhradit Cenu Díla jednorázovým bankovním převodem na účet Zhotovitele uvedený v této Smlouvě, a to na základě daňového dokladu - faktury vystavené Zhotovitelem s termínem splatnosti 30 dnů ode dne odeslání (předání) faktury Objednateli. Fakturu lze předložit Objednateli nejdříve po protokolárním převzetí Díla Objednatelem bez vad, resp. po odstranění všech vad provedeného Díla.</w:t>
      </w:r>
    </w:p>
    <w:p>
      <w:pPr>
        <w:pStyle w:val="Style26"/>
        <w:numPr>
          <w:ilvl w:val="0"/>
          <w:numId w:val="11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67" w:line="220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Cena Díla musí odpovídat Ceně Díla uvedené ve či. IV. této Smlouvy.</w:t>
      </w:r>
    </w:p>
    <w:p>
      <w:pPr>
        <w:pStyle w:val="Style26"/>
        <w:numPr>
          <w:ilvl w:val="0"/>
          <w:numId w:val="11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126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stanovené právním řádem, zejména ust. § 28 a § 29 zákona č. 235/2004 Sb. a ust. § 435 Občanského zákoníku.</w:t>
      </w:r>
    </w:p>
    <w:p>
      <w:pPr>
        <w:pStyle w:val="Style26"/>
        <w:numPr>
          <w:ilvl w:val="0"/>
          <w:numId w:val="11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67" w:line="220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 na Cenu Díla, ani dílčí platby Ceny Díla.</w:t>
      </w:r>
    </w:p>
    <w:p>
      <w:pPr>
        <w:pStyle w:val="Style26"/>
        <w:numPr>
          <w:ilvl w:val="0"/>
          <w:numId w:val="11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366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 poskytnutých stavebních nebo montážních prací uvedených v číselníku Klasifikace produkce CZ-CPA kód 41 až 43 není plátce DPH, tedy se na něj nevztahuje režim přenesené daňové povinnosti. Faktury musí být vystaveny včetně DPH.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center"/>
        <w:spacing w:before="0" w:after="302" w:line="220" w:lineRule="exact"/>
        <w:ind w:left="2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VI. Záruka za jakost, odpovědnost za vady, pojištění</w:t>
      </w:r>
      <w:bookmarkEnd w:id="6"/>
    </w:p>
    <w:p>
      <w:pPr>
        <w:pStyle w:val="Style26"/>
        <w:numPr>
          <w:ilvl w:val="0"/>
          <w:numId w:val="13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60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poskytuje Objednateli záruku za jakost Díla ve smyslu ust. § 2113 a § 2619 Občanského zákoníku na dobu 24.měsíců ode dne převzetí Díla Objednatelem.</w:t>
      </w:r>
    </w:p>
    <w:p>
      <w:pPr>
        <w:pStyle w:val="Style26"/>
        <w:numPr>
          <w:ilvl w:val="0"/>
          <w:numId w:val="13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60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odpovídá za vady Díla dle Občanského zákoníku, Objednateli vznikají v případě vad Díla nároky dle ust. § 2615 a násl. Občanského zákoníku.</w:t>
      </w:r>
    </w:p>
    <w:p>
      <w:pPr>
        <w:pStyle w:val="Style26"/>
        <w:numPr>
          <w:ilvl w:val="0"/>
          <w:numId w:val="13"/>
        </w:numPr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spacing w:before="0" w:after="0" w:line="302" w:lineRule="exact"/>
        <w:ind w:left="420" w:right="0" w:hanging="420"/>
        <w:sectPr>
          <w:headerReference w:type="default" r:id="rId8"/>
          <w:footerReference w:type="default" r:id="rId9"/>
          <w:pgSz w:w="11900" w:h="16840"/>
          <w:pgMar w:top="2133" w:left="1609" w:right="1498" w:bottom="213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Je-li provedením Díla s vadami porušena tato Smlouva podstatným způsobem, má Objednatel nároky z vad Díla podle ust. § 2106 Občanského zákoníku. Smluvní strany sjednávají, že za porušení Smlouvy podstatným způsobem je nutné považovat zejména následující případy provedení Díla s vadami:</w:t>
      </w:r>
    </w:p>
    <w:p>
      <w:pPr>
        <w:pStyle w:val="Style39"/>
        <w:numPr>
          <w:ilvl w:val="0"/>
          <w:numId w:val="15"/>
        </w:numPr>
        <w:tabs>
          <w:tab w:leader="none" w:pos="4037" w:val="left"/>
        </w:tabs>
        <w:widowControl w:val="0"/>
        <w:keepNext/>
        <w:keepLines/>
        <w:shd w:val="clear" w:color="auto" w:fill="auto"/>
        <w:bidi w:val="0"/>
        <w:spacing w:before="0" w:after="307" w:line="220" w:lineRule="exact"/>
        <w:ind w:left="346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  <w:bookmarkEnd w:id="7"/>
    </w:p>
    <w:p>
      <w:pPr>
        <w:pStyle w:val="Style26"/>
        <w:numPr>
          <w:ilvl w:val="0"/>
          <w:numId w:val="17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spacing w:before="0" w:after="60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prodlení Zhotovitele s provedením Díla má Objednatel vůči Zhotoviteli nárok na uhrazení smluvní pokuty ve výši 0,1% z Ceny Díla bez DPH za každý den i započatý den prodlení s předáním řádně dokončeného Díla.</w:t>
      </w:r>
    </w:p>
    <w:p>
      <w:pPr>
        <w:pStyle w:val="Style26"/>
        <w:numPr>
          <w:ilvl w:val="0"/>
          <w:numId w:val="17"/>
        </w:numPr>
        <w:tabs>
          <w:tab w:leader="none" w:pos="342" w:val="left"/>
        </w:tabs>
        <w:widowControl w:val="0"/>
        <w:keepNext w:val="0"/>
        <w:keepLines w:val="0"/>
        <w:shd w:val="clear" w:color="auto" w:fill="auto"/>
        <w:bidi w:val="0"/>
        <w:spacing w:before="0" w:after="366" w:line="30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Uplatněním smluvní pokuty není dotčena povinnost Zhotovitele k náhradě škody Objednateli, která vznikne v souvislosti s nesplněním jeho závazků vyplývajících ze Smlouvy. Uplatněním smluvní pokuty není dotčena povinnost Zhotovitele k řádnému dodání Díla Objednateli.</w:t>
      </w:r>
    </w:p>
    <w:p>
      <w:pPr>
        <w:pStyle w:val="Style39"/>
        <w:numPr>
          <w:ilvl w:val="0"/>
          <w:numId w:val="15"/>
        </w:numPr>
        <w:tabs>
          <w:tab w:leader="none" w:pos="4128" w:val="left"/>
        </w:tabs>
        <w:widowControl w:val="0"/>
        <w:keepNext/>
        <w:keepLines/>
        <w:shd w:val="clear" w:color="auto" w:fill="auto"/>
        <w:bidi w:val="0"/>
        <w:spacing w:before="0" w:after="311" w:line="220" w:lineRule="exact"/>
        <w:ind w:left="346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  <w:bookmarkEnd w:id="8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362" w:line="298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 Smluvní strany se zavazují řešit veškeré spory vyplývající z této Smlouvy a vzniklé v souvislosti s touto Smlouvou nejprve dohodou. V případě, že se spor nepodaří Smluvním stranám vyřešit dohodou, jsou příslušné k řešení sporů soudy České republiky.</w:t>
      </w:r>
    </w:p>
    <w:p>
      <w:pPr>
        <w:pStyle w:val="Style39"/>
        <w:numPr>
          <w:ilvl w:val="0"/>
          <w:numId w:val="15"/>
        </w:numPr>
        <w:tabs>
          <w:tab w:leader="none" w:pos="3606" w:val="left"/>
        </w:tabs>
        <w:widowControl w:val="0"/>
        <w:keepNext/>
        <w:keepLines/>
        <w:shd w:val="clear" w:color="auto" w:fill="auto"/>
        <w:bidi w:val="0"/>
        <w:spacing w:before="0" w:after="303" w:line="220" w:lineRule="exact"/>
        <w:ind w:left="312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9"/>
    </w:p>
    <w:p>
      <w:pPr>
        <w:pStyle w:val="Style26"/>
        <w:numPr>
          <w:ilvl w:val="0"/>
          <w:numId w:val="19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spacing w:before="0" w:after="60" w:line="307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prostřednictvím vzestupně číslovaných dodatků uzavřených v písemné formě.</w:t>
      </w:r>
    </w:p>
    <w:p>
      <w:pPr>
        <w:pStyle w:val="Style26"/>
        <w:numPr>
          <w:ilvl w:val="0"/>
          <w:numId w:val="19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60" w:line="307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právní vztah založený touto Smlouvou Občanským zákoníkem.</w:t>
      </w:r>
    </w:p>
    <w:p>
      <w:pPr>
        <w:pStyle w:val="Style26"/>
        <w:numPr>
          <w:ilvl w:val="0"/>
          <w:numId w:val="19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Smluvní strany vylučují aplikaci ust. § 2909 Občanského zákoníku.</w:t>
      </w:r>
    </w:p>
    <w:p>
      <w:pPr>
        <w:pStyle w:val="Style26"/>
        <w:numPr>
          <w:ilvl w:val="0"/>
          <w:numId w:val="19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této Smlouvy jsou následující přílohy: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1 - Výzva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84" w:line="413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2 - Fotodokumentace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0" w:line="533" w:lineRule="exact"/>
        <w:ind w:left="0" w:right="0" w:firstLine="0"/>
        <w:sectPr>
          <w:headerReference w:type="default" r:id="rId10"/>
          <w:footerReference w:type="default" r:id="rId11"/>
          <w:pgSz w:w="11900" w:h="16840"/>
          <w:pgMar w:top="2100" w:left="1649" w:right="1510" w:bottom="3607" w:header="0" w:footer="3" w:gutter="0"/>
          <w:rtlGutter w:val="0"/>
          <w:cols w:space="720"/>
          <w:pgNumType w:start="4"/>
          <w:noEndnote/>
          <w:docGrid w:linePitch="360"/>
        </w:sectPr>
      </w:pPr>
      <w:r>
        <w:pict>
          <v:shape id="_x0000_s1036" type="#_x0000_t202" style="position:absolute;margin-left:219.1pt;margin-top:-11.5pt;width:118.3pt;height:55.65pt;z-index:-125829371;mso-wrap-distance-left:104.1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28" w:lineRule="exact"/>
                    <w:ind w:left="0" w:right="0" w:firstLine="0"/>
                  </w:pPr>
                  <w:r>
                    <w:rPr>
                      <w:rStyle w:val="CharStyle42"/>
                    </w:rPr>
                    <w:t>V Praze dne 02. 12. 2016 Za Zhotovitele: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Nové Vsi dne </w:t>
      </w:r>
      <w:r>
        <w:rPr>
          <w:rStyle w:val="CharStyle44"/>
        </w:rPr>
        <w:t xml:space="preserve">^ '(.'Z.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8" w:after="5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100" w:left="0" w:right="0" w:bottom="210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SSÚD 11 &gt;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sectPr>
          <w:type w:val="continuous"/>
          <w:pgSz w:w="11900" w:h="16840"/>
          <w:pgMar w:top="2100" w:left="1649" w:right="4020" w:bottom="2100" w:header="0" w:footer="3" w:gutter="0"/>
          <w:rtlGutter w:val="0"/>
          <w:cols w:num="2" w:space="2451"/>
          <w:noEndnote/>
          <w:docGrid w:linePitch="360"/>
        </w:sectPr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Jednatel společnosl</w:t>
      </w:r>
    </w:p>
    <w:p>
      <w:pPr>
        <w:widowControl w:val="0"/>
        <w:spacing w:line="360" w:lineRule="exact"/>
      </w:pPr>
      <w:r>
        <w:pict>
          <v:shape id="_x0000_s1037" type="#_x0000_t202" style="position:absolute;margin-left:440.15pt;margin-top:0.1pt;width:6.95pt;height:9.1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70.7pt;margin-top:379.05pt;width:3.35pt;height:17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75" style="position:absolute;margin-left:5.e-002pt;margin-top:799.9pt;width:573.6pt;height:19.7pt;z-index:-251658748;mso-wrap-distance-left:5.pt;mso-wrap-distance-right:5.pt;mso-position-horizontal-relative:margin" wrapcoords="0 0">
            <v:imagedata r:id="rId12" r:href="rId13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44" w:lineRule="exact"/>
      </w:pPr>
    </w:p>
    <w:p>
      <w:pPr>
        <w:widowControl w:val="0"/>
        <w:rPr>
          <w:sz w:val="2"/>
          <w:szCs w:val="2"/>
        </w:rPr>
      </w:pPr>
    </w:p>
    <w:sectPr>
      <w:footerReference w:type="default" r:id="rId14"/>
      <w:pgSz w:w="11900" w:h="16840"/>
      <w:pgMar w:top="397" w:left="376" w:right="43" w:bottom="0" w:header="0" w:footer="3" w:gutter="0"/>
      <w:rtlGutter w:val="0"/>
      <w:cols w:space="720"/>
      <w:pgNumType w:start="6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5.8pt;margin-top:757.35pt;width:4.1pt;height:6.9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93.7pt;margin-top:759.6pt;width:4.8pt;height:7.4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83.65pt;margin-top:696.4pt;width:330.25pt;height:11.05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tabs>
                    <w:tab w:leader="none" w:pos="660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  <w:b/>
                    <w:bCs/>
                  </w:rPr>
                  <w:t>Podpis oprávněné os</w:t>
                  <w:tab/>
                  <w:t>Podpis oprávněné osoby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80.75pt;margin-top:83.75pt;width:43.2pt;height:8.4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"/>
                    <w:b/>
                    <w:bCs/>
                  </w:rPr>
                  <w:t>IV. Cena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7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Exact"/>
    <w:basedOn w:val="CharStyle24"/>
    <w:rPr>
      <w:shd w:val="clear" w:color="auto" w:fill="000000"/>
    </w:rPr>
  </w:style>
  <w:style w:type="character" w:customStyle="1" w:styleId="CharStyle6">
    <w:name w:val="Základní text (4) + Řádkování 0 pt Exact"/>
    <w:basedOn w:val="CharStyle24"/>
    <w:rPr>
      <w:spacing w:val="1"/>
      <w:shd w:val="clear" w:color="auto" w:fill="000000"/>
    </w:rPr>
  </w:style>
  <w:style w:type="character" w:customStyle="1" w:styleId="CharStyle7">
    <w:name w:val="Základní text (4) + Řádkování 0 pt Exact"/>
    <w:basedOn w:val="CharStyle24"/>
    <w:rPr>
      <w:spacing w:val="2"/>
      <w:shd w:val="clear" w:color="auto" w:fill="000000"/>
    </w:rPr>
  </w:style>
  <w:style w:type="character" w:customStyle="1" w:styleId="CharStyle8">
    <w:name w:val="Základní text (4) + Řádkování 0 pt Exact"/>
    <w:basedOn w:val="CharStyle24"/>
    <w:rPr>
      <w:spacing w:val="3"/>
      <w:shd w:val="clear" w:color="auto" w:fill="000000"/>
    </w:rPr>
  </w:style>
  <w:style w:type="character" w:customStyle="1" w:styleId="CharStyle9">
    <w:name w:val="Základní text (4) + Řádkování 0 pt Exact"/>
    <w:basedOn w:val="CharStyle24"/>
    <w:rPr>
      <w:spacing w:val="5"/>
      <w:shd w:val="clear" w:color="auto" w:fill="000000"/>
    </w:rPr>
  </w:style>
  <w:style w:type="character" w:customStyle="1" w:styleId="CharStyle10">
    <w:name w:val="Základní text (4) + Řádkování 0 pt Exact"/>
    <w:basedOn w:val="CharStyle24"/>
    <w:rPr>
      <w:spacing w:val="6"/>
      <w:shd w:val="clear" w:color="auto" w:fill="000000"/>
    </w:rPr>
  </w:style>
  <w:style w:type="character" w:customStyle="1" w:styleId="CharStyle11">
    <w:name w:val="Základní text (4) + Řádkování 0 pt Exact"/>
    <w:basedOn w:val="CharStyle24"/>
    <w:rPr>
      <w:spacing w:val="4"/>
      <w:shd w:val="clear" w:color="auto" w:fill="000000"/>
    </w:rPr>
  </w:style>
  <w:style w:type="character" w:customStyle="1" w:styleId="CharStyle12">
    <w:name w:val="Základní text (4) + Řádkování 0 pt Exact"/>
    <w:basedOn w:val="CharStyle24"/>
    <w:rPr>
      <w:spacing w:val="10"/>
      <w:shd w:val="clear" w:color="auto" w:fill="000000"/>
    </w:rPr>
  </w:style>
  <w:style w:type="character" w:customStyle="1" w:styleId="CharStyle13">
    <w:name w:val="Základní text (4) + Řádkování 0 pt Exact"/>
    <w:basedOn w:val="CharStyle24"/>
    <w:rPr>
      <w:spacing w:val="11"/>
      <w:shd w:val="clear" w:color="auto" w:fill="000000"/>
    </w:rPr>
  </w:style>
  <w:style w:type="character" w:customStyle="1" w:styleId="CharStyle14">
    <w:name w:val="Základní text (4) + Řádkování -2 pt Exact"/>
    <w:basedOn w:val="CharStyle24"/>
    <w:rPr>
      <w:spacing w:val="-55"/>
      <w:shd w:val="clear" w:color="auto" w:fill="000000"/>
    </w:rPr>
  </w:style>
  <w:style w:type="character" w:customStyle="1" w:styleId="CharStyle15">
    <w:name w:val="Základní text (4) + Řádkování 0 pt Exact"/>
    <w:basedOn w:val="CharStyle24"/>
    <w:rPr>
      <w:spacing w:val="7"/>
      <w:shd w:val="clear" w:color="auto" w:fill="000000"/>
    </w:rPr>
  </w:style>
  <w:style w:type="character" w:customStyle="1" w:styleId="CharStyle16">
    <w:name w:val="Základní text (4) + Řádkování 0 pt Exact"/>
    <w:basedOn w:val="CharStyle24"/>
    <w:rPr>
      <w:spacing w:val="15"/>
      <w:shd w:val="clear" w:color="auto" w:fill="000000"/>
    </w:rPr>
  </w:style>
  <w:style w:type="character" w:customStyle="1" w:styleId="CharStyle17">
    <w:name w:val="Základní text (4) + Řádkování 0 pt Exact"/>
    <w:basedOn w:val="CharStyle24"/>
    <w:rPr>
      <w:spacing w:val="16"/>
      <w:shd w:val="clear" w:color="auto" w:fill="000000"/>
    </w:rPr>
  </w:style>
  <w:style w:type="character" w:customStyle="1" w:styleId="CharStyle19">
    <w:name w:val="Základní text (3)_"/>
    <w:basedOn w:val="DefaultParagraphFont"/>
    <w:link w:val="Style18"/>
    <w:rPr>
      <w:b/>
      <w:bCs/>
      <w:i w:val="0"/>
      <w:iCs w:val="0"/>
      <w:u w:val="none"/>
      <w:strike w:val="0"/>
      <w:smallCaps w:val="0"/>
      <w:sz w:val="24"/>
      <w:szCs w:val="24"/>
      <w:rFonts w:ascii="Candara" w:eastAsia="Candara" w:hAnsi="Candara" w:cs="Candara"/>
      <w:spacing w:val="0"/>
    </w:rPr>
  </w:style>
  <w:style w:type="character" w:customStyle="1" w:styleId="CharStyle20">
    <w:name w:val="Základní text (3)"/>
    <w:basedOn w:val="CharStyle19"/>
    <w:rPr>
      <w:lang w:val="cs-CZ" w:eastAsia="cs-CZ" w:bidi="cs-CZ"/>
      <w:w w:val="100"/>
      <w:color w:val="000000"/>
      <w:position w:val="0"/>
    </w:rPr>
  </w:style>
  <w:style w:type="character" w:customStyle="1" w:styleId="CharStyle22">
    <w:name w:val="Záhlaví nebo Zápatí_"/>
    <w:basedOn w:val="DefaultParagraphFont"/>
    <w:link w:val="Style2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3">
    <w:name w:val="Záhlaví nebo Zápatí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4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5">
    <w:name w:val="Základní text (4) + Ne tučné"/>
    <w:basedOn w:val="CharStyle2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7">
    <w:name w:val="Základní text (2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8">
    <w:name w:val="Základní text (2) + Řádkování 0 pt"/>
    <w:basedOn w:val="CharStyle2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2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0">
    <w:name w:val="Základní text (2)"/>
    <w:basedOn w:val="CharStyle2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1 pt"/>
    <w:basedOn w:val="CharStyle27"/>
    <w:rPr>
      <w:lang w:val="cs-CZ" w:eastAsia="cs-CZ" w:bidi="cs-CZ"/>
      <w:w w:val="100"/>
      <w:spacing w:val="21"/>
      <w:color w:val="000000"/>
      <w:shd w:val="clear" w:color="auto" w:fill="000000"/>
      <w:position w:val="0"/>
    </w:rPr>
  </w:style>
  <w:style w:type="character" w:customStyle="1" w:styleId="CharStyle32">
    <w:name w:val="Základní text (2) + Řádkování 1 pt"/>
    <w:basedOn w:val="CharStyle27"/>
    <w:rPr>
      <w:lang w:val="cs-CZ" w:eastAsia="cs-CZ" w:bidi="cs-CZ"/>
      <w:w w:val="100"/>
      <w:spacing w:val="22"/>
      <w:color w:val="000000"/>
      <w:shd w:val="clear" w:color="auto" w:fill="000000"/>
      <w:position w:val="0"/>
    </w:rPr>
  </w:style>
  <w:style w:type="character" w:customStyle="1" w:styleId="CharStyle33">
    <w:name w:val="Základní text (2) + Řádkování 0 pt"/>
    <w:basedOn w:val="CharStyle27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4">
    <w:name w:val="Základní text (2) + Řádkování 0 pt"/>
    <w:basedOn w:val="CharStyle27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5">
    <w:name w:val="Základní text (2) + Řádkování 0 pt"/>
    <w:basedOn w:val="CharStyle2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6">
    <w:name w:val="Základní text (2) + Řádkování 1 pt"/>
    <w:basedOn w:val="CharStyle27"/>
    <w:rPr>
      <w:lang w:val="cs-CZ" w:eastAsia="cs-CZ" w:bidi="cs-CZ"/>
      <w:w w:val="100"/>
      <w:spacing w:val="24"/>
      <w:color w:val="000000"/>
      <w:shd w:val="clear" w:color="auto" w:fill="000000"/>
      <w:position w:val="0"/>
    </w:rPr>
  </w:style>
  <w:style w:type="character" w:customStyle="1" w:styleId="CharStyle37">
    <w:name w:val="Základní text (2) + Řádkování 1 pt"/>
    <w:basedOn w:val="CharStyle27"/>
    <w:rPr>
      <w:lang w:val="cs-CZ" w:eastAsia="cs-CZ" w:bidi="cs-CZ"/>
      <w:w w:val="100"/>
      <w:spacing w:val="25"/>
      <w:color w:val="000000"/>
      <w:shd w:val="clear" w:color="auto" w:fill="000000"/>
      <w:position w:val="0"/>
    </w:rPr>
  </w:style>
  <w:style w:type="character" w:customStyle="1" w:styleId="CharStyle38">
    <w:name w:val="Základní text (2) + Tučné,Kurzíva"/>
    <w:basedOn w:val="CharStyle27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40">
    <w:name w:val="Nadpis #1_"/>
    <w:basedOn w:val="DefaultParagraphFont"/>
    <w:link w:val="Style3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1">
    <w:name w:val="Základní text (2) + Tučné"/>
    <w:basedOn w:val="CharStyle2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2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3">
    <w:name w:val="Záhlaví nebo Zápatí + 10,5 pt"/>
    <w:basedOn w:val="CharStyle22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44">
    <w:name w:val="Základní text (2)"/>
    <w:basedOn w:val="CharStyle2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6">
    <w:name w:val="Základní text (9) Exact"/>
    <w:basedOn w:val="DefaultParagraphFont"/>
    <w:link w:val="Style45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Základní text (4)"/>
    <w:basedOn w:val="Normal"/>
    <w:link w:val="CharStyle24"/>
    <w:pPr>
      <w:widowControl w:val="0"/>
      <w:shd w:val="clear" w:color="auto" w:fill="FFFFFF"/>
      <w:spacing w:before="1260" w:after="660" w:line="0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after="126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ndara" w:eastAsia="Candara" w:hAnsi="Candara" w:cs="Candara"/>
      <w:spacing w:val="0"/>
    </w:rPr>
  </w:style>
  <w:style w:type="paragraph" w:customStyle="1" w:styleId="Style21">
    <w:name w:val="Záhlaví nebo Zápatí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jc w:val="both"/>
      <w:spacing w:after="180" w:line="0" w:lineRule="exact"/>
      <w:ind w:hanging="4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9">
    <w:name w:val="Nadpis #1"/>
    <w:basedOn w:val="Normal"/>
    <w:link w:val="CharStyle40"/>
    <w:pPr>
      <w:widowControl w:val="0"/>
      <w:shd w:val="clear" w:color="auto" w:fill="FFFFFF"/>
      <w:jc w:val="both"/>
      <w:outlineLvl w:val="0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5">
    <w:name w:val="Základní text (9)"/>
    <w:basedOn w:val="Normal"/>
    <w:link w:val="CharStyle46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image" Target="media/image2.jpeg"/><Relationship Id="rId13" Type="http://schemas.openxmlformats.org/officeDocument/2006/relationships/image" Target="media/image2.jpeg" TargetMode="External"/><Relationship Id="rId14" Type="http://schemas.openxmlformats.org/officeDocument/2006/relationships/footer" Target="footer4.xml"/></Relationships>
</file>