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7" w:rsidRDefault="0014036F">
      <w:pPr>
        <w:spacing w:after="0"/>
        <w:ind w:right="48"/>
        <w:jc w:val="center"/>
      </w:pPr>
      <w:r>
        <w:rPr>
          <w:rFonts w:ascii="Times New Roman" w:eastAsia="Times New Roman" w:hAnsi="Times New Roman" w:cs="Times New Roman"/>
          <w:sz w:val="42"/>
        </w:rPr>
        <w:t>DODATEK Č. 3</w:t>
      </w:r>
    </w:p>
    <w:p w:rsidR="009E1407" w:rsidRDefault="0014036F">
      <w:pPr>
        <w:spacing w:after="868" w:line="248" w:lineRule="auto"/>
        <w:ind w:left="3341" w:right="1848" w:hanging="739"/>
      </w:pPr>
      <w:r>
        <w:rPr>
          <w:rFonts w:ascii="Times New Roman" w:eastAsia="Times New Roman" w:hAnsi="Times New Roman" w:cs="Times New Roman"/>
        </w:rPr>
        <w:t xml:space="preserve">ke smlouvě o dílo číslo 606990033 uzavřené dne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l.května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2006</w:t>
      </w:r>
    </w:p>
    <w:p w:rsidR="009E1407" w:rsidRDefault="0014036F">
      <w:pPr>
        <w:pStyle w:val="Nadpis1"/>
      </w:pPr>
      <w:r>
        <w:t>Smluvní strany</w:t>
      </w:r>
    </w:p>
    <w:p w:rsidR="009E1407" w:rsidRDefault="0014036F">
      <w:pPr>
        <w:spacing w:after="8" w:line="252" w:lineRule="auto"/>
        <w:ind w:left="87" w:hanging="5"/>
      </w:pPr>
      <w:proofErr w:type="spellStart"/>
      <w:r>
        <w:rPr>
          <w:rFonts w:ascii="Times New Roman" w:eastAsia="Times New Roman" w:hAnsi="Times New Roman" w:cs="Times New Roman"/>
          <w:sz w:val="26"/>
        </w:rPr>
        <w:t>Ceské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vysoké učení technické v Praze — Správa účelových zařízení, se sídlem</w:t>
      </w:r>
    </w:p>
    <w:p w:rsidR="009E1407" w:rsidRDefault="0014036F">
      <w:pPr>
        <w:spacing w:after="5" w:line="250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>Vaníčkova 7, Praha 6, zastoupená ředitelem Ing. Zdeňkem Zmrzlíkem, IČO 68407700, DIČ</w:t>
      </w:r>
    </w:p>
    <w:p w:rsidR="009E1407" w:rsidRDefault="0014036F">
      <w:pPr>
        <w:spacing w:after="146" w:line="311" w:lineRule="auto"/>
        <w:ind w:left="96" w:right="144" w:hanging="10"/>
      </w:pPr>
      <w:r>
        <w:rPr>
          <w:rFonts w:ascii="Times New Roman" w:eastAsia="Times New Roman" w:hAnsi="Times New Roman" w:cs="Times New Roman"/>
          <w:sz w:val="24"/>
        </w:rPr>
        <w:t xml:space="preserve">CZ68407700 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sz w:val="24"/>
        </w:rPr>
        <w:t>, Komerční banka, a.s. pobočka Praha 6, (dále jen „objednatel”) a</w:t>
      </w:r>
    </w:p>
    <w:p w:rsidR="009E1407" w:rsidRDefault="0014036F">
      <w:pPr>
        <w:spacing w:after="0" w:line="260" w:lineRule="auto"/>
        <w:ind w:left="86" w:right="86" w:firstLine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789485</wp:posOffset>
                </wp:positionH>
                <wp:positionV relativeFrom="page">
                  <wp:posOffset>411519</wp:posOffset>
                </wp:positionV>
                <wp:extent cx="5748914" cy="649286"/>
                <wp:effectExtent l="0" t="0" r="0" b="0"/>
                <wp:wrapTopAndBottom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914" cy="649286"/>
                          <a:chOff x="0" y="0"/>
                          <a:chExt cx="5748914" cy="649286"/>
                        </a:xfrm>
                      </wpg:grpSpPr>
                      <pic:pic xmlns:pic="http://schemas.openxmlformats.org/drawingml/2006/picture">
                        <pic:nvPicPr>
                          <pic:cNvPr id="5073" name="Picture 5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914" cy="609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981522" y="536499"/>
                            <a:ext cx="754065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t xml:space="preserve">Vaníčkova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48488" y="533451"/>
                            <a:ext cx="174327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t xml:space="preserve">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79561" y="536499"/>
                            <a:ext cx="291896" cy="117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rPr>
                                  <w:sz w:val="20"/>
                                </w:rPr>
                                <w:t xml:space="preserve">160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99032" y="536499"/>
                            <a:ext cx="206760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t xml:space="preserve">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54490" y="536499"/>
                            <a:ext cx="437844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83696" y="524306"/>
                            <a:ext cx="81082" cy="166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1407" w:rsidRDefault="0014036F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6" style="width:452.67pt;height:51.1249pt;position:absolute;mso-position-horizontal-relative:page;mso-position-horizontal:absolute;margin-left:62.1642pt;mso-position-vertical-relative:page;margin-top:32.4031pt;" coordsize="57489,6492">
                <v:shape id="Picture 5073" style="position:absolute;width:57489;height:6096;left:0;top:0;" filled="f">
                  <v:imagedata r:id="rId6"/>
                </v:shape>
                <v:rect id="Rectangle 21" style="position:absolute;width:7540;height:1418;left:9815;top:5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Vaníčkova </w:t>
                        </w:r>
                      </w:p>
                    </w:txbxContent>
                  </v:textbox>
                </v:rect>
                <v:rect id="Rectangle 22" style="position:absolute;width:1743;height:1418;left:15484;top:5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7, </w:t>
                        </w:r>
                      </w:p>
                    </w:txbxContent>
                  </v:textbox>
                </v:rect>
                <v:rect id="Rectangle 23" style="position:absolute;width:2918;height:1175;left:16795;top:5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160 </w:t>
                        </w:r>
                      </w:p>
                    </w:txbxContent>
                  </v:textbox>
                </v:rect>
                <v:rect id="Rectangle 24" style="position:absolute;width:2067;height:1418;left:18990;top:5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17 </w:t>
                        </w:r>
                      </w:p>
                    </w:txbxContent>
                  </v:textbox>
                </v:rect>
                <v:rect id="Rectangle 25" style="position:absolute;width:4378;height:1418;left:20544;top:5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Praha </w:t>
                        </w:r>
                      </w:p>
                    </w:txbxContent>
                  </v:textbox>
                </v:rect>
                <v:rect id="Rectangle 26" style="position:absolute;width:810;height:1662;left:23836;top:5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Miroslav Jehlička - ROVEX, se sídlem </w:t>
      </w:r>
      <w:proofErr w:type="spellStart"/>
      <w:r>
        <w:rPr>
          <w:rFonts w:ascii="Times New Roman" w:eastAsia="Times New Roman" w:hAnsi="Times New Roman" w:cs="Times New Roman"/>
          <w:sz w:val="24"/>
        </w:rPr>
        <w:t>Svermova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797, 538 21 Slatiňany, zastoupená panem Miroslavem Jehličkou, IČO: 11033967, DIČ: CZ521011074, zapsaná v obchodním rejstříku vedeném Krajským soudem v Hradci Králové, oddíl A, vložka č. 630, 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xxxxxxxxxxxxxxxxxx</w:t>
      </w:r>
      <w:proofErr w:type="spellEnd"/>
      <w:r>
        <w:rPr>
          <w:rFonts w:ascii="Times New Roman" w:eastAsia="Times New Roman" w:hAnsi="Times New Roman" w:cs="Times New Roman"/>
          <w:sz w:val="24"/>
        </w:rPr>
        <w:t>, Česká spořitelna, a.s., pobočka Chrudim, (dále jen „zhotovitel”)</w:t>
      </w:r>
    </w:p>
    <w:p w:rsidR="009E1407" w:rsidRDefault="0014036F">
      <w:pPr>
        <w:spacing w:after="82"/>
        <w:ind w:left="955"/>
      </w:pPr>
      <w:r>
        <w:rPr>
          <w:noProof/>
        </w:rPr>
        <w:drawing>
          <wp:inline distT="0" distB="0" distL="0" distR="0">
            <wp:extent cx="2231286" cy="30483"/>
            <wp:effectExtent l="0" t="0" r="0" b="0"/>
            <wp:docPr id="5074" name="Picture 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" name="Picture 5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28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07" w:rsidRDefault="0014036F">
      <w:pPr>
        <w:spacing w:after="626" w:line="250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>uzavírají níže uvedeného dne, měsíce a roku tento</w:t>
      </w:r>
    </w:p>
    <w:p w:rsidR="009E1407" w:rsidRDefault="0014036F">
      <w:pPr>
        <w:spacing w:after="507" w:line="250" w:lineRule="auto"/>
        <w:ind w:left="3058" w:right="3019" w:firstLine="840"/>
      </w:pPr>
      <w:r>
        <w:rPr>
          <w:rFonts w:ascii="Times New Roman" w:eastAsia="Times New Roman" w:hAnsi="Times New Roman" w:cs="Times New Roman"/>
          <w:sz w:val="24"/>
        </w:rPr>
        <w:t>dodatek č. 3 ke smlouvě o dílo č. 606990033</w:t>
      </w:r>
    </w:p>
    <w:p w:rsidR="009E1407" w:rsidRDefault="0014036F">
      <w:pPr>
        <w:spacing w:after="247"/>
        <w:ind w:left="72"/>
        <w:jc w:val="center"/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9E1407" w:rsidRDefault="0014036F">
      <w:pPr>
        <w:spacing w:after="5" w:line="250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Ustanovení čl. III. (Místo plnění) smlouvy, ve znění čl. II dodatku č. 1 ze </w:t>
      </w:r>
      <w:r>
        <w:rPr>
          <w:rFonts w:ascii="Times New Roman" w:eastAsia="Times New Roman" w:hAnsi="Times New Roman" w:cs="Times New Roman"/>
          <w:sz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</w:rPr>
        <w:t>22.5.2008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 s účinností od 1.10.2009 mění takto:</w:t>
      </w:r>
    </w:p>
    <w:p w:rsidR="009E1407" w:rsidRDefault="0014036F">
      <w:pPr>
        <w:spacing w:after="475" w:line="252" w:lineRule="auto"/>
        <w:ind w:left="148" w:hanging="5"/>
      </w:pPr>
      <w:r>
        <w:rPr>
          <w:rFonts w:ascii="Times New Roman" w:eastAsia="Times New Roman" w:hAnsi="Times New Roman" w:cs="Times New Roman"/>
          <w:sz w:val="26"/>
        </w:rPr>
        <w:t>- do seznamu objektů se doplňuje nový objekt, a 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o Nová budova Masarykovy koleje, Kolejní 2, 160 00 Praha 6 (celkem 2 výtahy)</w:t>
      </w:r>
    </w:p>
    <w:p w:rsidR="009E1407" w:rsidRDefault="0014036F">
      <w:pPr>
        <w:spacing w:after="289"/>
        <w:ind w:left="106"/>
        <w:jc w:val="center"/>
      </w:pPr>
      <w:r>
        <w:rPr>
          <w:rFonts w:ascii="Times New Roman" w:eastAsia="Times New Roman" w:hAnsi="Times New Roman" w:cs="Times New Roman"/>
        </w:rPr>
        <w:t>11.</w:t>
      </w:r>
    </w:p>
    <w:p w:rsidR="009E1407" w:rsidRDefault="0014036F">
      <w:pPr>
        <w:spacing w:after="5" w:line="250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Ustanovení čl. V. (Odměna za dílo) smlouvy, se s účinností od </w:t>
      </w:r>
      <w:proofErr w:type="gramStart"/>
      <w:r>
        <w:rPr>
          <w:rFonts w:ascii="Times New Roman" w:eastAsia="Times New Roman" w:hAnsi="Times New Roman" w:cs="Times New Roman"/>
          <w:sz w:val="24"/>
        </w:rPr>
        <w:t>1.10.2009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mění takto:</w:t>
      </w:r>
    </w:p>
    <w:p w:rsidR="009E1407" w:rsidRDefault="0014036F">
      <w:pPr>
        <w:spacing w:after="8" w:line="252" w:lineRule="auto"/>
        <w:ind w:left="853" w:right="816" w:hanging="710"/>
      </w:pPr>
      <w:r>
        <w:rPr>
          <w:rFonts w:ascii="Times New Roman" w:eastAsia="Times New Roman" w:hAnsi="Times New Roman" w:cs="Times New Roman"/>
          <w:sz w:val="26"/>
        </w:rPr>
        <w:t xml:space="preserve">„5.1. Paušální cena zajištění servisních služeb dle rozsahu předmětu smlouvy bod 2.1), 2.2), 2.5) a 2.7) </w:t>
      </w:r>
      <w:r>
        <w:rPr>
          <w:noProof/>
        </w:rPr>
        <mc:AlternateContent>
          <mc:Choice Requires="wpg">
            <w:drawing>
              <wp:inline distT="0" distB="0" distL="0" distR="0">
                <wp:extent cx="1575922" cy="15242"/>
                <wp:effectExtent l="0" t="0" r="0" b="0"/>
                <wp:docPr id="5077" name="Group 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922" cy="15242"/>
                          <a:chOff x="0" y="0"/>
                          <a:chExt cx="1575922" cy="15242"/>
                        </a:xfrm>
                      </wpg:grpSpPr>
                      <wps:wsp>
                        <wps:cNvPr id="5076" name="Shape 5076"/>
                        <wps:cNvSpPr/>
                        <wps:spPr>
                          <a:xfrm>
                            <a:off x="0" y="0"/>
                            <a:ext cx="1575922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22" h="15242">
                                <a:moveTo>
                                  <a:pt x="0" y="7620"/>
                                </a:moveTo>
                                <a:lnTo>
                                  <a:pt x="1575922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7" style="width:124.088pt;height:1.20013pt;mso-position-horizontal-relative:char;mso-position-vertical-relative:line" coordsize="15759,152">
                <v:shape id="Shape 5076" style="position:absolute;width:15759;height:152;left:0;top:0;" coordsize="1575922,15242" path="m0,7620l1575922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 62.500,- Kč/měsíc”</w:t>
      </w:r>
    </w:p>
    <w:p w:rsidR="009E1407" w:rsidRDefault="0014036F">
      <w:pPr>
        <w:numPr>
          <w:ilvl w:val="0"/>
          <w:numId w:val="1"/>
        </w:numPr>
        <w:spacing w:after="4" w:line="255" w:lineRule="auto"/>
        <w:ind w:right="172" w:hanging="216"/>
        <w:jc w:val="both"/>
      </w:pPr>
      <w:r>
        <w:rPr>
          <w:sz w:val="24"/>
        </w:rPr>
        <w:t>Tento dodatek nabývá platnosti a účinnosti dnem podpisu obou smluvních stran.</w:t>
      </w:r>
    </w:p>
    <w:p w:rsidR="009E1407" w:rsidRDefault="0014036F">
      <w:pPr>
        <w:numPr>
          <w:ilvl w:val="0"/>
          <w:numId w:val="1"/>
        </w:numPr>
        <w:spacing w:after="3215" w:line="255" w:lineRule="auto"/>
        <w:ind w:right="172" w:hanging="216"/>
        <w:jc w:val="both"/>
      </w:pPr>
      <w:r>
        <w:rPr>
          <w:sz w:val="24"/>
        </w:rPr>
        <w:t>Ostatní ustanovení smlouvy tímto dodatkem nedotčená se nemění a zůstávají v platnosti. 3. Tento dodatek je sepsán ve dvou vyhotoveních s platností originálu, z nichž každá ze smluvních stran obdrží po jednom.</w:t>
      </w:r>
    </w:p>
    <w:p w:rsidR="009E1407" w:rsidRDefault="0014036F">
      <w:pPr>
        <w:spacing w:after="0" w:line="265" w:lineRule="auto"/>
        <w:ind w:left="10" w:right="926" w:hanging="10"/>
        <w:jc w:val="right"/>
      </w:pPr>
      <w:r>
        <w:rPr>
          <w:sz w:val="24"/>
        </w:rPr>
        <w:lastRenderedPageBreak/>
        <w:t>Miroslav Jehlička</w:t>
      </w:r>
    </w:p>
    <w:p w:rsidR="009E1407" w:rsidRDefault="0014036F">
      <w:pPr>
        <w:spacing w:after="8273" w:line="265" w:lineRule="auto"/>
        <w:ind w:left="10" w:right="431" w:hanging="10"/>
        <w:jc w:val="right"/>
      </w:pPr>
      <w:r>
        <w:rPr>
          <w:sz w:val="24"/>
        </w:rPr>
        <w:t>Miroslav Jehlička-ROVEX.</w:t>
      </w:r>
    </w:p>
    <w:p w:rsidR="009E1407" w:rsidRDefault="0014036F">
      <w:pPr>
        <w:spacing w:after="0"/>
        <w:jc w:val="right"/>
      </w:pPr>
      <w:r>
        <w:t>Str</w:t>
      </w:r>
      <w:r>
        <w:t>ánka 2 z 2</w:t>
      </w:r>
    </w:p>
    <w:sectPr w:rsidR="009E1407">
      <w:pgSz w:w="11900" w:h="16840"/>
      <w:pgMar w:top="2275" w:right="1503" w:bottom="1176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8FC"/>
    <w:multiLevelType w:val="hybridMultilevel"/>
    <w:tmpl w:val="B4F25B6E"/>
    <w:lvl w:ilvl="0" w:tplc="24FAE46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66F95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7EF1A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7A255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06600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40F19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E62DD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FA28F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B43BB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7"/>
    <w:rsid w:val="0014036F"/>
    <w:rsid w:val="009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86F1"/>
  <w15:docId w15:val="{4A5435D6-D786-4C02-8684-CB8C149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5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7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Žáková</dc:creator>
  <cp:keywords/>
  <cp:lastModifiedBy>JUDr. Anna Žáková</cp:lastModifiedBy>
  <cp:revision>2</cp:revision>
  <dcterms:created xsi:type="dcterms:W3CDTF">2019-04-11T12:21:00Z</dcterms:created>
  <dcterms:modified xsi:type="dcterms:W3CDTF">2019-04-11T12:21:00Z</dcterms:modified>
</cp:coreProperties>
</file>