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B0283C">
        <w:rPr>
          <w:b/>
          <w:sz w:val="40"/>
        </w:rPr>
        <w:t>0</w:t>
      </w:r>
      <w:r w:rsidR="008E1B5C">
        <w:rPr>
          <w:b/>
          <w:sz w:val="40"/>
        </w:rPr>
        <w:t>6</w:t>
      </w:r>
      <w:r w:rsidR="00744631">
        <w:rPr>
          <w:b/>
          <w:sz w:val="40"/>
        </w:rPr>
        <w:t>00</w:t>
      </w:r>
      <w:r w:rsidR="00B26A88">
        <w:rPr>
          <w:b/>
          <w:sz w:val="40"/>
        </w:rPr>
        <w:t>1</w:t>
      </w:r>
      <w:r w:rsidR="00B0283C">
        <w:rPr>
          <w:b/>
          <w:sz w:val="40"/>
        </w:rPr>
        <w:t>5</w:t>
      </w:r>
      <w:r w:rsidR="00B26A88">
        <w:rPr>
          <w:b/>
          <w:sz w:val="40"/>
        </w:rPr>
        <w:t>3</w:t>
      </w:r>
      <w:r w:rsidR="008E1B5C">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8E1B5C" w:rsidP="00A860F2">
      <w:pPr>
        <w:pStyle w:val="Zkladntext"/>
        <w:rPr>
          <w:b/>
          <w:i/>
          <w:szCs w:val="24"/>
        </w:rPr>
      </w:pPr>
      <w:r>
        <w:rPr>
          <w:b/>
          <w:szCs w:val="24"/>
        </w:rPr>
        <w:t xml:space="preserve">Město </w:t>
      </w:r>
      <w:r w:rsidR="00744631">
        <w:rPr>
          <w:b/>
          <w:szCs w:val="24"/>
        </w:rPr>
        <w:t>Rýmařov</w:t>
      </w:r>
    </w:p>
    <w:p w:rsidR="00A860F2" w:rsidRPr="00525B97" w:rsidRDefault="00F56057" w:rsidP="00A860F2">
      <w:pPr>
        <w:pStyle w:val="Zkladntext"/>
        <w:rPr>
          <w:szCs w:val="24"/>
        </w:rPr>
      </w:pPr>
      <w:r w:rsidRPr="00525B97">
        <w:rPr>
          <w:szCs w:val="24"/>
        </w:rPr>
        <w:t xml:space="preserve">kontaktní adresa: </w:t>
      </w:r>
      <w:r w:rsidR="008E1B5C">
        <w:rPr>
          <w:szCs w:val="24"/>
        </w:rPr>
        <w:t xml:space="preserve">Městský </w:t>
      </w:r>
      <w:r w:rsidR="00E94577">
        <w:rPr>
          <w:szCs w:val="24"/>
        </w:rPr>
        <w:t xml:space="preserve">úřad </w:t>
      </w:r>
      <w:r w:rsidR="00B4711E">
        <w:rPr>
          <w:szCs w:val="24"/>
        </w:rPr>
        <w:t>Rýmařov</w:t>
      </w:r>
      <w:r w:rsidR="002A1A3E">
        <w:rPr>
          <w:szCs w:val="24"/>
        </w:rPr>
        <w:t>,</w:t>
      </w:r>
      <w:r w:rsidR="00BB3929">
        <w:rPr>
          <w:szCs w:val="24"/>
        </w:rPr>
        <w:t xml:space="preserve"> </w:t>
      </w:r>
      <w:r w:rsidR="008E1B5C">
        <w:rPr>
          <w:szCs w:val="24"/>
        </w:rPr>
        <w:t xml:space="preserve">náměstí </w:t>
      </w:r>
      <w:r w:rsidR="00B4711E">
        <w:rPr>
          <w:szCs w:val="24"/>
        </w:rPr>
        <w:t>Míru 230/1</w:t>
      </w:r>
      <w:r w:rsidR="002A1A3E">
        <w:rPr>
          <w:szCs w:val="24"/>
        </w:rPr>
        <w:t xml:space="preserve">, </w:t>
      </w:r>
      <w:r w:rsidR="00B4711E">
        <w:rPr>
          <w:szCs w:val="24"/>
        </w:rPr>
        <w:t>7</w:t>
      </w:r>
      <w:r w:rsidR="008E1B5C">
        <w:rPr>
          <w:szCs w:val="24"/>
        </w:rPr>
        <w:t>9</w:t>
      </w:r>
      <w:r w:rsidR="00B4711E">
        <w:rPr>
          <w:szCs w:val="24"/>
        </w:rPr>
        <w:t>5</w:t>
      </w:r>
      <w:r w:rsidR="008E1B5C">
        <w:rPr>
          <w:szCs w:val="24"/>
        </w:rPr>
        <w:t xml:space="preserve"> </w:t>
      </w:r>
      <w:r w:rsidR="00B4711E">
        <w:rPr>
          <w:szCs w:val="24"/>
        </w:rPr>
        <w:t>01</w:t>
      </w:r>
      <w:r w:rsidR="008E1B5C">
        <w:rPr>
          <w:szCs w:val="24"/>
        </w:rPr>
        <w:t xml:space="preserve"> </w:t>
      </w:r>
      <w:r w:rsidR="00B4711E">
        <w:rPr>
          <w:szCs w:val="24"/>
        </w:rPr>
        <w:t>Rýmařov</w:t>
      </w:r>
    </w:p>
    <w:p w:rsidR="00BE2E3C" w:rsidRPr="00525B97" w:rsidRDefault="00EB4108" w:rsidP="00A860F2">
      <w:pPr>
        <w:pStyle w:val="Zkladntext"/>
        <w:rPr>
          <w:szCs w:val="24"/>
        </w:rPr>
      </w:pPr>
      <w:r w:rsidRPr="00525B97">
        <w:rPr>
          <w:szCs w:val="24"/>
        </w:rPr>
        <w:t xml:space="preserve">IČ: </w:t>
      </w:r>
      <w:r w:rsidR="001B768B">
        <w:t>00</w:t>
      </w:r>
      <w:r w:rsidR="008E1B5C">
        <w:t>2</w:t>
      </w:r>
      <w:r w:rsidR="00B4711E">
        <w:t>96317</w:t>
      </w:r>
    </w:p>
    <w:p w:rsidR="00737957" w:rsidRPr="00525B97" w:rsidRDefault="00F56057" w:rsidP="00A860F2">
      <w:pPr>
        <w:pStyle w:val="Zkladntext"/>
        <w:rPr>
          <w:szCs w:val="24"/>
        </w:rPr>
      </w:pPr>
      <w:r w:rsidRPr="00525B97">
        <w:rPr>
          <w:szCs w:val="24"/>
        </w:rPr>
        <w:t>z</w:t>
      </w:r>
      <w:r w:rsidR="00737957" w:rsidRPr="00525B97">
        <w:rPr>
          <w:szCs w:val="24"/>
        </w:rPr>
        <w:t>astoupen</w:t>
      </w:r>
      <w:r w:rsidR="008E1B5C">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B4711E">
        <w:rPr>
          <w:szCs w:val="24"/>
        </w:rPr>
        <w:t xml:space="preserve">Ing. Petrem K l </w:t>
      </w:r>
      <w:r w:rsidR="00C32930">
        <w:rPr>
          <w:szCs w:val="24"/>
        </w:rPr>
        <w:t xml:space="preserve">o </w:t>
      </w:r>
      <w:r w:rsidR="00B4711E">
        <w:rPr>
          <w:szCs w:val="24"/>
        </w:rPr>
        <w:t>u d o u</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C32930">
        <w:t>3</w:t>
      </w:r>
      <w:r w:rsidR="00B4711E">
        <w:t>822771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C32930">
        <w:t>6</w:t>
      </w:r>
      <w:r w:rsidR="00B4711E">
        <w:t>001</w:t>
      </w:r>
      <w:r w:rsidR="00ED79D4">
        <w:t>5</w:t>
      </w:r>
      <w:r w:rsidR="00E45433">
        <w:t>3</w:t>
      </w:r>
      <w:r w:rsidR="00C32930">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B4711E">
        <w:t>202</w:t>
      </w:r>
      <w:r w:rsidR="002A1A3E">
        <w:t xml:space="preserve"> </w:t>
      </w:r>
      <w:r w:rsidR="00B4711E">
        <w:t>525</w:t>
      </w:r>
      <w:r w:rsidR="009244F6">
        <w:t xml:space="preserve"> </w:t>
      </w:r>
      <w:r w:rsidR="00B75816">
        <w:t>K</w:t>
      </w:r>
      <w:r>
        <w:t>č</w:t>
      </w:r>
    </w:p>
    <w:p w:rsidR="001D45AE" w:rsidRDefault="005F4627">
      <w:pPr>
        <w:pStyle w:val="Zkladntext"/>
        <w:jc w:val="center"/>
      </w:pPr>
      <w:r>
        <w:t>(slovy:</w:t>
      </w:r>
      <w:r w:rsidR="00B4711E">
        <w:t xml:space="preserve"> dvě </w:t>
      </w:r>
      <w:r w:rsidR="002A1A3E">
        <w:t>st</w:t>
      </w:r>
      <w:r w:rsidR="00B4711E">
        <w:t>ě</w:t>
      </w:r>
      <w:r w:rsidR="002A1A3E">
        <w:t xml:space="preserve"> d</w:t>
      </w:r>
      <w:r w:rsidR="00B4711E">
        <w:t>va</w:t>
      </w:r>
      <w:r w:rsidR="00C32930">
        <w:t xml:space="preserve"> </w:t>
      </w:r>
      <w:r w:rsidR="00C2549E">
        <w:t>t</w:t>
      </w:r>
      <w:r w:rsidR="002A0051">
        <w:t>isíc</w:t>
      </w:r>
      <w:r w:rsidR="00B4711E">
        <w:t>e</w:t>
      </w:r>
      <w:r w:rsidR="00075B6C">
        <w:t xml:space="preserve"> </w:t>
      </w:r>
      <w:r w:rsidR="00B4711E">
        <w:t xml:space="preserve">pět set dvacet pět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6A64D2">
        <w:t>Městský hřbitov Rýmařov – Revitalizace lesního hřbitova</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BB3929">
        <w:t> </w:t>
      </w:r>
      <w:r w:rsidR="00576236">
        <w:t>roce</w:t>
      </w:r>
      <w:r w:rsidR="00BB3929">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6A64D2">
        <w:t>253 157</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rozpočtu k žádosti, aktualizovaného dne </w:t>
      </w:r>
      <w:r w:rsidR="006A64D2">
        <w:t>2</w:t>
      </w:r>
      <w:r w:rsidR="00C32930">
        <w:t>6</w:t>
      </w:r>
      <w:r w:rsidRPr="0042618B">
        <w:t xml:space="preserve">. </w:t>
      </w:r>
      <w:r>
        <w:t>0</w:t>
      </w:r>
      <w:r w:rsidR="006A64D2">
        <w:t>9</w:t>
      </w:r>
      <w:r w:rsidRPr="0042618B">
        <w:t>. 201</w:t>
      </w:r>
      <w:r>
        <w:t>6</w:t>
      </w:r>
      <w:r w:rsidR="006A64D2">
        <w:t>,</w:t>
      </w:r>
      <w:r w:rsidR="004009EC">
        <w:t xml:space="preserve"> </w:t>
      </w:r>
      <w:r>
        <w:t xml:space="preserve">odpovídá částka </w:t>
      </w:r>
      <w:r w:rsidR="006A64D2">
        <w:t xml:space="preserve">253 157 </w:t>
      </w:r>
      <w:r>
        <w:t xml:space="preserve">Kč </w:t>
      </w:r>
      <w:r w:rsidR="00C32930">
        <w:t>ne</w:t>
      </w:r>
      <w:r>
        <w:t xml:space="preserve">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450C6C"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w:t>
      </w:r>
      <w:r w:rsidR="00450C6C">
        <w:t xml:space="preserve">podrobného popisu projektu, který je součástí žádosti ze dne 31. 03. 2015 a </w:t>
      </w:r>
      <w:r w:rsidRPr="00E07DBA">
        <w:t xml:space="preserve">Fondem </w:t>
      </w:r>
      <w:r w:rsidR="00E07DBA" w:rsidRPr="00E07DBA">
        <w:t>odsouhlasen</w:t>
      </w:r>
      <w:r w:rsidR="009C4E14">
        <w:t>é</w:t>
      </w:r>
      <w:r w:rsidR="00431187">
        <w:t xml:space="preserve"> </w:t>
      </w:r>
      <w:r w:rsidR="000E6C67">
        <w:t>projekt</w:t>
      </w:r>
      <w:r w:rsidR="00C32930">
        <w:t>ové dokumentace „</w:t>
      </w:r>
      <w:r w:rsidR="00450C6C">
        <w:t>Městský hřbitov Rýmařov – Revitalizace lesního hřbitova</w:t>
      </w:r>
      <w:r w:rsidR="00C32930">
        <w:t>“</w:t>
      </w:r>
      <w:r w:rsidR="00450C6C">
        <w:t xml:space="preserve"> (Ing. Jiří Finger – </w:t>
      </w:r>
      <w:proofErr w:type="spellStart"/>
      <w:r w:rsidR="00450C6C">
        <w:t>artflora</w:t>
      </w:r>
      <w:proofErr w:type="spellEnd"/>
      <w:r w:rsidR="00450C6C">
        <w:t>, leden 2015)</w:t>
      </w:r>
      <w:r w:rsidR="00C32930">
        <w:t>,</w:t>
      </w:r>
      <w:r w:rsidR="00DB2410">
        <w:t xml:space="preserve"> </w:t>
      </w:r>
      <w:r w:rsidR="00450C6C">
        <w:t xml:space="preserve">podle rozpočtu projektu, aktualizovaného dne 26. 09. 2016 </w:t>
      </w:r>
      <w:r w:rsidR="00DB2410">
        <w:t xml:space="preserve">a podle </w:t>
      </w:r>
      <w:r w:rsidR="00450C6C">
        <w:t xml:space="preserve">kompletní dokumentace výběrového řízení vč. </w:t>
      </w:r>
      <w:r w:rsidR="00DB2410">
        <w:t>smlouvy o dílo</w:t>
      </w:r>
      <w:r w:rsidR="00450C6C">
        <w:t>,</w:t>
      </w:r>
    </w:p>
    <w:p w:rsidR="00450C6C" w:rsidRDefault="00C32930" w:rsidP="00497EDB">
      <w:pPr>
        <w:pStyle w:val="Zkladntext"/>
        <w:numPr>
          <w:ilvl w:val="0"/>
          <w:numId w:val="25"/>
        </w:numPr>
        <w:snapToGrid w:val="0"/>
        <w:ind w:left="709" w:hanging="283"/>
        <w:jc w:val="both"/>
      </w:pPr>
      <w:r>
        <w:t>v</w:t>
      </w:r>
      <w:r w:rsidR="00450C6C">
        <w:t>y</w:t>
      </w:r>
      <w:r>
        <w:t>sad</w:t>
      </w:r>
      <w:r w:rsidR="00450C6C">
        <w:t>í 816</w:t>
      </w:r>
      <w:r>
        <w:t xml:space="preserve"> ks dřevin</w:t>
      </w:r>
      <w:r w:rsidR="00450C6C">
        <w:t>,</w:t>
      </w:r>
    </w:p>
    <w:p w:rsidR="001E5BF5" w:rsidRDefault="00C32930" w:rsidP="00497EDB">
      <w:pPr>
        <w:pStyle w:val="Zkladntext"/>
        <w:numPr>
          <w:ilvl w:val="0"/>
          <w:numId w:val="25"/>
        </w:numPr>
        <w:snapToGrid w:val="0"/>
        <w:ind w:left="709" w:hanging="283"/>
        <w:jc w:val="both"/>
      </w:pPr>
      <w:r>
        <w:t>založ</w:t>
      </w:r>
      <w:r w:rsidR="00450C6C">
        <w:t>í rozptylovou loučku a květnatou louku,</w:t>
      </w:r>
    </w:p>
    <w:p w:rsidR="001E5BF5" w:rsidRDefault="00E844C2" w:rsidP="00C32930">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 xml:space="preserve">bude zpřístupňovat veřejnosti informace o životním prostředí podle zákona č. 123/1998 </w:t>
      </w:r>
      <w:proofErr w:type="gramStart"/>
      <w:r w:rsidRPr="000F4BA3">
        <w:rPr>
          <w:bCs/>
          <w:szCs w:val="24"/>
        </w:rPr>
        <w:t>Sb.,        o právu</w:t>
      </w:r>
      <w:proofErr w:type="gramEnd"/>
      <w:r w:rsidRPr="000F4BA3">
        <w:rPr>
          <w:bCs/>
          <w:szCs w:val="24"/>
        </w:rPr>
        <w:t xml:space="preserve">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proofErr w:type="gramStart"/>
      <w:r>
        <w:t>-</w:t>
      </w:r>
      <w:r w:rsidR="00483057">
        <w:t xml:space="preserve">   </w:t>
      </w:r>
      <w:r w:rsidR="001F7BA9">
        <w:t>termín</w:t>
      </w:r>
      <w:proofErr w:type="gramEnd"/>
      <w:r w:rsidR="001F7BA9">
        <w:t xml:space="preserve"> dokončení akce do </w:t>
      </w:r>
      <w:r w:rsidR="00DB2410">
        <w:t>1</w:t>
      </w:r>
      <w:r w:rsidR="00450C6C">
        <w:t>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576236">
        <w:t>0</w:t>
      </w:r>
      <w:r w:rsidR="00450C6C">
        <w:t>9</w:t>
      </w:r>
      <w:r w:rsidR="00497EDB">
        <w:t>/201</w:t>
      </w:r>
      <w:r w:rsidR="00576236">
        <w:t>6</w:t>
      </w:r>
      <w:r w:rsidR="00912A89">
        <w:t>.</w:t>
      </w:r>
    </w:p>
    <w:p w:rsidR="000C6284" w:rsidRDefault="000C6284" w:rsidP="000C6284">
      <w:pPr>
        <w:pStyle w:val="Zkladntext"/>
        <w:ind w:left="426" w:hanging="426"/>
        <w:jc w:val="both"/>
      </w:pPr>
      <w:proofErr w:type="gramStart"/>
      <w:r>
        <w:t>c)  Nejpozději</w:t>
      </w:r>
      <w:proofErr w:type="gramEnd"/>
      <w:r>
        <w:t xml:space="preserve"> do konce </w:t>
      </w:r>
      <w:r w:rsidR="003D7AB4">
        <w:t>0</w:t>
      </w:r>
      <w:r w:rsidR="00450C6C">
        <w:t>3</w:t>
      </w:r>
      <w:r w:rsidR="00097F21">
        <w:t>/201</w:t>
      </w:r>
      <w:r w:rsidR="003D7AB4">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2A1A3E">
        <w:t>1</w:t>
      </w:r>
      <w:r w:rsidR="008A2419">
        <w:t>82</w:t>
      </w:r>
      <w:r w:rsidR="00FF2835">
        <w:t> </w:t>
      </w:r>
      <w:r w:rsidR="008A2419">
        <w:t>2</w:t>
      </w:r>
      <w:r w:rsidR="00FF2835">
        <w:t>7</w:t>
      </w:r>
      <w:r w:rsidR="008A2419">
        <w:t>3</w:t>
      </w:r>
      <w:r w:rsidR="00FF2835">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lastRenderedPageBreak/>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3D7AB4">
        <w:t> </w:t>
      </w:r>
      <w:r w:rsidR="00576236">
        <w:t>roce</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8A2419">
        <w:t>70</w:t>
      </w:r>
      <w:r w:rsidR="002A1A3E">
        <w:t xml:space="preserve"> </w:t>
      </w:r>
      <w:r w:rsidR="008A2419">
        <w:t>884</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t>(u právnických</w:t>
      </w:r>
      <w:proofErr w:type="gramEnd"/>
      <w:r w:rsidRPr="002D174B">
        <w:t xml:space="preserve"> osob a podnikatelů i otiskem razítka příjemce podpory), včetně případných soupisů </w:t>
      </w:r>
      <w:r w:rsidRPr="002D174B">
        <w:lastRenderedPageBreak/>
        <w:t>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934D4B" w:rsidRDefault="00934D4B" w:rsidP="00934D4B">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934D4B" w:rsidRDefault="00934D4B" w:rsidP="00934D4B">
      <w:pPr>
        <w:pStyle w:val="Zkladntext"/>
        <w:jc w:val="both"/>
        <w:rPr>
          <w:sz w:val="8"/>
        </w:rPr>
      </w:pPr>
    </w:p>
    <w:p w:rsidR="00934D4B" w:rsidRDefault="00934D4B" w:rsidP="00934D4B">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934D4B" w:rsidRDefault="00934D4B" w:rsidP="00934D4B">
      <w:pPr>
        <w:pStyle w:val="Zkladntext"/>
        <w:jc w:val="both"/>
      </w:pPr>
      <w:r>
        <w:t xml:space="preserve">Ustanovení o vrácení zálohově poskytnuté podpory bude součástí protokolu o závěrečném </w:t>
      </w:r>
      <w:r>
        <w:lastRenderedPageBreak/>
        <w:t>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934D4B" w:rsidRDefault="00934D4B" w:rsidP="00934D4B">
      <w:pPr>
        <w:pStyle w:val="Zkladntext"/>
        <w:jc w:val="both"/>
        <w:rPr>
          <w:sz w:val="8"/>
        </w:rPr>
      </w:pPr>
    </w:p>
    <w:p w:rsidR="00934D4B" w:rsidRDefault="00934D4B" w:rsidP="00934D4B">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934D4B" w:rsidRDefault="00934D4B" w:rsidP="00934D4B">
      <w:pPr>
        <w:pStyle w:val="Zkladntext"/>
      </w:pPr>
    </w:p>
    <w:p w:rsidR="00934D4B" w:rsidRDefault="00934D4B" w:rsidP="00934D4B">
      <w:pPr>
        <w:pStyle w:val="Zkladntext"/>
        <w:jc w:val="center"/>
        <w:rPr>
          <w:b/>
        </w:rPr>
      </w:pPr>
      <w:r>
        <w:rPr>
          <w:b/>
        </w:rPr>
        <w:t>12.</w:t>
      </w:r>
    </w:p>
    <w:p w:rsidR="00934D4B" w:rsidRDefault="00934D4B" w:rsidP="00934D4B">
      <w:pPr>
        <w:pStyle w:val="Zkladntext"/>
        <w:jc w:val="both"/>
      </w:pPr>
    </w:p>
    <w:p w:rsidR="00934D4B" w:rsidRDefault="00934D4B" w:rsidP="00934D4B">
      <w:pPr>
        <w:pStyle w:val="Zkladntext"/>
        <w:jc w:val="both"/>
      </w:pPr>
      <w:r>
        <w:t>V případě prodlení</w:t>
      </w:r>
    </w:p>
    <w:p w:rsidR="00934D4B" w:rsidRDefault="00934D4B" w:rsidP="00934D4B">
      <w:pPr>
        <w:pStyle w:val="Zkladntext"/>
        <w:numPr>
          <w:ilvl w:val="0"/>
          <w:numId w:val="16"/>
        </w:numPr>
        <w:tabs>
          <w:tab w:val="clear" w:pos="645"/>
          <w:tab w:val="num" w:pos="420"/>
        </w:tabs>
        <w:ind w:left="420"/>
        <w:jc w:val="both"/>
      </w:pPr>
      <w:r>
        <w:t>s vrácením poskytnutých finančních prostředků podle bodu 6. písm. a) až d) nebo</w:t>
      </w:r>
    </w:p>
    <w:p w:rsidR="00934D4B" w:rsidRDefault="00934D4B" w:rsidP="00934D4B">
      <w:pPr>
        <w:pStyle w:val="Zkladntext"/>
        <w:numPr>
          <w:ilvl w:val="0"/>
          <w:numId w:val="16"/>
        </w:numPr>
        <w:tabs>
          <w:tab w:val="clear" w:pos="645"/>
          <w:tab w:val="num" w:pos="420"/>
        </w:tabs>
        <w:ind w:left="420"/>
        <w:jc w:val="both"/>
      </w:pPr>
      <w:r>
        <w:t>s vrácením podpory či její části dle bodu 11.,</w:t>
      </w:r>
    </w:p>
    <w:p w:rsidR="00934D4B" w:rsidRDefault="00934D4B" w:rsidP="00934D4B">
      <w:pPr>
        <w:pStyle w:val="Zkladntext"/>
        <w:ind w:left="60"/>
        <w:jc w:val="both"/>
      </w:pPr>
      <w:r>
        <w:t xml:space="preserve">bude příjemce podpory povinen zaplatit Fondu úroky z prodlení, určené předpisy práva občanského. K tomu se konstatuje, že aktuálně je výše těchto úroků z prodlení určena § 2 nařízením </w:t>
      </w:r>
      <w:proofErr w:type="gramStart"/>
      <w:r>
        <w:t>vlády              č.</w:t>
      </w:r>
      <w:proofErr w:type="gramEnd"/>
      <w:r>
        <w:t xml:space="preserve"> 351/2013 Sb. Tyto úroky z prodlení je příjemce podpory povinen vypočítat sám a uhradit je Fondu spolu s opožděně hrazenou platbou.</w:t>
      </w:r>
    </w:p>
    <w:p w:rsidR="00934D4B" w:rsidRDefault="00934D4B" w:rsidP="00934D4B">
      <w:pPr>
        <w:pStyle w:val="Zkladntext"/>
        <w:jc w:val="both"/>
        <w:rPr>
          <w:b/>
        </w:rPr>
      </w:pPr>
    </w:p>
    <w:p w:rsidR="00934D4B" w:rsidRDefault="00934D4B" w:rsidP="00934D4B">
      <w:pPr>
        <w:pStyle w:val="Zkladntext"/>
        <w:jc w:val="center"/>
        <w:rPr>
          <w:b/>
        </w:rPr>
      </w:pPr>
      <w:r>
        <w:rPr>
          <w:b/>
        </w:rPr>
        <w:t>13.</w:t>
      </w:r>
    </w:p>
    <w:p w:rsidR="00934D4B" w:rsidRDefault="00934D4B" w:rsidP="00934D4B">
      <w:pPr>
        <w:pStyle w:val="Zkladntext"/>
        <w:jc w:val="both"/>
      </w:pPr>
    </w:p>
    <w:p w:rsidR="00934D4B" w:rsidRDefault="00934D4B" w:rsidP="00934D4B">
      <w:pPr>
        <w:pStyle w:val="Zkladntext"/>
        <w:jc w:val="both"/>
      </w:pPr>
      <w:r>
        <w:t xml:space="preserve">Konstatuje se, že ustanovením bodů 11. a 12. není dotčena pravomoc orgánů finanční správy </w:t>
      </w:r>
      <w:r>
        <w:br/>
        <w:t>k vyměření odvodu a penále za porušení rozpočtové kázně.</w:t>
      </w:r>
    </w:p>
    <w:p w:rsidR="00934D4B" w:rsidRDefault="00934D4B" w:rsidP="00934D4B">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934D4B" w:rsidRDefault="00934D4B" w:rsidP="00934D4B">
      <w:pPr>
        <w:pStyle w:val="Zkladntext"/>
        <w:jc w:val="both"/>
      </w:pPr>
    </w:p>
    <w:p w:rsidR="00934D4B" w:rsidRDefault="00934D4B" w:rsidP="00934D4B">
      <w:pPr>
        <w:pStyle w:val="Zkladntext"/>
        <w:jc w:val="center"/>
        <w:rPr>
          <w:b/>
        </w:rPr>
      </w:pPr>
      <w:r>
        <w:rPr>
          <w:b/>
        </w:rPr>
        <w:t>14.</w:t>
      </w:r>
    </w:p>
    <w:p w:rsidR="00934D4B" w:rsidRDefault="00934D4B" w:rsidP="00934D4B">
      <w:pPr>
        <w:pStyle w:val="Zkladntext"/>
        <w:jc w:val="both"/>
      </w:pPr>
    </w:p>
    <w:p w:rsidR="00934D4B" w:rsidRDefault="00934D4B" w:rsidP="00934D4B">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w:t>
      </w:r>
      <w:r>
        <w:lastRenderedPageBreak/>
        <w:t xml:space="preserve">výzvu k úhradě zrušit. Obdobně může postupovat Fond i v jiných případech hodných zvláštního 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D83680">
      <w:pPr>
        <w:autoSpaceDE w:val="0"/>
        <w:autoSpaceDN w:val="0"/>
        <w:spacing w:before="12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4450D" w:rsidRDefault="00E4450D">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BB3929" w:rsidRDefault="00BB3929" w:rsidP="00BB3929">
      <w:pPr>
        <w:pStyle w:val="Zkladntext"/>
        <w:jc w:val="both"/>
      </w:pPr>
      <w:r>
        <w:t>Při bankovním převodu finančních prostředků dle této smlouvy budou smluvní strany používat variabilní symboly v souladu s metodikou použití variabilních symbolů, vydanou Fondem, která je k dispozici ke stažení na www.sfzp.cz.</w:t>
      </w:r>
    </w:p>
    <w:p w:rsidR="00BB3929" w:rsidRDefault="00BB3929" w:rsidP="00BB3929">
      <w:pPr>
        <w:pStyle w:val="Zkladntext"/>
        <w:jc w:val="both"/>
        <w:rPr>
          <w:sz w:val="8"/>
        </w:rPr>
      </w:pPr>
    </w:p>
    <w:p w:rsidR="00BB3929" w:rsidRDefault="00BB3929" w:rsidP="00BB3929">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D83680" w:rsidRPr="00A87D6F" w:rsidRDefault="00D83680" w:rsidP="00A87D6F">
      <w:pPr>
        <w:pStyle w:val="Odstavecseseznamem"/>
        <w:autoSpaceDE w:val="0"/>
        <w:autoSpaceDN w:val="0"/>
        <w:spacing w:before="120"/>
        <w:ind w:left="0"/>
        <w:jc w:val="center"/>
        <w:rPr>
          <w:b/>
          <w:sz w:val="24"/>
          <w:szCs w:val="24"/>
        </w:rPr>
      </w:pP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 xml:space="preserve">Příjemce podpory souhlasí se zveřejněním celého textu této Smlouvy v registru smluv podle zákona </w:t>
      </w:r>
      <w:r w:rsidR="00D83680">
        <w:rPr>
          <w:sz w:val="24"/>
          <w:szCs w:val="24"/>
        </w:rPr>
        <w:br/>
      </w:r>
      <w:r w:rsidRPr="007567E1">
        <w:rPr>
          <w:sz w:val="24"/>
          <w:szCs w:val="24"/>
        </w:rPr>
        <w:t>č. 340/2015 Sb., o zvláštních podmínkách účinnosti některých smluv, uveřejňování těchto smluv</w:t>
      </w:r>
      <w:r w:rsidR="00D83680">
        <w:rPr>
          <w:sz w:val="24"/>
          <w:szCs w:val="24"/>
        </w:rPr>
        <w:t xml:space="preserve"> </w:t>
      </w:r>
      <w:r w:rsidR="00D83680">
        <w:rPr>
          <w:sz w:val="24"/>
          <w:szCs w:val="24"/>
        </w:rPr>
        <w:br/>
      </w:r>
      <w:r w:rsidRPr="007567E1">
        <w:rPr>
          <w:sz w:val="24"/>
          <w:szCs w:val="24"/>
        </w:rPr>
        <w:t>a o registru smluv (zákon o registru smluv).</w:t>
      </w:r>
    </w:p>
    <w:p w:rsidR="00576236" w:rsidRDefault="00576236">
      <w:pPr>
        <w:pStyle w:val="Zkladntext"/>
        <w:jc w:val="center"/>
        <w:rPr>
          <w:b/>
        </w:rPr>
      </w:pPr>
    </w:p>
    <w:p w:rsidR="001D45AE" w:rsidRDefault="001D45AE">
      <w:pPr>
        <w:pStyle w:val="Zkladntext"/>
        <w:jc w:val="center"/>
        <w:rPr>
          <w:b/>
        </w:rPr>
      </w:pPr>
      <w:r>
        <w:rPr>
          <w:b/>
        </w:rPr>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8A2419" w:rsidRDefault="008A2419" w:rsidP="00397003">
      <w:pPr>
        <w:pStyle w:val="Zkladntext"/>
      </w:pPr>
      <w:bookmarkStart w:id="0" w:name="_GoBack"/>
      <w:bookmarkEnd w:id="0"/>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1A" w:rsidRDefault="00390B1A">
      <w:r>
        <w:separator/>
      </w:r>
    </w:p>
  </w:endnote>
  <w:endnote w:type="continuationSeparator" w:id="0">
    <w:p w:rsidR="00390B1A" w:rsidRDefault="0039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1A" w:rsidRDefault="00390B1A">
      <w:r>
        <w:separator/>
      </w:r>
    </w:p>
  </w:footnote>
  <w:footnote w:type="continuationSeparator" w:id="0">
    <w:p w:rsidR="00390B1A" w:rsidRDefault="0039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8A2419">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07A8"/>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09C1"/>
    <w:rsid w:val="000C256E"/>
    <w:rsid w:val="000C2EA5"/>
    <w:rsid w:val="000C454F"/>
    <w:rsid w:val="000C59A8"/>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0AF"/>
    <w:rsid w:val="00131FD0"/>
    <w:rsid w:val="00136ED9"/>
    <w:rsid w:val="00137A9D"/>
    <w:rsid w:val="00155C49"/>
    <w:rsid w:val="00155DFE"/>
    <w:rsid w:val="00157184"/>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C30F3"/>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1A3E"/>
    <w:rsid w:val="002A2EA4"/>
    <w:rsid w:val="002A67A6"/>
    <w:rsid w:val="002B1E9F"/>
    <w:rsid w:val="002B24A7"/>
    <w:rsid w:val="002C4122"/>
    <w:rsid w:val="002C4870"/>
    <w:rsid w:val="002C5952"/>
    <w:rsid w:val="002C5994"/>
    <w:rsid w:val="002C7093"/>
    <w:rsid w:val="002C73CD"/>
    <w:rsid w:val="002C7B2B"/>
    <w:rsid w:val="002D174B"/>
    <w:rsid w:val="002D3221"/>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56A45"/>
    <w:rsid w:val="00361AC7"/>
    <w:rsid w:val="003634CF"/>
    <w:rsid w:val="00367061"/>
    <w:rsid w:val="003729D8"/>
    <w:rsid w:val="00381495"/>
    <w:rsid w:val="00386546"/>
    <w:rsid w:val="00390B1A"/>
    <w:rsid w:val="00397003"/>
    <w:rsid w:val="003A538A"/>
    <w:rsid w:val="003B4B5E"/>
    <w:rsid w:val="003B5A39"/>
    <w:rsid w:val="003C1318"/>
    <w:rsid w:val="003C2263"/>
    <w:rsid w:val="003D4688"/>
    <w:rsid w:val="003D4F5F"/>
    <w:rsid w:val="003D606D"/>
    <w:rsid w:val="003D7AB4"/>
    <w:rsid w:val="003E172D"/>
    <w:rsid w:val="003E42D9"/>
    <w:rsid w:val="003E49F9"/>
    <w:rsid w:val="003F3B53"/>
    <w:rsid w:val="003F457C"/>
    <w:rsid w:val="003F689F"/>
    <w:rsid w:val="003F7540"/>
    <w:rsid w:val="004009EC"/>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0C6C"/>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173E7"/>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36"/>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28D5"/>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76239"/>
    <w:rsid w:val="00683646"/>
    <w:rsid w:val="006841B9"/>
    <w:rsid w:val="00685978"/>
    <w:rsid w:val="006859A2"/>
    <w:rsid w:val="00687826"/>
    <w:rsid w:val="00690206"/>
    <w:rsid w:val="00692001"/>
    <w:rsid w:val="00693D0F"/>
    <w:rsid w:val="00696FAE"/>
    <w:rsid w:val="00697522"/>
    <w:rsid w:val="006A2698"/>
    <w:rsid w:val="006A64D2"/>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4631"/>
    <w:rsid w:val="00745AF8"/>
    <w:rsid w:val="00745EF7"/>
    <w:rsid w:val="007461F7"/>
    <w:rsid w:val="00750E29"/>
    <w:rsid w:val="00750E85"/>
    <w:rsid w:val="0075405A"/>
    <w:rsid w:val="00754A7C"/>
    <w:rsid w:val="007567E1"/>
    <w:rsid w:val="00761B5A"/>
    <w:rsid w:val="00770CB5"/>
    <w:rsid w:val="007971D8"/>
    <w:rsid w:val="0079768D"/>
    <w:rsid w:val="007A1713"/>
    <w:rsid w:val="007A1C30"/>
    <w:rsid w:val="007A26FD"/>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19"/>
    <w:rsid w:val="008A24FD"/>
    <w:rsid w:val="008A3DAE"/>
    <w:rsid w:val="008A5796"/>
    <w:rsid w:val="008B01AA"/>
    <w:rsid w:val="008B48CC"/>
    <w:rsid w:val="008B504A"/>
    <w:rsid w:val="008C04D7"/>
    <w:rsid w:val="008C09B1"/>
    <w:rsid w:val="008D132B"/>
    <w:rsid w:val="008D259A"/>
    <w:rsid w:val="008D34BF"/>
    <w:rsid w:val="008D7FCB"/>
    <w:rsid w:val="008E1B5C"/>
    <w:rsid w:val="008F0864"/>
    <w:rsid w:val="008F4827"/>
    <w:rsid w:val="008F58BF"/>
    <w:rsid w:val="008F5F50"/>
    <w:rsid w:val="0090441A"/>
    <w:rsid w:val="009052AA"/>
    <w:rsid w:val="00912A89"/>
    <w:rsid w:val="009244F6"/>
    <w:rsid w:val="00925D6C"/>
    <w:rsid w:val="0093187F"/>
    <w:rsid w:val="00933358"/>
    <w:rsid w:val="009333FD"/>
    <w:rsid w:val="00934AFD"/>
    <w:rsid w:val="00934D4B"/>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995"/>
    <w:rsid w:val="00977DAC"/>
    <w:rsid w:val="00980641"/>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4711E"/>
    <w:rsid w:val="00B52B3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16F9"/>
    <w:rsid w:val="00BB3929"/>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2930"/>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88C"/>
    <w:rsid w:val="00CF6208"/>
    <w:rsid w:val="00CF7ABB"/>
    <w:rsid w:val="00D0631C"/>
    <w:rsid w:val="00D070F7"/>
    <w:rsid w:val="00D1523C"/>
    <w:rsid w:val="00D3719D"/>
    <w:rsid w:val="00D415FF"/>
    <w:rsid w:val="00D44E76"/>
    <w:rsid w:val="00D47588"/>
    <w:rsid w:val="00D548FC"/>
    <w:rsid w:val="00D579F8"/>
    <w:rsid w:val="00D66745"/>
    <w:rsid w:val="00D80B1E"/>
    <w:rsid w:val="00D83680"/>
    <w:rsid w:val="00D85A2F"/>
    <w:rsid w:val="00D85EB5"/>
    <w:rsid w:val="00D8655D"/>
    <w:rsid w:val="00D86C24"/>
    <w:rsid w:val="00D905C6"/>
    <w:rsid w:val="00D937F2"/>
    <w:rsid w:val="00D94D8B"/>
    <w:rsid w:val="00DA5B80"/>
    <w:rsid w:val="00DB156B"/>
    <w:rsid w:val="00DB2410"/>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50D"/>
    <w:rsid w:val="00E44664"/>
    <w:rsid w:val="00E45433"/>
    <w:rsid w:val="00E46D91"/>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2835"/>
    <w:rsid w:val="00FF2EB4"/>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3857</Words>
  <Characters>22760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26564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4</cp:revision>
  <cp:lastPrinted>2016-09-19T08:59:00Z</cp:lastPrinted>
  <dcterms:created xsi:type="dcterms:W3CDTF">2016-11-18T14:28:00Z</dcterms:created>
  <dcterms:modified xsi:type="dcterms:W3CDTF">2016-11-18T14:49:00Z</dcterms:modified>
</cp:coreProperties>
</file>