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88" w:rsidRDefault="00BE3588">
      <w:pPr>
        <w:pStyle w:val="Zkladntext"/>
        <w:spacing w:before="2"/>
        <w:rPr>
          <w:rFonts w:ascii="Times New Roman"/>
          <w:sz w:val="20"/>
        </w:rPr>
      </w:pPr>
      <w:bookmarkStart w:id="0" w:name="_GoBack"/>
      <w:bookmarkEnd w:id="0"/>
    </w:p>
    <w:p w:rsidR="00BE3588" w:rsidRDefault="00151637">
      <w:pPr>
        <w:spacing w:before="100"/>
        <w:ind w:left="8044"/>
        <w:rPr>
          <w:sz w:val="24"/>
        </w:rPr>
      </w:pPr>
      <w:r>
        <w:rPr>
          <w:noProof/>
          <w:lang w:val="cs-CZ" w:eastAsia="cs-CZ"/>
        </w:rPr>
        <w:drawing>
          <wp:anchor distT="0" distB="0" distL="0" distR="0" simplePos="0" relativeHeight="268431767" behindDoc="1" locked="0" layoutInCell="1" allowOverlap="1">
            <wp:simplePos x="0" y="0"/>
            <wp:positionH relativeFrom="page">
              <wp:posOffset>533654</wp:posOffset>
            </wp:positionH>
            <wp:positionV relativeFrom="paragraph">
              <wp:posOffset>208732</wp:posOffset>
            </wp:positionV>
            <wp:extent cx="6492697" cy="12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697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2.5pt;margin-top:-11.15pt;width:212.6pt;height:27.6pt;z-index:1096;mso-position-horizontal-relative:page;mso-position-vertical-relative:text" fillcolor="#c77116" stroked="f">
            <v:textbox inset="0,0,0,0">
              <w:txbxContent>
                <w:p w:rsidR="00BE3588" w:rsidRDefault="00151637">
                  <w:pPr>
                    <w:spacing w:before="125"/>
                    <w:ind w:left="170"/>
                    <w:rPr>
                      <w:sz w:val="26"/>
                    </w:rPr>
                  </w:pPr>
                  <w:r>
                    <w:rPr>
                      <w:w w:val="105"/>
                      <w:sz w:val="26"/>
                    </w:rPr>
                    <w:t>HOUPAČKY</w:t>
                  </w:r>
                </w:p>
              </w:txbxContent>
            </v:textbox>
            <w10:wrap anchorx="page"/>
          </v:shape>
        </w:pict>
      </w:r>
      <w:hyperlink r:id="rId6">
        <w:r>
          <w:rPr>
            <w:w w:val="125"/>
            <w:sz w:val="24"/>
          </w:rPr>
          <w:t>www.hristehras.cz</w:t>
        </w:r>
      </w:hyperlink>
    </w:p>
    <w:p w:rsidR="00BE3588" w:rsidRDefault="00BE3588">
      <w:pPr>
        <w:pStyle w:val="Zkladntext"/>
        <w:spacing w:before="4"/>
        <w:rPr>
          <w:sz w:val="22"/>
        </w:rPr>
      </w:pPr>
    </w:p>
    <w:p w:rsidR="00BE3588" w:rsidRDefault="00151637">
      <w:pPr>
        <w:tabs>
          <w:tab w:val="left" w:pos="1550"/>
        </w:tabs>
        <w:spacing w:before="1" w:line="266" w:lineRule="exact"/>
        <w:ind w:left="110"/>
        <w:rPr>
          <w:b/>
        </w:rPr>
      </w:pPr>
      <w:proofErr w:type="spellStart"/>
      <w:r>
        <w:rPr>
          <w:w w:val="105"/>
        </w:rPr>
        <w:t>Označení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b/>
          <w:w w:val="105"/>
        </w:rPr>
        <w:t>Šestiboká</w:t>
      </w:r>
      <w:proofErr w:type="spellEnd"/>
      <w:r>
        <w:rPr>
          <w:b/>
          <w:w w:val="105"/>
        </w:rPr>
        <w:t xml:space="preserve"> </w:t>
      </w:r>
      <w:r>
        <w:rPr>
          <w:b/>
          <w:spacing w:val="14"/>
          <w:w w:val="105"/>
        </w:rPr>
        <w:t xml:space="preserve"> </w:t>
      </w:r>
      <w:proofErr w:type="spellStart"/>
      <w:r>
        <w:rPr>
          <w:b/>
          <w:w w:val="105"/>
        </w:rPr>
        <w:t>houpačka</w:t>
      </w:r>
      <w:proofErr w:type="spellEnd"/>
    </w:p>
    <w:p w:rsidR="00BE3588" w:rsidRDefault="00151637">
      <w:pPr>
        <w:tabs>
          <w:tab w:val="left" w:pos="1550"/>
        </w:tabs>
        <w:spacing w:line="266" w:lineRule="exact"/>
        <w:ind w:left="110"/>
      </w:pPr>
      <w:r>
        <w:t>Art.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Nr</w:t>
      </w:r>
      <w:proofErr w:type="spellEnd"/>
      <w:r>
        <w:rPr>
          <w:spacing w:val="-3"/>
        </w:rPr>
        <w:t>.:</w:t>
      </w:r>
      <w:r>
        <w:rPr>
          <w:spacing w:val="-3"/>
        </w:rPr>
        <w:tab/>
      </w:r>
      <w:r>
        <w:t>22 0000</w:t>
      </w:r>
      <w:r>
        <w:rPr>
          <w:spacing w:val="5"/>
        </w:rPr>
        <w:t xml:space="preserve"> </w:t>
      </w:r>
      <w:r>
        <w:t>0661</w:t>
      </w: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spacing w:before="1"/>
        <w:rPr>
          <w:sz w:val="20"/>
        </w:rPr>
      </w:pPr>
    </w:p>
    <w:p w:rsidR="00BE3588" w:rsidRDefault="00151637">
      <w:pPr>
        <w:tabs>
          <w:tab w:val="left" w:pos="4362"/>
        </w:tabs>
        <w:spacing w:before="1"/>
        <w:ind w:left="110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3419995</wp:posOffset>
            </wp:positionH>
            <wp:positionV relativeFrom="paragraph">
              <wp:posOffset>-27629</wp:posOffset>
            </wp:positionV>
            <wp:extent cx="3600005" cy="25547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5" cy="255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  <w:w w:val="93"/>
          <w:sz w:val="18"/>
          <w:shd w:val="clear" w:color="auto" w:fill="E6E7E8"/>
        </w:rPr>
        <w:t xml:space="preserve"> </w:t>
      </w:r>
      <w:proofErr w:type="spellStart"/>
      <w:r>
        <w:rPr>
          <w:w w:val="105"/>
          <w:sz w:val="18"/>
          <w:shd w:val="clear" w:color="auto" w:fill="E6E7E8"/>
        </w:rPr>
        <w:t>Popis</w:t>
      </w:r>
      <w:proofErr w:type="spellEnd"/>
      <w:r>
        <w:rPr>
          <w:sz w:val="18"/>
          <w:shd w:val="clear" w:color="auto" w:fill="E6E7E8"/>
        </w:rPr>
        <w:tab/>
      </w:r>
    </w:p>
    <w:p w:rsidR="00BE3588" w:rsidRDefault="00151637">
      <w:pPr>
        <w:pStyle w:val="Zkladntext"/>
        <w:spacing w:before="163" w:line="228" w:lineRule="exact"/>
        <w:ind w:left="110" w:right="6217"/>
      </w:pPr>
      <w:proofErr w:type="spellStart"/>
      <w:r>
        <w:rPr>
          <w:w w:val="105"/>
        </w:rPr>
        <w:t>Sloupy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trubek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průměru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102</w:t>
      </w:r>
      <w:r>
        <w:rPr>
          <w:spacing w:val="-12"/>
          <w:w w:val="105"/>
        </w:rPr>
        <w:t xml:space="preserve"> </w:t>
      </w:r>
      <w:r>
        <w:rPr>
          <w:w w:val="105"/>
        </w:rPr>
        <w:t>mm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ploché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úhelníky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spojující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sousední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překlady</w:t>
      </w:r>
      <w:proofErr w:type="spellEnd"/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Žárově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pozinkováno</w:t>
      </w:r>
      <w:proofErr w:type="spellEnd"/>
      <w:r>
        <w:rPr>
          <w:w w:val="105"/>
        </w:rPr>
        <w:t>.</w:t>
      </w:r>
    </w:p>
    <w:p w:rsidR="00BE3588" w:rsidRDefault="00151637">
      <w:pPr>
        <w:pStyle w:val="Zkladntext"/>
        <w:spacing w:line="228" w:lineRule="exact"/>
        <w:ind w:left="110" w:right="6338"/>
      </w:pPr>
      <w:proofErr w:type="spellStart"/>
      <w:r>
        <w:rPr>
          <w:w w:val="105"/>
        </w:rPr>
        <w:t>Překlad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4-hranné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ocelové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trubky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100</w:t>
      </w:r>
      <w:r>
        <w:rPr>
          <w:spacing w:val="-18"/>
          <w:w w:val="105"/>
        </w:rPr>
        <w:t xml:space="preserve"> </w:t>
      </w:r>
      <w:r>
        <w:rPr>
          <w:w w:val="105"/>
        </w:rPr>
        <w:t>x</w:t>
      </w:r>
      <w:r>
        <w:rPr>
          <w:spacing w:val="-18"/>
          <w:w w:val="105"/>
        </w:rPr>
        <w:t xml:space="preserve"> </w:t>
      </w:r>
      <w:r>
        <w:rPr>
          <w:w w:val="105"/>
        </w:rPr>
        <w:t>100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mm, </w:t>
      </w:r>
      <w:proofErr w:type="spellStart"/>
      <w:r>
        <w:rPr>
          <w:w w:val="105"/>
        </w:rPr>
        <w:t>ochrana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žárovým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pozinkováním</w:t>
      </w:r>
      <w:proofErr w:type="spellEnd"/>
      <w:r>
        <w:rPr>
          <w:w w:val="105"/>
        </w:rPr>
        <w:t>.</w:t>
      </w:r>
    </w:p>
    <w:p w:rsidR="00BE3588" w:rsidRDefault="00151637">
      <w:pPr>
        <w:pStyle w:val="Zkladntext"/>
        <w:spacing w:before="113" w:line="228" w:lineRule="exact"/>
        <w:ind w:left="110" w:right="6117"/>
      </w:pPr>
      <w:proofErr w:type="spellStart"/>
      <w:r>
        <w:rPr>
          <w:w w:val="105"/>
        </w:rPr>
        <w:t>Standardní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gumový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sedák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hliníkovým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skeletem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náraz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tlumící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obvodovou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zónou</w:t>
      </w:r>
      <w:proofErr w:type="spellEnd"/>
      <w:r>
        <w:rPr>
          <w:w w:val="105"/>
        </w:rPr>
        <w:t>.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Přední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zábrana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proti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vypadnutí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ČSN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1176-2.</w:t>
      </w:r>
    </w:p>
    <w:p w:rsidR="00BE3588" w:rsidRDefault="00151637">
      <w:pPr>
        <w:pStyle w:val="Zkladntext"/>
        <w:spacing w:before="119" w:line="220" w:lineRule="exact"/>
        <w:ind w:left="110" w:right="6217"/>
      </w:pPr>
      <w:proofErr w:type="spellStart"/>
      <w:r>
        <w:t>Závěsy</w:t>
      </w:r>
      <w:proofErr w:type="spellEnd"/>
      <w:r>
        <w:t xml:space="preserve"> z </w:t>
      </w:r>
      <w:proofErr w:type="spellStart"/>
      <w:r>
        <w:t>lité</w:t>
      </w:r>
      <w:proofErr w:type="spellEnd"/>
      <w:r>
        <w:t xml:space="preserve"> </w:t>
      </w:r>
      <w:proofErr w:type="spellStart"/>
      <w:r>
        <w:t>nerez</w:t>
      </w:r>
      <w:proofErr w:type="spellEnd"/>
      <w:r>
        <w:t xml:space="preserve"> </w:t>
      </w:r>
      <w:proofErr w:type="spellStart"/>
      <w:r>
        <w:t>oceli</w:t>
      </w:r>
      <w:proofErr w:type="spellEnd"/>
      <w:r>
        <w:t xml:space="preserve">, </w:t>
      </w:r>
      <w:proofErr w:type="spellStart"/>
      <w:r>
        <w:t>nerezové</w:t>
      </w:r>
      <w:proofErr w:type="spellEnd"/>
      <w:r>
        <w:t xml:space="preserve"> </w:t>
      </w:r>
      <w:proofErr w:type="spellStart"/>
      <w:r>
        <w:t>řetězy</w:t>
      </w:r>
      <w:proofErr w:type="spellEnd"/>
      <w:r>
        <w:t xml:space="preserve"> s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velikostí</w:t>
      </w:r>
      <w:proofErr w:type="spellEnd"/>
      <w:r>
        <w:t xml:space="preserve"> </w:t>
      </w:r>
      <w:proofErr w:type="spellStart"/>
      <w:r>
        <w:t>oka</w:t>
      </w:r>
      <w:proofErr w:type="spellEnd"/>
      <w:r>
        <w:t xml:space="preserve"> max. 6 mm.</w:t>
      </w:r>
    </w:p>
    <w:p w:rsidR="00BE3588" w:rsidRDefault="00BE3588">
      <w:pPr>
        <w:pStyle w:val="Zkladntext"/>
        <w:rPr>
          <w:sz w:val="22"/>
        </w:rPr>
      </w:pPr>
    </w:p>
    <w:p w:rsidR="00BE3588" w:rsidRDefault="00BE3588">
      <w:pPr>
        <w:pStyle w:val="Zkladntext"/>
        <w:rPr>
          <w:sz w:val="22"/>
        </w:rPr>
      </w:pPr>
    </w:p>
    <w:p w:rsidR="00BE3588" w:rsidRDefault="00BE3588">
      <w:pPr>
        <w:pStyle w:val="Zkladntext"/>
        <w:spacing w:before="9"/>
        <w:rPr>
          <w:sz w:val="30"/>
        </w:rPr>
      </w:pPr>
    </w:p>
    <w:p w:rsidR="00BE3588" w:rsidRDefault="00151637">
      <w:pPr>
        <w:tabs>
          <w:tab w:val="left" w:pos="4362"/>
        </w:tabs>
        <w:ind w:left="110"/>
        <w:rPr>
          <w:sz w:val="18"/>
        </w:rPr>
      </w:pPr>
      <w:r>
        <w:rPr>
          <w:spacing w:val="18"/>
          <w:w w:val="93"/>
          <w:sz w:val="18"/>
          <w:shd w:val="clear" w:color="auto" w:fill="E6E7E8"/>
        </w:rPr>
        <w:t xml:space="preserve"> </w:t>
      </w:r>
      <w:proofErr w:type="spellStart"/>
      <w:r>
        <w:rPr>
          <w:sz w:val="18"/>
          <w:shd w:val="clear" w:color="auto" w:fill="E6E7E8"/>
        </w:rPr>
        <w:t>Detaily</w:t>
      </w:r>
      <w:proofErr w:type="spellEnd"/>
      <w:r>
        <w:rPr>
          <w:sz w:val="18"/>
          <w:shd w:val="clear" w:color="auto" w:fill="E6E7E8"/>
        </w:rPr>
        <w:tab/>
      </w:r>
    </w:p>
    <w:p w:rsidR="00BE3588" w:rsidRDefault="00151637">
      <w:pPr>
        <w:pStyle w:val="Zkladntext"/>
        <w:tabs>
          <w:tab w:val="left" w:pos="2990"/>
        </w:tabs>
        <w:spacing w:before="163"/>
        <w:ind w:left="110"/>
      </w:pPr>
      <w:proofErr w:type="spellStart"/>
      <w:r>
        <w:t>Výška</w:t>
      </w:r>
      <w:proofErr w:type="spellEnd"/>
      <w:r>
        <w:rPr>
          <w:spacing w:val="4"/>
        </w:rPr>
        <w:t xml:space="preserve"> </w:t>
      </w:r>
      <w:proofErr w:type="spellStart"/>
      <w:r>
        <w:t>prvku</w:t>
      </w:r>
      <w:proofErr w:type="spellEnd"/>
      <w:r>
        <w:tab/>
        <w:t>2,5</w:t>
      </w:r>
      <w:r>
        <w:rPr>
          <w:spacing w:val="-3"/>
        </w:rPr>
        <w:t xml:space="preserve"> </w:t>
      </w:r>
      <w:r>
        <w:t>m</w:t>
      </w:r>
    </w:p>
    <w:p w:rsidR="00BE3588" w:rsidRDefault="00151637">
      <w:pPr>
        <w:pStyle w:val="Zkladntext"/>
        <w:tabs>
          <w:tab w:val="left" w:pos="2990"/>
        </w:tabs>
        <w:spacing w:before="64"/>
        <w:ind w:left="110"/>
      </w:pPr>
      <w:r>
        <w:t>Max.</w:t>
      </w:r>
      <w:r>
        <w:rPr>
          <w:spacing w:val="2"/>
        </w:rPr>
        <w:t xml:space="preserve"> </w:t>
      </w:r>
      <w:proofErr w:type="spellStart"/>
      <w:r>
        <w:t>výška</w:t>
      </w:r>
      <w:proofErr w:type="spellEnd"/>
      <w:r>
        <w:rPr>
          <w:spacing w:val="2"/>
        </w:rPr>
        <w:t xml:space="preserve"> </w:t>
      </w:r>
      <w:proofErr w:type="spellStart"/>
      <w:r>
        <w:t>pádu</w:t>
      </w:r>
      <w:proofErr w:type="spellEnd"/>
      <w:r>
        <w:tab/>
        <w:t>1,5</w:t>
      </w:r>
      <w:r>
        <w:rPr>
          <w:spacing w:val="-3"/>
        </w:rPr>
        <w:t xml:space="preserve"> </w:t>
      </w:r>
      <w:r>
        <w:t>m</w:t>
      </w:r>
    </w:p>
    <w:p w:rsidR="00BE3588" w:rsidRDefault="00151637">
      <w:pPr>
        <w:pStyle w:val="Zkladntext"/>
        <w:tabs>
          <w:tab w:val="left" w:pos="2990"/>
        </w:tabs>
        <w:spacing w:before="64"/>
        <w:ind w:left="110"/>
      </w:pPr>
      <w:proofErr w:type="spellStart"/>
      <w:r>
        <w:rPr>
          <w:w w:val="105"/>
        </w:rPr>
        <w:t>Povrch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tlumící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pád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lepší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než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trávník</w:t>
      </w:r>
      <w:proofErr w:type="spellEnd"/>
    </w:p>
    <w:p w:rsidR="00BE3588" w:rsidRDefault="00151637">
      <w:pPr>
        <w:pStyle w:val="Zkladntext"/>
        <w:tabs>
          <w:tab w:val="left" w:pos="2990"/>
        </w:tabs>
        <w:spacing w:before="64" w:line="307" w:lineRule="auto"/>
        <w:ind w:left="110" w:right="6539"/>
      </w:pPr>
      <w:r>
        <w:rPr>
          <w:w w:val="105"/>
        </w:rPr>
        <w:t>Min.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potřebná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plocha</w:t>
      </w:r>
      <w:proofErr w:type="spellEnd"/>
      <w:r>
        <w:rPr>
          <w:w w:val="105"/>
        </w:rPr>
        <w:tab/>
        <w:t>11,5 x</w:t>
      </w:r>
      <w:r>
        <w:rPr>
          <w:spacing w:val="-29"/>
          <w:w w:val="105"/>
        </w:rPr>
        <w:t xml:space="preserve"> </w:t>
      </w:r>
      <w:r>
        <w:rPr>
          <w:w w:val="105"/>
        </w:rPr>
        <w:t>11</w:t>
      </w:r>
      <w:r>
        <w:rPr>
          <w:spacing w:val="-15"/>
          <w:w w:val="105"/>
        </w:rPr>
        <w:t xml:space="preserve"> </w:t>
      </w:r>
      <w:r>
        <w:rPr>
          <w:w w:val="105"/>
        </w:rPr>
        <w:t>m</w:t>
      </w:r>
      <w:r>
        <w:rPr>
          <w:w w:val="104"/>
        </w:rPr>
        <w:t xml:space="preserve"> </w:t>
      </w:r>
      <w:proofErr w:type="spellStart"/>
      <w:r>
        <w:rPr>
          <w:w w:val="105"/>
        </w:rPr>
        <w:t>Doporučená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věková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hranice</w:t>
      </w:r>
      <w:proofErr w:type="spellEnd"/>
      <w:r>
        <w:rPr>
          <w:w w:val="105"/>
        </w:rPr>
        <w:tab/>
        <w:t>od 5</w:t>
      </w:r>
      <w:r>
        <w:rPr>
          <w:spacing w:val="-22"/>
          <w:w w:val="105"/>
        </w:rPr>
        <w:t xml:space="preserve"> </w:t>
      </w:r>
      <w:r>
        <w:rPr>
          <w:w w:val="105"/>
        </w:rPr>
        <w:t>let</w:t>
      </w: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0"/>
        </w:rPr>
      </w:pPr>
    </w:p>
    <w:p w:rsidR="00BE3588" w:rsidRDefault="00BE3588">
      <w:pPr>
        <w:pStyle w:val="Zkladntext"/>
        <w:rPr>
          <w:sz w:val="25"/>
        </w:rPr>
      </w:pPr>
    </w:p>
    <w:p w:rsidR="00BE3588" w:rsidRDefault="00151637">
      <w:pPr>
        <w:spacing w:before="99"/>
        <w:ind w:right="2687"/>
        <w:jc w:val="right"/>
        <w:rPr>
          <w:rFonts w:ascii="Arial" w:hAnsi="Arial"/>
          <w:sz w:val="15"/>
        </w:rPr>
      </w:pPr>
      <w:r>
        <w:pict>
          <v:group id="_x0000_s1027" style="position:absolute;left:0;text-align:left;margin-left:42pt;margin-top:11.25pt;width:511.25pt;height:221.55pt;z-index:-3712;mso-position-horizontal-relative:page" coordorigin="840,225" coordsize="10225,44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40;top:558;width:10225;height:4097">
              <v:imagedata r:id="rId8" o:title=""/>
            </v:shape>
            <v:shape id="_x0000_s1031" type="#_x0000_t75" style="position:absolute;left:4468;top:1611;width:637;height:637">
              <v:imagedata r:id="rId9" o:title=""/>
            </v:shape>
            <v:shape id="_x0000_s1030" type="#_x0000_t75" style="position:absolute;left:850;top:2723;width:1871;height:768">
              <v:imagedata r:id="rId10" o:title=""/>
            </v:shape>
            <v:shape id="_x0000_s1029" type="#_x0000_t75" style="position:absolute;left:848;top:2594;width:4257;height:5">
              <v:imagedata r:id="rId11" o:title=""/>
            </v:shape>
            <v:shape id="_x0000_s1028" type="#_x0000_t75" style="position:absolute;left:6647;top:225;width:3161;height:289">
              <v:imagedata r:id="rId12" o:title=""/>
            </v:shape>
            <w10:wrap anchorx="page"/>
          </v:group>
        </w:pict>
      </w:r>
      <w:r>
        <w:rPr>
          <w:rFonts w:ascii="Arial" w:hAnsi="Arial"/>
          <w:w w:val="70"/>
          <w:sz w:val="15"/>
        </w:rPr>
        <w:t></w:t>
      </w:r>
      <w:r>
        <w:rPr>
          <w:rFonts w:ascii="Arial" w:hAnsi="Arial"/>
          <w:w w:val="70"/>
          <w:sz w:val="15"/>
        </w:rPr>
        <w:t></w:t>
      </w:r>
      <w:r>
        <w:rPr>
          <w:rFonts w:ascii="Arial" w:hAnsi="Arial"/>
          <w:w w:val="70"/>
          <w:sz w:val="15"/>
        </w:rPr>
        <w:t></w:t>
      </w:r>
      <w:r>
        <w:rPr>
          <w:rFonts w:ascii="Arial" w:hAnsi="Arial"/>
          <w:w w:val="70"/>
          <w:sz w:val="15"/>
        </w:rPr>
        <w:t></w:t>
      </w:r>
      <w:r>
        <w:rPr>
          <w:rFonts w:ascii="Arial" w:hAnsi="Arial"/>
          <w:w w:val="70"/>
          <w:sz w:val="15"/>
        </w:rPr>
        <w:t xml:space="preserve"> </w:t>
      </w:r>
      <w:r>
        <w:rPr>
          <w:rFonts w:ascii="Arial" w:hAnsi="Arial"/>
          <w:w w:val="70"/>
          <w:sz w:val="15"/>
        </w:rPr>
        <w:t></w:t>
      </w:r>
    </w:p>
    <w:p w:rsidR="00BE3588" w:rsidRDefault="00BE3588">
      <w:pPr>
        <w:pStyle w:val="Zkladntext"/>
        <w:rPr>
          <w:rFonts w:ascii="Arial"/>
          <w:sz w:val="20"/>
        </w:rPr>
      </w:pPr>
    </w:p>
    <w:p w:rsidR="00BE3588" w:rsidRDefault="00BE3588">
      <w:pPr>
        <w:pStyle w:val="Zkladntext"/>
        <w:rPr>
          <w:rFonts w:ascii="Arial"/>
          <w:sz w:val="20"/>
        </w:rPr>
      </w:pPr>
    </w:p>
    <w:p w:rsidR="00BE3588" w:rsidRDefault="00BE3588">
      <w:pPr>
        <w:pStyle w:val="Zkladntext"/>
        <w:rPr>
          <w:rFonts w:ascii="Arial"/>
          <w:sz w:val="20"/>
        </w:rPr>
      </w:pPr>
    </w:p>
    <w:p w:rsidR="00BE3588" w:rsidRDefault="00BE3588">
      <w:pPr>
        <w:pStyle w:val="Zkladntext"/>
        <w:rPr>
          <w:rFonts w:ascii="Arial"/>
          <w:sz w:val="20"/>
        </w:rPr>
      </w:pPr>
    </w:p>
    <w:p w:rsidR="00BE3588" w:rsidRDefault="00BE3588">
      <w:pPr>
        <w:pStyle w:val="Zkladntext"/>
        <w:rPr>
          <w:rFonts w:ascii="Arial"/>
          <w:sz w:val="20"/>
        </w:rPr>
      </w:pPr>
    </w:p>
    <w:p w:rsidR="00BE3588" w:rsidRDefault="00BE3588">
      <w:pPr>
        <w:pStyle w:val="Zkladntext"/>
        <w:rPr>
          <w:rFonts w:ascii="Arial"/>
          <w:sz w:val="20"/>
        </w:rPr>
      </w:pPr>
    </w:p>
    <w:p w:rsidR="00BE3588" w:rsidRDefault="00BE3588">
      <w:pPr>
        <w:pStyle w:val="Zkladntext"/>
        <w:rPr>
          <w:rFonts w:ascii="Arial"/>
          <w:sz w:val="20"/>
        </w:rPr>
      </w:pPr>
    </w:p>
    <w:p w:rsidR="00BE3588" w:rsidRDefault="00BE3588">
      <w:pPr>
        <w:pStyle w:val="Zkladntext"/>
        <w:spacing w:before="4"/>
        <w:rPr>
          <w:rFonts w:ascii="Arial"/>
          <w:sz w:val="27"/>
        </w:rPr>
      </w:pPr>
    </w:p>
    <w:p w:rsidR="00BE3588" w:rsidRDefault="00151637">
      <w:pPr>
        <w:spacing w:before="100"/>
        <w:ind w:left="1900"/>
        <w:rPr>
          <w:sz w:val="16"/>
        </w:rPr>
      </w:pPr>
      <w:r>
        <w:pict>
          <v:shape id="_x0000_s1026" type="#_x0000_t202" style="position:absolute;left:0;text-align:left;margin-left:305.8pt;margin-top:-12.4pt;width:10.65pt;height:26.15pt;z-index:1120;mso-position-horizontal-relative:page" filled="f" stroked="f">
            <v:textbox style="layout-flow:vertical;mso-layout-flow-alt:bottom-to-top" inset="0,0,0,0">
              <w:txbxContent>
                <w:p w:rsidR="00BE3588" w:rsidRDefault="00151637">
                  <w:pPr>
                    <w:spacing w:before="19"/>
                    <w:ind w:left="20" w:right="-269"/>
                    <w:rPr>
                      <w:rFonts w:ascii="Arial" w:hAnsi="Arial"/>
                      <w:sz w:val="15"/>
                    </w:rPr>
                  </w:pPr>
                  <w:r>
                    <w:rPr>
                      <w:rFonts w:ascii="Arial" w:hAnsi="Arial"/>
                      <w:spacing w:val="-13"/>
                      <w:w w:val="69"/>
                      <w:sz w:val="15"/>
                    </w:rPr>
                    <w:t></w:t>
                  </w:r>
                  <w:r>
                    <w:rPr>
                      <w:rFonts w:ascii="Arial" w:hAnsi="Arial"/>
                      <w:spacing w:val="-5"/>
                      <w:w w:val="69"/>
                      <w:sz w:val="15"/>
                    </w:rPr>
                    <w:t></w:t>
                  </w:r>
                  <w:r>
                    <w:rPr>
                      <w:rFonts w:ascii="Arial" w:hAnsi="Arial"/>
                      <w:spacing w:val="-4"/>
                      <w:w w:val="34"/>
                      <w:sz w:val="15"/>
                    </w:rPr>
                    <w:t></w:t>
                  </w:r>
                  <w:r>
                    <w:rPr>
                      <w:rFonts w:ascii="Arial" w:hAnsi="Arial"/>
                      <w:spacing w:val="-5"/>
                      <w:w w:val="69"/>
                      <w:sz w:val="15"/>
                    </w:rPr>
                    <w:t></w:t>
                  </w:r>
                  <w:r>
                    <w:rPr>
                      <w:rFonts w:ascii="Arial" w:hAnsi="Arial"/>
                      <w:w w:val="69"/>
                      <w:sz w:val="15"/>
                    </w:rPr>
                    <w:t></w:t>
                  </w:r>
                  <w:r>
                    <w:rPr>
                      <w:rFonts w:ascii="Arial" w:hAnsi="Arial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spacing w:val="-147"/>
                      <w:w w:val="110"/>
                      <w:sz w:val="15"/>
                    </w:rPr>
                    <w:t>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6"/>
        </w:rPr>
        <w:t>CERTIFIKOVÁNO PODLE ČSN EN 1176</w:t>
      </w:r>
    </w:p>
    <w:p w:rsidR="00BE3588" w:rsidRDefault="00BE3588">
      <w:pPr>
        <w:pStyle w:val="Zkladntext"/>
        <w:spacing w:before="7"/>
        <w:rPr>
          <w:sz w:val="8"/>
        </w:rPr>
      </w:pPr>
    </w:p>
    <w:p w:rsidR="00BE3588" w:rsidRDefault="00151637">
      <w:pPr>
        <w:spacing w:before="99"/>
        <w:ind w:left="1978"/>
        <w:rPr>
          <w:rFonts w:ascii="Arial" w:hAnsi="Arial"/>
          <w:sz w:val="14"/>
        </w:rPr>
      </w:pPr>
      <w:r>
        <w:rPr>
          <w:rFonts w:ascii="Arial" w:hAnsi="Arial"/>
          <w:w w:val="101"/>
          <w:sz w:val="14"/>
        </w:rPr>
        <w:t>®</w:t>
      </w:r>
    </w:p>
    <w:p w:rsidR="00BE3588" w:rsidRDefault="00BE3588">
      <w:pPr>
        <w:pStyle w:val="Zkladntext"/>
        <w:rPr>
          <w:rFonts w:ascii="Arial"/>
          <w:sz w:val="20"/>
        </w:rPr>
      </w:pPr>
    </w:p>
    <w:p w:rsidR="00BE3588" w:rsidRDefault="00BE3588">
      <w:pPr>
        <w:pStyle w:val="Zkladntext"/>
        <w:spacing w:before="9"/>
        <w:rPr>
          <w:rFonts w:ascii="Arial"/>
          <w:sz w:val="28"/>
        </w:rPr>
      </w:pPr>
    </w:p>
    <w:p w:rsidR="00BE3588" w:rsidRDefault="00BE3588">
      <w:pPr>
        <w:rPr>
          <w:rFonts w:ascii="Arial"/>
          <w:sz w:val="28"/>
        </w:rPr>
        <w:sectPr w:rsidR="00BE3588">
          <w:type w:val="continuous"/>
          <w:pgSz w:w="11910" w:h="16840"/>
          <w:pgMar w:top="540" w:right="740" w:bottom="280" w:left="740" w:header="708" w:footer="708" w:gutter="0"/>
          <w:cols w:space="708"/>
        </w:sectPr>
      </w:pPr>
    </w:p>
    <w:p w:rsidR="00BE3588" w:rsidRDefault="00BE3588">
      <w:pPr>
        <w:pStyle w:val="Zkladntext"/>
        <w:spacing w:before="6"/>
        <w:rPr>
          <w:rFonts w:ascii="Arial"/>
          <w:sz w:val="8"/>
        </w:rPr>
      </w:pPr>
    </w:p>
    <w:p w:rsidR="00BE3588" w:rsidRDefault="00151637">
      <w:pPr>
        <w:ind w:left="835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  <w:t>ZAŘÍZENÍ  HŘIŠŤ S.R.O.</w:t>
      </w:r>
    </w:p>
    <w:p w:rsidR="00BE3588" w:rsidRDefault="00BE3588">
      <w:pPr>
        <w:pStyle w:val="Zkladntext"/>
        <w:spacing w:before="9"/>
        <w:rPr>
          <w:rFonts w:ascii="Arial"/>
          <w:b/>
          <w:sz w:val="10"/>
        </w:rPr>
      </w:pPr>
    </w:p>
    <w:p w:rsidR="00BE3588" w:rsidRDefault="00151637">
      <w:pPr>
        <w:spacing w:before="1" w:line="240" w:lineRule="exact"/>
        <w:ind w:left="110"/>
        <w:rPr>
          <w:sz w:val="20"/>
        </w:rPr>
      </w:pPr>
      <w:r>
        <w:rPr>
          <w:sz w:val="20"/>
        </w:rPr>
        <w:t xml:space="preserve">HRAS - </w:t>
      </w:r>
      <w:proofErr w:type="spellStart"/>
      <w:r>
        <w:rPr>
          <w:sz w:val="20"/>
        </w:rPr>
        <w:t>zařízení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hřišť</w:t>
      </w:r>
      <w:proofErr w:type="spellEnd"/>
      <w:r>
        <w:rPr>
          <w:sz w:val="20"/>
        </w:rPr>
        <w:t>, s.r.o.</w:t>
      </w:r>
    </w:p>
    <w:p w:rsidR="00BE3588" w:rsidRDefault="00151637">
      <w:pPr>
        <w:spacing w:line="213" w:lineRule="exact"/>
        <w:ind w:left="110"/>
        <w:rPr>
          <w:sz w:val="18"/>
        </w:rPr>
      </w:pPr>
      <w:r>
        <w:rPr>
          <w:sz w:val="18"/>
        </w:rPr>
        <w:t xml:space="preserve">736 01 Havířov - </w:t>
      </w:r>
      <w:proofErr w:type="spellStart"/>
      <w:r>
        <w:rPr>
          <w:sz w:val="18"/>
        </w:rPr>
        <w:t>Dolní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Datyně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Zemědělská</w:t>
      </w:r>
      <w:proofErr w:type="spellEnd"/>
      <w:r>
        <w:rPr>
          <w:sz w:val="18"/>
        </w:rPr>
        <w:t xml:space="preserve">  145/6</w:t>
      </w:r>
    </w:p>
    <w:p w:rsidR="00BE3588" w:rsidRDefault="00151637">
      <w:pPr>
        <w:spacing w:line="216" w:lineRule="exact"/>
        <w:ind w:left="110"/>
        <w:rPr>
          <w:sz w:val="18"/>
        </w:rPr>
      </w:pPr>
      <w:r>
        <w:rPr>
          <w:sz w:val="18"/>
        </w:rPr>
        <w:t>+420 596 810 813</w:t>
      </w:r>
    </w:p>
    <w:p w:rsidR="00BE3588" w:rsidRDefault="00151637">
      <w:pPr>
        <w:spacing w:line="218" w:lineRule="exact"/>
        <w:ind w:left="110"/>
        <w:rPr>
          <w:sz w:val="18"/>
        </w:rPr>
      </w:pPr>
      <w:hyperlink r:id="rId13">
        <w:r>
          <w:rPr>
            <w:sz w:val="18"/>
          </w:rPr>
          <w:t>prodej@hristehras.cz,</w:t>
        </w:r>
      </w:hyperlink>
      <w:r>
        <w:rPr>
          <w:sz w:val="18"/>
        </w:rPr>
        <w:t xml:space="preserve"> </w:t>
      </w:r>
      <w:hyperlink r:id="rId14">
        <w:r>
          <w:rPr>
            <w:sz w:val="18"/>
          </w:rPr>
          <w:t>www.hristehras.cz</w:t>
        </w:r>
      </w:hyperlink>
    </w:p>
    <w:p w:rsidR="00BE3588" w:rsidRDefault="00151637">
      <w:pPr>
        <w:pStyle w:val="Zkladntext"/>
        <w:rPr>
          <w:sz w:val="22"/>
        </w:rPr>
      </w:pPr>
      <w:r>
        <w:br w:type="column"/>
      </w:r>
    </w:p>
    <w:p w:rsidR="00BE3588" w:rsidRDefault="00BE3588">
      <w:pPr>
        <w:pStyle w:val="Zkladntext"/>
        <w:spacing w:before="4"/>
        <w:rPr>
          <w:sz w:val="25"/>
        </w:rPr>
      </w:pPr>
    </w:p>
    <w:p w:rsidR="00BE3588" w:rsidRDefault="00151637">
      <w:pPr>
        <w:ind w:left="110"/>
        <w:rPr>
          <w:sz w:val="18"/>
        </w:rPr>
      </w:pPr>
      <w:r>
        <w:rPr>
          <w:sz w:val="18"/>
        </w:rPr>
        <w:t>M 1:200</w:t>
      </w:r>
    </w:p>
    <w:sectPr w:rsidR="00BE3588">
      <w:type w:val="continuous"/>
      <w:pgSz w:w="11910" w:h="16840"/>
      <w:pgMar w:top="540" w:right="740" w:bottom="280" w:left="740" w:header="708" w:footer="708" w:gutter="0"/>
      <w:cols w:num="2" w:space="708" w:equalWidth="0">
        <w:col w:w="3787" w:space="5828"/>
        <w:col w:w="8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E3588"/>
    <w:rsid w:val="00151637"/>
    <w:rsid w:val="00B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rodej@hristehr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ristehras.cz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hristehra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Turoňová</dc:creator>
  <cp:lastModifiedBy>Pavla Turoňová</cp:lastModifiedBy>
  <cp:revision>2</cp:revision>
  <dcterms:created xsi:type="dcterms:W3CDTF">2019-04-10T09:05:00Z</dcterms:created>
  <dcterms:modified xsi:type="dcterms:W3CDTF">2019-04-10T09:05:00Z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2019-04-10T00:00:00Z</vt:filetime>
  </property>
</Properties>
</file>