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58" w:rsidRPr="00733361" w:rsidRDefault="00906858" w:rsidP="00906858">
      <w:pPr>
        <w:rPr>
          <w:rFonts w:ascii="Calibri" w:hAnsi="Calibri" w:cs="Calibri"/>
          <w:bCs/>
          <w:sz w:val="22"/>
          <w:szCs w:val="22"/>
        </w:rPr>
      </w:pPr>
      <w:r w:rsidRPr="00733361">
        <w:rPr>
          <w:rFonts w:ascii="Calibri" w:hAnsi="Calibri" w:cs="Calibri"/>
          <w:bCs/>
          <w:sz w:val="22"/>
          <w:szCs w:val="22"/>
        </w:rPr>
        <w:t xml:space="preserve">Příloha č. </w:t>
      </w:r>
      <w:r w:rsidR="00A767A5" w:rsidRPr="00733361">
        <w:rPr>
          <w:rFonts w:ascii="Calibri" w:hAnsi="Calibri" w:cs="Calibri"/>
          <w:bCs/>
          <w:sz w:val="22"/>
          <w:szCs w:val="22"/>
        </w:rPr>
        <w:t>3</w:t>
      </w:r>
      <w:r w:rsidRPr="00733361">
        <w:rPr>
          <w:rFonts w:ascii="Calibri" w:hAnsi="Calibri" w:cs="Calibri"/>
          <w:bCs/>
          <w:sz w:val="22"/>
          <w:szCs w:val="22"/>
        </w:rPr>
        <w:t xml:space="preserve"> </w:t>
      </w:r>
      <w:r w:rsidR="00733361" w:rsidRPr="00733361">
        <w:rPr>
          <w:rFonts w:ascii="Calibri" w:hAnsi="Calibri" w:cs="Calibri"/>
          <w:bCs/>
          <w:sz w:val="22"/>
          <w:szCs w:val="22"/>
        </w:rPr>
        <w:t>zadávací dokumentace</w:t>
      </w:r>
      <w:r w:rsidRPr="00733361">
        <w:rPr>
          <w:rFonts w:ascii="Calibri" w:hAnsi="Calibri" w:cs="Calibri"/>
          <w:bCs/>
          <w:sz w:val="22"/>
          <w:szCs w:val="22"/>
        </w:rPr>
        <w:t xml:space="preserve"> – Obchodní podmínky</w:t>
      </w:r>
    </w:p>
    <w:p w:rsidR="00906858" w:rsidRPr="00906858" w:rsidRDefault="00906858" w:rsidP="00906858">
      <w:pPr>
        <w:rPr>
          <w:rFonts w:ascii="Calibri" w:hAnsi="Calibri" w:cs="Calibri"/>
          <w:b/>
          <w:sz w:val="22"/>
          <w:szCs w:val="22"/>
        </w:rPr>
      </w:pPr>
    </w:p>
    <w:p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rsidR="0053312A" w:rsidRPr="0053312A" w:rsidRDefault="00906858" w:rsidP="00906858">
      <w:pPr>
        <w:jc w:val="both"/>
        <w:rPr>
          <w:rFonts w:ascii="Calibri" w:hAnsi="Calibri" w:cs="Calibri"/>
          <w:b/>
          <w:sz w:val="22"/>
          <w:szCs w:val="22"/>
        </w:rPr>
      </w:pPr>
      <w:r w:rsidRPr="0053312A">
        <w:rPr>
          <w:rFonts w:ascii="Calibri" w:hAnsi="Calibri" w:cs="Calibri"/>
          <w:sz w:val="22"/>
          <w:szCs w:val="22"/>
        </w:rPr>
        <w:t xml:space="preserve">č. smlouvy objednatele: </w:t>
      </w:r>
      <w:r w:rsidR="007000AA" w:rsidRPr="0053312A">
        <w:rPr>
          <w:rFonts w:ascii="Calibri" w:hAnsi="Calibri" w:cs="Calibri"/>
          <w:b/>
          <w:sz w:val="22"/>
          <w:szCs w:val="22"/>
        </w:rPr>
        <w:t xml:space="preserve"> </w:t>
      </w:r>
      <w:r w:rsidR="00CE3695">
        <w:rPr>
          <w:rFonts w:ascii="Calibri" w:hAnsi="Calibri" w:cs="Calibri"/>
          <w:b/>
          <w:sz w:val="22"/>
          <w:szCs w:val="22"/>
        </w:rPr>
        <w:t>58/2019</w:t>
      </w:r>
    </w:p>
    <w:p w:rsidR="00906858" w:rsidRPr="0053312A" w:rsidRDefault="00906858" w:rsidP="00906858">
      <w:pPr>
        <w:jc w:val="both"/>
        <w:rPr>
          <w:rFonts w:ascii="Calibri" w:hAnsi="Calibri" w:cs="Calibri"/>
          <w:sz w:val="22"/>
          <w:szCs w:val="22"/>
        </w:rPr>
      </w:pPr>
      <w:r w:rsidRPr="0053312A">
        <w:rPr>
          <w:rFonts w:ascii="Calibri" w:hAnsi="Calibri" w:cs="Calibri"/>
          <w:sz w:val="22"/>
          <w:szCs w:val="22"/>
        </w:rPr>
        <w:t>č. smlouvy zhotovitele:</w:t>
      </w:r>
    </w:p>
    <w:p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0F171B"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rsidR="000F171B"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p>
    <w:p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p>
    <w:p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rsidR="00906858" w:rsidRPr="00906858" w:rsidRDefault="006A4216" w:rsidP="00906858">
      <w:pPr>
        <w:rPr>
          <w:bCs/>
          <w:highlight w:val="yellow"/>
        </w:rPr>
      </w:pPr>
      <w:r w:rsidRPr="0053312A">
        <w:rPr>
          <w:rFonts w:asciiTheme="minorHAnsi" w:hAnsiTheme="minorHAnsi" w:cstheme="minorHAnsi"/>
          <w:b/>
          <w:sz w:val="22"/>
          <w:szCs w:val="22"/>
        </w:rPr>
        <w:t>2</w:t>
      </w:r>
      <w:r w:rsidRPr="00906858">
        <w:rPr>
          <w:rFonts w:asciiTheme="minorHAnsi" w:hAnsiTheme="minorHAnsi" w:cstheme="minorHAnsi"/>
          <w:b/>
        </w:rPr>
        <w:t xml:space="preserve">.  </w:t>
      </w:r>
      <w:r w:rsidR="00CE3695">
        <w:rPr>
          <w:rFonts w:asciiTheme="minorHAnsi" w:hAnsiTheme="minorHAnsi" w:cstheme="minorHAnsi"/>
          <w:b/>
        </w:rPr>
        <w:t>Malířské centrum Znojmo, s.r.o.</w:t>
      </w:r>
    </w:p>
    <w:p w:rsidR="0053312A" w:rsidRDefault="00906858" w:rsidP="006A4216">
      <w:pPr>
        <w:overflowPunct w:val="0"/>
        <w:autoSpaceDE w:val="0"/>
        <w:autoSpaceDN w:val="0"/>
        <w:adjustRightInd w:val="0"/>
        <w:rPr>
          <w:rFonts w:asciiTheme="minorHAnsi" w:hAnsiTheme="minorHAnsi" w:cstheme="minorHAnsi"/>
          <w:sz w:val="22"/>
          <w:szCs w:val="22"/>
        </w:rPr>
      </w:pPr>
      <w:r w:rsidRPr="00906858">
        <w:rPr>
          <w:rFonts w:asciiTheme="minorHAnsi" w:hAnsiTheme="minorHAnsi" w:cstheme="minorHAnsi"/>
          <w:sz w:val="22"/>
          <w:szCs w:val="22"/>
        </w:rPr>
        <w:t xml:space="preserve">      </w:t>
      </w:r>
      <w:r w:rsidR="00CE3695">
        <w:rPr>
          <w:rFonts w:asciiTheme="minorHAnsi" w:hAnsiTheme="minorHAnsi" w:cstheme="minorHAnsi"/>
          <w:sz w:val="22"/>
          <w:szCs w:val="22"/>
        </w:rPr>
        <w:t xml:space="preserve">zápis v obchodním rejstříku </w:t>
      </w:r>
      <w:r w:rsidR="00CE3695" w:rsidRPr="003525ED">
        <w:rPr>
          <w:rFonts w:ascii="Calibri" w:hAnsi="Calibri" w:cs="Calibri"/>
          <w:sz w:val="22"/>
          <w:szCs w:val="22"/>
        </w:rPr>
        <w:t xml:space="preserve">vedeném u Krajského soudu v Brně, oddíl </w:t>
      </w:r>
      <w:r w:rsidR="00CE3695">
        <w:rPr>
          <w:rFonts w:ascii="Calibri" w:hAnsi="Calibri" w:cs="Calibri"/>
          <w:sz w:val="22"/>
          <w:szCs w:val="22"/>
        </w:rPr>
        <w:t>C 65968</w:t>
      </w:r>
    </w:p>
    <w:p w:rsidR="006A4216" w:rsidRPr="00906858" w:rsidRDefault="0053312A" w:rsidP="006A4216">
      <w:pPr>
        <w:overflowPunct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906858" w:rsidRPr="00906858">
        <w:rPr>
          <w:rFonts w:asciiTheme="minorHAnsi" w:hAnsiTheme="minorHAnsi" w:cstheme="minorHAnsi"/>
          <w:sz w:val="22"/>
          <w:szCs w:val="22"/>
        </w:rPr>
        <w:t>právní forma:</w:t>
      </w:r>
      <w:r w:rsidR="00906858">
        <w:rPr>
          <w:rFonts w:asciiTheme="minorHAnsi" w:hAnsiTheme="minorHAnsi" w:cstheme="minorHAnsi"/>
          <w:sz w:val="22"/>
          <w:szCs w:val="22"/>
        </w:rPr>
        <w:t xml:space="preserve"> </w:t>
      </w:r>
      <w:r w:rsidR="00265A2B">
        <w:rPr>
          <w:rFonts w:asciiTheme="minorHAnsi" w:hAnsiTheme="minorHAnsi" w:cstheme="minorHAnsi"/>
          <w:sz w:val="22"/>
          <w:szCs w:val="22"/>
        </w:rPr>
        <w:t xml:space="preserve">       </w:t>
      </w:r>
      <w:r w:rsidR="00CE3695">
        <w:rPr>
          <w:rFonts w:asciiTheme="minorHAnsi" w:hAnsiTheme="minorHAnsi" w:cstheme="minorHAnsi"/>
          <w:sz w:val="22"/>
          <w:szCs w:val="22"/>
        </w:rPr>
        <w:t xml:space="preserve">           s.r.o.</w:t>
      </w:r>
      <w:r w:rsidR="00265A2B">
        <w:rPr>
          <w:rFonts w:asciiTheme="minorHAnsi" w:hAnsiTheme="minorHAnsi" w:cstheme="minorHAnsi"/>
          <w:sz w:val="22"/>
          <w:szCs w:val="22"/>
        </w:rPr>
        <w:t xml:space="preserve">     </w:t>
      </w:r>
    </w:p>
    <w:p w:rsidR="00906858" w:rsidRPr="00906858" w:rsidRDefault="006A4216" w:rsidP="00906858">
      <w:pPr>
        <w:jc w:val="both"/>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Pr="000F159F">
        <w:rPr>
          <w:rFonts w:ascii="Calibri" w:hAnsi="Calibri"/>
          <w:sz w:val="22"/>
          <w:szCs w:val="22"/>
        </w:rPr>
        <w:t xml:space="preserve">adresa: </w:t>
      </w:r>
      <w:r w:rsidRPr="000F159F">
        <w:rPr>
          <w:rFonts w:ascii="Calibri" w:hAnsi="Calibri"/>
          <w:sz w:val="22"/>
          <w:szCs w:val="22"/>
        </w:rPr>
        <w:tab/>
      </w:r>
      <w:r w:rsidR="00265A2B">
        <w:rPr>
          <w:rFonts w:ascii="Calibri" w:hAnsi="Calibri"/>
          <w:sz w:val="22"/>
          <w:szCs w:val="22"/>
        </w:rPr>
        <w:t xml:space="preserve">               </w:t>
      </w:r>
      <w:r w:rsidR="00CE3695">
        <w:rPr>
          <w:rFonts w:ascii="Calibri" w:hAnsi="Calibri"/>
          <w:sz w:val="22"/>
          <w:szCs w:val="22"/>
        </w:rPr>
        <w:t xml:space="preserve">      Náměstí Svobody 1548/5, 669 02 Znojmo</w:t>
      </w:r>
      <w:r w:rsidR="00E74761">
        <w:rPr>
          <w:rFonts w:ascii="Calibri" w:hAnsi="Calibri"/>
          <w:sz w:val="22"/>
          <w:szCs w:val="22"/>
        </w:rPr>
        <w:tab/>
        <w:t xml:space="preserve">    </w:t>
      </w:r>
    </w:p>
    <w:p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0F159F">
        <w:rPr>
          <w:rFonts w:ascii="Calibri" w:hAnsi="Calibri"/>
          <w:sz w:val="22"/>
          <w:szCs w:val="22"/>
        </w:rPr>
        <w:t xml:space="preserve">     </w:t>
      </w:r>
      <w:r w:rsidR="00CE3695">
        <w:rPr>
          <w:rFonts w:ascii="Calibri" w:hAnsi="Calibri"/>
          <w:sz w:val="22"/>
          <w:szCs w:val="22"/>
        </w:rPr>
        <w:t xml:space="preserve"> 29213525</w:t>
      </w:r>
      <w:r w:rsidR="000F159F">
        <w:rPr>
          <w:rFonts w:ascii="Calibri" w:hAnsi="Calibri"/>
          <w:sz w:val="22"/>
          <w:szCs w:val="22"/>
        </w:rPr>
        <w:t xml:space="preserve">    </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CE3695">
        <w:rPr>
          <w:rFonts w:ascii="Calibri" w:hAnsi="Calibri"/>
          <w:sz w:val="22"/>
          <w:szCs w:val="22"/>
        </w:rPr>
        <w:t xml:space="preserve">      CZ29213525    </w:t>
      </w:r>
      <w:r w:rsidRPr="000F159F">
        <w:rPr>
          <w:rFonts w:ascii="Calibri" w:hAnsi="Calibri"/>
          <w:sz w:val="22"/>
          <w:szCs w:val="22"/>
        </w:rPr>
        <w:tab/>
        <w:t xml:space="preserve">    </w:t>
      </w:r>
    </w:p>
    <w:p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CE3695">
        <w:rPr>
          <w:rFonts w:ascii="Calibri" w:hAnsi="Calibri"/>
          <w:sz w:val="22"/>
          <w:szCs w:val="22"/>
        </w:rPr>
        <w:t xml:space="preserve">      ČSOB</w:t>
      </w:r>
    </w:p>
    <w:p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0F171B">
        <w:rPr>
          <w:rFonts w:ascii="Calibri" w:hAnsi="Calibri"/>
          <w:sz w:val="22"/>
          <w:szCs w:val="22"/>
        </w:rPr>
        <w:t xml:space="preserve">      </w:t>
      </w:r>
      <w:bookmarkStart w:id="0" w:name="_GoBack"/>
      <w:bookmarkEnd w:id="0"/>
    </w:p>
    <w:p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t xml:space="preserve"> </w:t>
      </w:r>
      <w:r w:rsidR="00CE3695">
        <w:rPr>
          <w:rFonts w:ascii="Calibri" w:hAnsi="Calibri"/>
          <w:sz w:val="22"/>
          <w:szCs w:val="22"/>
        </w:rPr>
        <w:t xml:space="preserve">      Milanem Kello</w:t>
      </w:r>
    </w:p>
    <w:p w:rsidR="00E74761"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r w:rsidR="00CE3695">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p>
    <w:p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rsidR="006A4216" w:rsidRDefault="006A4216" w:rsidP="006A4216">
      <w:pPr>
        <w:pStyle w:val="Default"/>
        <w:rPr>
          <w:sz w:val="23"/>
          <w:szCs w:val="23"/>
        </w:rPr>
      </w:pPr>
    </w:p>
    <w:p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rsidR="00FF2F9F" w:rsidRDefault="006A4216" w:rsidP="004E34DE">
      <w:pPr>
        <w:numPr>
          <w:ilvl w:val="0"/>
          <w:numId w:val="2"/>
        </w:numPr>
        <w:spacing w:before="60"/>
        <w:ind w:left="426" w:hanging="426"/>
        <w:jc w:val="both"/>
        <w:rPr>
          <w:rFonts w:ascii="Calibri" w:hAnsi="Calibr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775D8E" w:rsidRPr="00775D8E">
        <w:rPr>
          <w:rFonts w:asciiTheme="minorHAnsi" w:eastAsia="Calibri" w:hAnsiTheme="minorHAnsi" w:cstheme="minorHAnsi"/>
          <w:sz w:val="22"/>
          <w:szCs w:val="22"/>
        </w:rPr>
        <w:t>provedení stavebních prací, jejichž hlavním účelem je výmalba a oprava parket v 2NP v sídle zadavatele, nemovité kulturní památky č.</w:t>
      </w:r>
      <w:r w:rsidR="00775D8E" w:rsidRPr="00775D8E">
        <w:rPr>
          <w:rFonts w:asciiTheme="minorHAnsi" w:hAnsiTheme="minorHAnsi" w:cstheme="minorHAnsi"/>
          <w:bCs/>
          <w:sz w:val="22"/>
          <w:szCs w:val="22"/>
        </w:rPr>
        <w:t xml:space="preserve"> 20015/7-6944</w:t>
      </w:r>
      <w:r w:rsidR="00F07DAF" w:rsidRPr="00D54536">
        <w:rPr>
          <w:rFonts w:ascii="Calibri" w:hAnsi="Calibri"/>
          <w:sz w:val="22"/>
          <w:szCs w:val="22"/>
        </w:rPr>
        <w:t xml:space="preserve"> v souladu se soupisem stavebních prací, dodávek a služeb s výkazem výměr, který je přílohou </w:t>
      </w:r>
      <w:r w:rsidR="00F07DAF">
        <w:rPr>
          <w:rFonts w:ascii="Calibri" w:hAnsi="Calibri"/>
          <w:sz w:val="22"/>
          <w:szCs w:val="22"/>
        </w:rPr>
        <w:t>této smlouvy</w:t>
      </w:r>
      <w:r w:rsidR="00775D8E">
        <w:rPr>
          <w:rFonts w:ascii="Calibri" w:hAnsi="Calibri"/>
          <w:sz w:val="22"/>
          <w:szCs w:val="22"/>
        </w:rPr>
        <w:t xml:space="preserve"> a pokyny objednatele</w:t>
      </w:r>
      <w:r w:rsidR="00F07DAF" w:rsidRPr="00D54536">
        <w:rPr>
          <w:rFonts w:ascii="Calibri" w:hAnsi="Calibri"/>
          <w:sz w:val="22"/>
          <w:szCs w:val="22"/>
        </w:rPr>
        <w:t>.</w:t>
      </w:r>
    </w:p>
    <w:p w:rsidR="00C87296" w:rsidRPr="00775D8E" w:rsidRDefault="00C87296" w:rsidP="004E34DE">
      <w:pPr>
        <w:widowControl w:val="0"/>
        <w:spacing w:after="120"/>
        <w:ind w:left="426"/>
        <w:jc w:val="both"/>
        <w:rPr>
          <w:rFonts w:ascii="Calibri" w:hAnsi="Calibri" w:cs="Arial"/>
          <w:snapToGrid w:val="0"/>
          <w:sz w:val="22"/>
          <w:szCs w:val="22"/>
        </w:rPr>
      </w:pPr>
      <w:r w:rsidRPr="0099371A">
        <w:rPr>
          <w:rFonts w:ascii="Calibri" w:hAnsi="Calibri" w:cs="Arial"/>
          <w:snapToGrid w:val="0"/>
          <w:sz w:val="22"/>
          <w:szCs w:val="22"/>
        </w:rPr>
        <w:t>Zhotovením díla se rozumí úplné, funkční a bezvadné provedení všech služeb, dodávek, prací, jejichž provedení je pr</w:t>
      </w:r>
      <w:r>
        <w:rPr>
          <w:rFonts w:ascii="Calibri" w:hAnsi="Calibri" w:cs="Arial"/>
          <w:snapToGrid w:val="0"/>
          <w:sz w:val="22"/>
          <w:szCs w:val="22"/>
        </w:rPr>
        <w:t>o řádné dokončení díla nezbytné.</w:t>
      </w:r>
    </w:p>
    <w:p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lastRenderedPageBreak/>
        <w:t xml:space="preserve">Dílo zahrnuje zejména realizaci těchto prací a činností zhotovitele: </w:t>
      </w:r>
    </w:p>
    <w:p w:rsidR="00775D8E" w:rsidRPr="00775D8E" w:rsidRDefault="00775D8E" w:rsidP="00775D8E">
      <w:pPr>
        <w:ind w:left="357"/>
        <w:jc w:val="both"/>
        <w:rPr>
          <w:rFonts w:asciiTheme="minorHAnsi" w:hAnsiTheme="minorHAnsi"/>
          <w:sz w:val="22"/>
          <w:szCs w:val="22"/>
        </w:rPr>
      </w:pPr>
      <w:r w:rsidRPr="00775D8E">
        <w:rPr>
          <w:rFonts w:ascii="Calibri" w:hAnsi="Calibri"/>
          <w:sz w:val="22"/>
          <w:szCs w:val="22"/>
        </w:rPr>
        <w:t>podlahářské, natěračské a malířské práce, spočívající zejména v</w:t>
      </w:r>
      <w:r w:rsidR="004B1A9F">
        <w:rPr>
          <w:rFonts w:ascii="Calibri" w:hAnsi="Calibri"/>
          <w:sz w:val="22"/>
          <w:szCs w:val="22"/>
        </w:rPr>
        <w:t> </w:t>
      </w:r>
      <w:r w:rsidRPr="00775D8E">
        <w:rPr>
          <w:rFonts w:ascii="Calibri" w:hAnsi="Calibri"/>
          <w:sz w:val="22"/>
          <w:szCs w:val="22"/>
        </w:rPr>
        <w:t>obroušení</w:t>
      </w:r>
      <w:r w:rsidR="004B1A9F">
        <w:rPr>
          <w:rFonts w:ascii="Calibri" w:hAnsi="Calibri"/>
          <w:sz w:val="22"/>
          <w:szCs w:val="22"/>
        </w:rPr>
        <w:t>, tmelení a lakování</w:t>
      </w:r>
      <w:r w:rsidRPr="00775D8E">
        <w:rPr>
          <w:rFonts w:ascii="Calibri" w:hAnsi="Calibri"/>
          <w:sz w:val="22"/>
          <w:szCs w:val="22"/>
        </w:rPr>
        <w:t xml:space="preserve"> parket, odstranění nesoudržných nátěrů, tmelení spár a trhlin a výmalbě prostor. </w:t>
      </w:r>
    </w:p>
    <w:p w:rsidR="00D930EB" w:rsidRPr="001B5E47" w:rsidRDefault="001B5E47" w:rsidP="00775D8E">
      <w:pPr>
        <w:numPr>
          <w:ilvl w:val="0"/>
          <w:numId w:val="2"/>
        </w:numPr>
        <w:tabs>
          <w:tab w:val="num" w:pos="567"/>
        </w:tabs>
        <w:spacing w:before="60"/>
        <w:jc w:val="both"/>
        <w:rPr>
          <w:rFonts w:asciiTheme="minorHAnsi" w:hAnsiTheme="minorHAnsi"/>
          <w:sz w:val="22"/>
          <w:szCs w:val="22"/>
        </w:rPr>
      </w:pPr>
      <w:r>
        <w:rPr>
          <w:rFonts w:asciiTheme="minorHAnsi" w:eastAsia="Calibri" w:hAnsiTheme="minorHAnsi"/>
          <w:bCs/>
          <w:sz w:val="22"/>
          <w:szCs w:val="22"/>
        </w:rPr>
        <w:t xml:space="preserve">Dílo se zhotovitel zavazuje </w:t>
      </w:r>
      <w:r w:rsidR="00D930EB" w:rsidRPr="001B5E47">
        <w:rPr>
          <w:rFonts w:asciiTheme="minorHAnsi" w:eastAsia="Calibri" w:hAnsiTheme="minorHAnsi"/>
          <w:bCs/>
          <w:sz w:val="22"/>
          <w:szCs w:val="22"/>
        </w:rPr>
        <w:t>realizov</w:t>
      </w:r>
      <w:r>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rsidR="004B1A9F" w:rsidRPr="004B1A9F" w:rsidRDefault="00D930EB" w:rsidP="004B1A9F">
      <w:pPr>
        <w:numPr>
          <w:ilvl w:val="0"/>
          <w:numId w:val="2"/>
        </w:numPr>
        <w:spacing w:before="60"/>
        <w:jc w:val="both"/>
        <w:rPr>
          <w:rFonts w:asciiTheme="minorHAnsi" w:eastAsia="Calibri" w:hAnsiTheme="minorHAnsi"/>
          <w:bCs/>
          <w:sz w:val="22"/>
          <w:szCs w:val="22"/>
        </w:rPr>
      </w:pPr>
      <w:r w:rsidRPr="004B1A9F">
        <w:rPr>
          <w:rFonts w:asciiTheme="minorHAnsi" w:hAnsiTheme="minorHAnsi"/>
          <w:sz w:val="22"/>
          <w:szCs w:val="22"/>
        </w:rPr>
        <w:t>P</w:t>
      </w:r>
      <w:r w:rsidRPr="004B1A9F">
        <w:rPr>
          <w:rFonts w:asciiTheme="minorHAnsi" w:eastAsia="Calibri" w:hAnsiTheme="minorHAnsi"/>
          <w:sz w:val="22"/>
          <w:szCs w:val="22"/>
        </w:rPr>
        <w:t xml:space="preserve">ráce musí probíhat tak, aby nedošlo k poškození nemovité kulturní památky ev. pod č. </w:t>
      </w:r>
      <w:r w:rsidR="004B1A9F" w:rsidRPr="004B1A9F">
        <w:rPr>
          <w:rFonts w:asciiTheme="minorHAnsi" w:eastAsia="Calibri" w:hAnsiTheme="minorHAnsi"/>
          <w:bCs/>
          <w:sz w:val="22"/>
          <w:szCs w:val="22"/>
        </w:rPr>
        <w:t>20015/7-6944.</w:t>
      </w:r>
    </w:p>
    <w:p w:rsidR="004B1A9F" w:rsidRPr="00257826" w:rsidRDefault="002037D8" w:rsidP="00257826">
      <w:pPr>
        <w:numPr>
          <w:ilvl w:val="0"/>
          <w:numId w:val="2"/>
        </w:numPr>
        <w:spacing w:before="60"/>
        <w:jc w:val="both"/>
        <w:rPr>
          <w:rFonts w:asciiTheme="minorHAnsi" w:eastAsia="Calibri" w:hAnsiTheme="minorHAnsi"/>
          <w:bCs/>
          <w:sz w:val="22"/>
          <w:szCs w:val="22"/>
        </w:rPr>
      </w:pPr>
      <w:r>
        <w:rPr>
          <w:rFonts w:asciiTheme="minorHAnsi" w:eastAsia="Calibri" w:hAnsiTheme="minorHAnsi"/>
          <w:bCs/>
          <w:sz w:val="22"/>
          <w:szCs w:val="22"/>
        </w:rPr>
        <w:t>P</w:t>
      </w:r>
      <w:r w:rsidR="004B1A9F" w:rsidRPr="004B1A9F">
        <w:rPr>
          <w:rFonts w:asciiTheme="minorHAnsi" w:eastAsia="Calibri" w:hAnsiTheme="minorHAnsi"/>
          <w:bCs/>
          <w:sz w:val="22"/>
          <w:szCs w:val="22"/>
        </w:rPr>
        <w:t>ráce musí být prováděny ve II. etapách v provozní době z</w:t>
      </w:r>
      <w:r>
        <w:rPr>
          <w:rFonts w:asciiTheme="minorHAnsi" w:eastAsia="Calibri" w:hAnsiTheme="minorHAnsi"/>
          <w:bCs/>
          <w:sz w:val="22"/>
          <w:szCs w:val="22"/>
        </w:rPr>
        <w:t>hotovi</w:t>
      </w:r>
      <w:r w:rsidR="004B1A9F" w:rsidRPr="004B1A9F">
        <w:rPr>
          <w:rFonts w:asciiTheme="minorHAnsi" w:eastAsia="Calibri" w:hAnsiTheme="minorHAnsi"/>
          <w:bCs/>
          <w:sz w:val="22"/>
          <w:szCs w:val="22"/>
        </w:rPr>
        <w:t>tele</w:t>
      </w:r>
      <w:r>
        <w:rPr>
          <w:rFonts w:asciiTheme="minorHAnsi" w:eastAsia="Calibri" w:hAnsiTheme="minorHAnsi"/>
          <w:bCs/>
          <w:sz w:val="22"/>
          <w:szCs w:val="22"/>
        </w:rPr>
        <w:t>, bez zbytečných prodlev, musí navazovat a harmonogram musí být předem odsouhlasen zhotovitelem</w:t>
      </w:r>
      <w:r w:rsidR="004B1A9F" w:rsidRPr="004B1A9F">
        <w:rPr>
          <w:rFonts w:asciiTheme="minorHAnsi" w:eastAsia="Calibri" w:hAnsiTheme="minorHAnsi"/>
          <w:bCs/>
          <w:sz w:val="22"/>
          <w:szCs w:val="22"/>
        </w:rPr>
        <w:t>.</w:t>
      </w:r>
      <w:r w:rsidR="00257826">
        <w:rPr>
          <w:rFonts w:asciiTheme="minorHAnsi" w:eastAsia="Calibri" w:hAnsiTheme="minorHAnsi"/>
          <w:bCs/>
          <w:sz w:val="22"/>
          <w:szCs w:val="22"/>
        </w:rPr>
        <w:t xml:space="preserve"> </w:t>
      </w:r>
      <w:r w:rsidR="00257826" w:rsidRPr="00257826">
        <w:rPr>
          <w:rFonts w:asciiTheme="minorHAnsi" w:eastAsia="Calibri" w:hAnsiTheme="minorHAnsi"/>
          <w:bCs/>
          <w:sz w:val="22"/>
          <w:szCs w:val="22"/>
        </w:rPr>
        <w:t xml:space="preserve">V I. etapě jde o místnosti č. 2.03, 2.04 a 2.05+ WC (2.11, 2.12, 2.13, 2.14, 2.15, 2.16, 2.17, 2.18), ve II. etapě pak ostatní prostory 2.07, 2.08, 2,09, 2.10, 2.02 (chodba) a 2.06 (kuchyňka). Po dohodě může dojít ke změně. </w:t>
      </w:r>
    </w:p>
    <w:p w:rsidR="00476736" w:rsidRDefault="00E950E8" w:rsidP="00834615">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rsidR="004B1A9F" w:rsidRPr="004B1A9F" w:rsidRDefault="004B1A9F" w:rsidP="004B1A9F">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předání podepsaných smluv o dílo:   </w:t>
      </w:r>
      <w:r w:rsidRPr="004B1A9F">
        <w:rPr>
          <w:rFonts w:asciiTheme="minorHAnsi" w:hAnsiTheme="minorHAnsi" w:cstheme="minorHAnsi"/>
          <w:iCs/>
          <w:sz w:val="22"/>
          <w:szCs w:val="22"/>
        </w:rPr>
        <w:t xml:space="preserve"> do</w:t>
      </w:r>
      <w:r w:rsidRPr="004B1A9F">
        <w:rPr>
          <w:rFonts w:asciiTheme="minorHAnsi" w:hAnsiTheme="minorHAnsi" w:cstheme="minorHAnsi"/>
          <w:b/>
          <w:iCs/>
          <w:sz w:val="22"/>
          <w:szCs w:val="22"/>
        </w:rPr>
        <w:t xml:space="preserve"> 5 pracovních dní</w:t>
      </w:r>
      <w:r w:rsidRPr="004B1A9F">
        <w:rPr>
          <w:rFonts w:asciiTheme="minorHAnsi" w:hAnsiTheme="minorHAnsi" w:cstheme="minorHAnsi"/>
          <w:iCs/>
          <w:sz w:val="22"/>
          <w:szCs w:val="22"/>
        </w:rPr>
        <w:t xml:space="preserve"> od obdržení výzvy od zadavatele</w:t>
      </w:r>
    </w:p>
    <w:p w:rsidR="004B1A9F" w:rsidRPr="004B1A9F" w:rsidRDefault="004B1A9F" w:rsidP="004B1A9F">
      <w:pPr>
        <w:ind w:left="4820" w:hanging="4820"/>
        <w:jc w:val="both"/>
        <w:outlineLvl w:val="2"/>
        <w:rPr>
          <w:rFonts w:asciiTheme="minorHAnsi" w:hAnsiTheme="minorHAnsi" w:cstheme="minorHAnsi"/>
          <w:sz w:val="22"/>
          <w:szCs w:val="22"/>
        </w:rPr>
      </w:pPr>
      <w:r w:rsidRPr="004B1A9F">
        <w:rPr>
          <w:rFonts w:asciiTheme="minorHAnsi" w:hAnsiTheme="minorHAnsi" w:cstheme="minorHAnsi"/>
          <w:b/>
          <w:sz w:val="22"/>
          <w:szCs w:val="22"/>
        </w:rPr>
        <w:t xml:space="preserve">         Termín zahájení prací:                                      </w:t>
      </w:r>
      <w:r w:rsidRPr="004B1A9F">
        <w:rPr>
          <w:rFonts w:asciiTheme="minorHAnsi" w:hAnsiTheme="minorHAnsi" w:cstheme="minorHAnsi"/>
          <w:sz w:val="22"/>
          <w:szCs w:val="22"/>
        </w:rPr>
        <w:t xml:space="preserve"> do</w:t>
      </w:r>
      <w:r w:rsidRPr="004B1A9F">
        <w:rPr>
          <w:rFonts w:asciiTheme="minorHAnsi" w:hAnsiTheme="minorHAnsi" w:cstheme="minorHAnsi"/>
          <w:b/>
          <w:sz w:val="22"/>
          <w:szCs w:val="22"/>
        </w:rPr>
        <w:t xml:space="preserve"> 3 pracovních dní </w:t>
      </w:r>
      <w:r w:rsidRPr="004B1A9F">
        <w:rPr>
          <w:rFonts w:asciiTheme="minorHAnsi" w:hAnsiTheme="minorHAnsi" w:cstheme="minorHAnsi"/>
          <w:sz w:val="22"/>
          <w:szCs w:val="22"/>
        </w:rPr>
        <w:t xml:space="preserve">od účinnosti smlouvy o dílo </w:t>
      </w:r>
      <w:bookmarkStart w:id="1" w:name="__RefHeading__7802_1360741685"/>
      <w:bookmarkEnd w:id="1"/>
    </w:p>
    <w:p w:rsidR="00E950E8" w:rsidRPr="004B1A9F" w:rsidRDefault="004B1A9F" w:rsidP="004B1A9F">
      <w:pPr>
        <w:tabs>
          <w:tab w:val="left" w:pos="5745"/>
        </w:tabs>
        <w:ind w:left="4395" w:hanging="4395"/>
        <w:jc w:val="both"/>
        <w:outlineLvl w:val="2"/>
        <w:rPr>
          <w:rFonts w:asciiTheme="minorHAnsi" w:hAnsiTheme="minorHAnsi" w:cstheme="minorHAnsi"/>
          <w:b/>
          <w:sz w:val="22"/>
          <w:szCs w:val="22"/>
        </w:rPr>
      </w:pPr>
      <w:r w:rsidRPr="004B1A9F">
        <w:rPr>
          <w:rFonts w:asciiTheme="minorHAnsi" w:hAnsiTheme="minorHAnsi" w:cstheme="minorHAnsi"/>
          <w:b/>
          <w:sz w:val="22"/>
          <w:szCs w:val="22"/>
        </w:rPr>
        <w:t xml:space="preserve">         Termín ukončení prací a předání díla        </w:t>
      </w:r>
      <w:r w:rsidRPr="004B1A9F">
        <w:rPr>
          <w:rFonts w:asciiTheme="minorHAnsi" w:eastAsia="Calibri" w:hAnsiTheme="minorHAnsi" w:cstheme="minorHAnsi"/>
          <w:sz w:val="22"/>
          <w:szCs w:val="22"/>
        </w:rPr>
        <w:t xml:space="preserve">do </w:t>
      </w:r>
      <w:r w:rsidRPr="004B1A9F">
        <w:rPr>
          <w:rFonts w:asciiTheme="minorHAnsi" w:eastAsia="Calibri" w:hAnsiTheme="minorHAnsi" w:cstheme="minorHAnsi"/>
          <w:b/>
          <w:sz w:val="22"/>
          <w:szCs w:val="22"/>
        </w:rPr>
        <w:t>7 týdnů</w:t>
      </w:r>
      <w:r w:rsidRPr="004B1A9F">
        <w:rPr>
          <w:rFonts w:asciiTheme="minorHAnsi" w:eastAsia="Calibri" w:hAnsiTheme="minorHAnsi" w:cstheme="minorHAnsi"/>
          <w:sz w:val="22"/>
          <w:szCs w:val="22"/>
        </w:rPr>
        <w:t xml:space="preserve"> od uzavření smlouvy o plnění předmětu                 zakázk</w:t>
      </w:r>
      <w:r w:rsidRPr="004B1A9F">
        <w:rPr>
          <w:rFonts w:asciiTheme="minorHAnsi" w:hAnsiTheme="minorHAnsi" w:cstheme="minorHAnsi"/>
          <w:sz w:val="22"/>
          <w:szCs w:val="22"/>
        </w:rPr>
        <w:t xml:space="preserve">y. </w:t>
      </w:r>
    </w:p>
    <w:p w:rsidR="00E950E8" w:rsidRDefault="004B1A9F" w:rsidP="002037D8">
      <w:pPr>
        <w:spacing w:after="60"/>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rsidR="00257826" w:rsidRPr="001414B0" w:rsidRDefault="00257826" w:rsidP="00257826">
      <w:pPr>
        <w:pStyle w:val="Odstavecseseznamem"/>
        <w:numPr>
          <w:ilvl w:val="0"/>
          <w:numId w:val="20"/>
        </w:numPr>
        <w:ind w:left="426" w:hanging="426"/>
        <w:jc w:val="both"/>
        <w:rPr>
          <w:rFonts w:ascii="Calibri" w:eastAsia="Calibri" w:hAnsi="Calibri"/>
        </w:rPr>
      </w:pPr>
      <w:r w:rsidRPr="001414B0">
        <w:rPr>
          <w:rFonts w:ascii="Calibri" w:hAnsi="Calibri"/>
        </w:rPr>
        <w:t>Zhotovitel je povinen respektovat objednatelem schválený harmonogram plnění díla, který zhotovitel předlož</w:t>
      </w:r>
      <w:r>
        <w:rPr>
          <w:rFonts w:ascii="Calibri" w:hAnsi="Calibri"/>
        </w:rPr>
        <w:t>il</w:t>
      </w:r>
      <w:r w:rsidRPr="001414B0">
        <w:rPr>
          <w:rFonts w:ascii="Calibri" w:hAnsi="Calibri"/>
        </w:rPr>
        <w:t xml:space="preserve"> před podpisem smlouvy objednateli. </w:t>
      </w:r>
      <w:r>
        <w:rPr>
          <w:rFonts w:ascii="Calibri" w:hAnsi="Calibri"/>
        </w:rPr>
        <w:t xml:space="preserve"> </w:t>
      </w:r>
    </w:p>
    <w:p w:rsidR="004B1A9F" w:rsidRPr="00027D98" w:rsidRDefault="004B1A9F" w:rsidP="004B1A9F">
      <w:pPr>
        <w:jc w:val="both"/>
        <w:rPr>
          <w:rFonts w:ascii="Calibri" w:hAnsi="Calibri" w:cs="Calibri"/>
          <w:sz w:val="22"/>
          <w:szCs w:val="22"/>
        </w:rPr>
      </w:pPr>
    </w:p>
    <w:p w:rsidR="004B1A9F" w:rsidRPr="004B1A9F" w:rsidRDefault="004B1A9F" w:rsidP="004B1A9F">
      <w:pPr>
        <w:pStyle w:val="Odstavecseseznamem"/>
        <w:numPr>
          <w:ilvl w:val="0"/>
          <w:numId w:val="8"/>
        </w:numPr>
        <w:overflowPunct w:val="0"/>
        <w:autoSpaceDE w:val="0"/>
        <w:autoSpaceDN w:val="0"/>
        <w:adjustRightInd w:val="0"/>
        <w:spacing w:line="276" w:lineRule="auto"/>
        <w:ind w:left="3828" w:hanging="425"/>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rsidR="004B1A9F" w:rsidRPr="004B1A9F" w:rsidRDefault="004B1A9F" w:rsidP="004B1A9F">
      <w:pPr>
        <w:pStyle w:val="Odstavecseseznamem"/>
        <w:numPr>
          <w:ilvl w:val="0"/>
          <w:numId w:val="22"/>
        </w:numPr>
        <w:ind w:left="426" w:hanging="426"/>
        <w:jc w:val="both"/>
        <w:rPr>
          <w:rFonts w:asciiTheme="minorHAnsi" w:hAnsiTheme="minorHAnsi" w:cstheme="minorHAnsi"/>
          <w:sz w:val="22"/>
          <w:szCs w:val="22"/>
        </w:rPr>
      </w:pPr>
      <w:r w:rsidRPr="004B1A9F">
        <w:rPr>
          <w:rFonts w:asciiTheme="minorHAnsi" w:eastAsia="Calibri" w:hAnsiTheme="minorHAnsi" w:cstheme="minorHAnsi"/>
          <w:sz w:val="22"/>
          <w:szCs w:val="22"/>
        </w:rPr>
        <w:t>Místem plnění zakázky</w:t>
      </w:r>
      <w:r w:rsidRPr="004B1A9F">
        <w:rPr>
          <w:rFonts w:asciiTheme="minorHAnsi" w:eastAsia="Calibri" w:hAnsiTheme="minorHAnsi" w:cstheme="minorHAnsi"/>
          <w:b/>
          <w:sz w:val="22"/>
          <w:szCs w:val="22"/>
        </w:rPr>
        <w:t xml:space="preserve"> </w:t>
      </w:r>
      <w:r w:rsidRPr="004B1A9F">
        <w:rPr>
          <w:rFonts w:asciiTheme="minorHAnsi" w:eastAsia="Calibri" w:hAnsiTheme="minorHAnsi" w:cstheme="minorHAnsi"/>
          <w:sz w:val="22"/>
          <w:szCs w:val="22"/>
        </w:rPr>
        <w:t>je</w:t>
      </w:r>
      <w:r w:rsidRPr="004B1A9F">
        <w:rPr>
          <w:rFonts w:asciiTheme="minorHAnsi" w:eastAsia="Calibri" w:hAnsiTheme="minorHAnsi" w:cstheme="minorHAnsi"/>
          <w:b/>
          <w:sz w:val="22"/>
          <w:szCs w:val="22"/>
        </w:rPr>
        <w:t xml:space="preserve"> sídlo zadavatele, </w:t>
      </w:r>
      <w:r w:rsidRPr="004B1A9F">
        <w:rPr>
          <w:rFonts w:asciiTheme="minorHAnsi" w:hAnsiTheme="minorHAnsi" w:cstheme="minorHAnsi"/>
          <w:sz w:val="22"/>
          <w:szCs w:val="22"/>
        </w:rPr>
        <w:t xml:space="preserve">Přemyslovců 129/8, </w:t>
      </w:r>
      <w:r>
        <w:rPr>
          <w:rFonts w:asciiTheme="minorHAnsi" w:hAnsiTheme="minorHAnsi" w:cstheme="minorHAnsi"/>
          <w:sz w:val="22"/>
          <w:szCs w:val="22"/>
        </w:rPr>
        <w:t xml:space="preserve">669 02 </w:t>
      </w:r>
      <w:r w:rsidRPr="004B1A9F">
        <w:rPr>
          <w:rFonts w:asciiTheme="minorHAnsi" w:hAnsiTheme="minorHAnsi" w:cstheme="minorHAnsi"/>
          <w:sz w:val="22"/>
          <w:szCs w:val="22"/>
        </w:rPr>
        <w:t>Znojmo</w:t>
      </w:r>
      <w:r w:rsidRPr="004B1A9F">
        <w:rPr>
          <w:rFonts w:asciiTheme="minorHAnsi" w:eastAsia="Calibri" w:hAnsiTheme="minorHAnsi" w:cstheme="minorHAnsi"/>
          <w:sz w:val="22"/>
          <w:szCs w:val="22"/>
        </w:rPr>
        <w:t>, nemovitá kulturní památka č.</w:t>
      </w:r>
      <w:r w:rsidRPr="004B1A9F">
        <w:rPr>
          <w:rFonts w:asciiTheme="minorHAnsi" w:hAnsiTheme="minorHAnsi" w:cstheme="minorHAnsi"/>
          <w:bCs/>
          <w:color w:val="000000"/>
          <w:sz w:val="22"/>
          <w:szCs w:val="22"/>
        </w:rPr>
        <w:t xml:space="preserve"> 20015/7-6944</w:t>
      </w:r>
      <w:r w:rsidRPr="004B1A9F">
        <w:rPr>
          <w:rFonts w:asciiTheme="minorHAnsi" w:eastAsia="Calibri" w:hAnsiTheme="minorHAnsi" w:cstheme="minorHAnsi"/>
          <w:sz w:val="22"/>
          <w:szCs w:val="22"/>
        </w:rPr>
        <w:t>.</w:t>
      </w:r>
    </w:p>
    <w:p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4B1A9F" w:rsidRPr="004E34DE">
        <w:rPr>
          <w:rFonts w:ascii="Calibri" w:hAnsi="Calibri" w:cs="Calibri"/>
          <w:sz w:val="22"/>
          <w:szCs w:val="22"/>
        </w:rPr>
        <w:t xml:space="preserve"> </w:t>
      </w:r>
      <w:r w:rsidR="004B1A9F" w:rsidRPr="004E34DE">
        <w:rPr>
          <w:rFonts w:ascii="Calibri" w:hAnsi="Calibri" w:cs="Calibri"/>
          <w:b/>
          <w:sz w:val="22"/>
          <w:szCs w:val="22"/>
        </w:rPr>
        <w:t xml:space="preserve">  </w:t>
      </w:r>
      <w:r w:rsidR="00CE3695">
        <w:rPr>
          <w:rFonts w:ascii="Calibri" w:hAnsi="Calibri" w:cs="Calibri"/>
          <w:b/>
          <w:sz w:val="22"/>
          <w:szCs w:val="22"/>
        </w:rPr>
        <w:t>355.137</w:t>
      </w:r>
      <w:r w:rsidR="004B1A9F" w:rsidRPr="004E34DE">
        <w:rPr>
          <w:rFonts w:ascii="Calibri" w:hAnsi="Calibri" w:cs="Calibri"/>
          <w:sz w:val="22"/>
          <w:szCs w:val="22"/>
        </w:rPr>
        <w:t xml:space="preserve"> </w:t>
      </w:r>
      <w:r w:rsidRPr="004E34DE">
        <w:rPr>
          <w:rFonts w:ascii="Calibri" w:hAnsi="Calibri" w:cs="Calibri"/>
          <w:b/>
          <w:sz w:val="22"/>
          <w:szCs w:val="22"/>
        </w:rPr>
        <w:t>Kč</w:t>
      </w:r>
      <w:r w:rsidRPr="004E34DE">
        <w:rPr>
          <w:rFonts w:ascii="Calibri" w:hAnsi="Calibri" w:cs="Calibri"/>
          <w:sz w:val="22"/>
          <w:szCs w:val="22"/>
        </w:rPr>
        <w:t xml:space="preserve"> včetně DPH, přičemž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CE3695">
        <w:rPr>
          <w:rFonts w:ascii="Calibri" w:hAnsi="Calibri" w:cs="Calibri"/>
          <w:sz w:val="22"/>
          <w:szCs w:val="22"/>
        </w:rPr>
        <w:t>293.502</w:t>
      </w:r>
      <w:r w:rsidR="004B1A9F">
        <w:rPr>
          <w:rFonts w:ascii="Calibri" w:hAnsi="Calibri" w:cs="Calibri"/>
          <w:sz w:val="22"/>
          <w:szCs w:val="22"/>
        </w:rPr>
        <w:t xml:space="preserve"> </w:t>
      </w:r>
      <w:r w:rsidRPr="00265A2B">
        <w:rPr>
          <w:rFonts w:ascii="Calibri" w:hAnsi="Calibri" w:cs="Calibri"/>
          <w:sz w:val="22"/>
          <w:szCs w:val="22"/>
        </w:rPr>
        <w:t xml:space="preserve">Kč,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CE3695">
        <w:rPr>
          <w:rFonts w:ascii="Calibri" w:hAnsi="Calibri" w:cs="Calibri"/>
          <w:sz w:val="22"/>
          <w:szCs w:val="22"/>
        </w:rPr>
        <w:t>61.635</w:t>
      </w:r>
      <w:r w:rsidR="004B1A9F">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CE3695">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280C88" w:rsidRPr="00280C88" w:rsidRDefault="00280C88" w:rsidP="004E34DE">
      <w:pPr>
        <w:numPr>
          <w:ilvl w:val="0"/>
          <w:numId w:val="24"/>
        </w:numPr>
        <w:spacing w:before="60"/>
        <w:ind w:left="426" w:hanging="426"/>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rsidR="00280C88" w:rsidRDefault="00280C88" w:rsidP="004E34DE">
      <w:pPr>
        <w:numPr>
          <w:ilvl w:val="0"/>
          <w:numId w:val="24"/>
        </w:numPr>
        <w:spacing w:before="60"/>
        <w:ind w:left="426" w:hanging="426"/>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rsidR="00B97649" w:rsidRDefault="004E34DE" w:rsidP="004E34DE">
      <w:pPr>
        <w:numPr>
          <w:ilvl w:val="0"/>
          <w:numId w:val="24"/>
        </w:numPr>
        <w:spacing w:before="60"/>
        <w:ind w:left="426" w:hanging="426"/>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rsidR="004E34DE" w:rsidRDefault="004E34DE" w:rsidP="004E34DE">
      <w:pPr>
        <w:ind w:left="425"/>
        <w:jc w:val="both"/>
        <w:rPr>
          <w:rFonts w:ascii="Calibri" w:hAnsi="Calibri" w:cs="Calibri"/>
          <w:sz w:val="22"/>
          <w:szCs w:val="22"/>
        </w:rPr>
      </w:pPr>
      <w:r>
        <w:rPr>
          <w:rFonts w:ascii="Calibri" w:hAnsi="Calibri" w:cs="Calibri"/>
          <w:sz w:val="22"/>
          <w:szCs w:val="22"/>
        </w:rPr>
        <w:t xml:space="preserve">                                                                       </w:t>
      </w:r>
    </w:p>
    <w:p w:rsidR="008E7C1F" w:rsidRPr="008806FE" w:rsidRDefault="00C36C02" w:rsidP="004E34DE">
      <w:pPr>
        <w:pStyle w:val="Odstavecseseznamem"/>
        <w:numPr>
          <w:ilvl w:val="0"/>
          <w:numId w:val="8"/>
        </w:numPr>
        <w:ind w:left="709" w:hanging="352"/>
        <w:contextualSpacing w:val="0"/>
        <w:jc w:val="center"/>
        <w:rPr>
          <w:rFonts w:ascii="Calibri" w:hAnsi="Calibri" w:cs="Calibri"/>
          <w:b/>
          <w:sz w:val="22"/>
          <w:szCs w:val="22"/>
        </w:rPr>
      </w:pPr>
      <w:r>
        <w:rPr>
          <w:rFonts w:ascii="Calibri" w:hAnsi="Calibri" w:cs="Calibri"/>
          <w:b/>
          <w:sz w:val="22"/>
          <w:szCs w:val="22"/>
        </w:rPr>
        <w:t>Práva a p</w:t>
      </w:r>
      <w:r w:rsidR="008E7C1F" w:rsidRPr="00E11AC5">
        <w:rPr>
          <w:rFonts w:ascii="Calibri" w:hAnsi="Calibri" w:cs="Calibri"/>
          <w:b/>
          <w:sz w:val="22"/>
          <w:szCs w:val="22"/>
        </w:rPr>
        <w:t>ovinnosti zhotovitele</w:t>
      </w:r>
      <w:r w:rsidR="00953B4C">
        <w:rPr>
          <w:rFonts w:ascii="Calibri" w:hAnsi="Calibri" w:cs="Calibri"/>
          <w:b/>
          <w:sz w:val="22"/>
          <w:szCs w:val="22"/>
        </w:rPr>
        <w:t xml:space="preserve"> </w:t>
      </w:r>
    </w:p>
    <w:p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v souladu s projektovou dokumentací. </w:t>
      </w:r>
      <w:r w:rsidRPr="00881F40">
        <w:rPr>
          <w:rFonts w:ascii="Calibri" w:hAnsi="Calibri"/>
          <w:sz w:val="22"/>
          <w:szCs w:val="22"/>
        </w:rPr>
        <w:t xml:space="preserve">Zhotovitel při provádění díla postupuje samostatně, přičemž je vázán prováděcí </w:t>
      </w:r>
      <w:r w:rsidRPr="00881F40">
        <w:rPr>
          <w:rFonts w:ascii="Calibri" w:hAnsi="Calibri"/>
          <w:snapToGrid w:val="0"/>
          <w:sz w:val="22"/>
          <w:szCs w:val="22"/>
        </w:rPr>
        <w:t>projektovou dokumentací</w:t>
      </w:r>
      <w:r w:rsidR="00BD0FC7">
        <w:rPr>
          <w:rFonts w:ascii="Calibri" w:hAnsi="Calibri"/>
          <w:snapToGrid w:val="0"/>
          <w:sz w:val="22"/>
          <w:szCs w:val="22"/>
        </w:rPr>
        <w:t xml:space="preserve">,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rsidR="000949A3" w:rsidRP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 zákona náleží k vyřízení objednateli. Zejména se zhotovitel zavazuje zajistit konzultace prováděných prací s pověřeným pracovníkem Národního památkového ústavu před jejich provedením.</w:t>
      </w:r>
    </w:p>
    <w:p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w:t>
      </w:r>
      <w:r w:rsidRPr="00D911E9">
        <w:rPr>
          <w:rFonts w:ascii="Calibri" w:hAnsi="Calibri"/>
          <w:sz w:val="22"/>
          <w:szCs w:val="22"/>
        </w:rPr>
        <w:t>a doloží doklady o této likvidaci</w:t>
      </w:r>
      <w:r w:rsidRPr="00C76DDA">
        <w:rPr>
          <w:rFonts w:ascii="Calibri" w:hAnsi="Calibri"/>
          <w:sz w:val="22"/>
          <w:szCs w:val="22"/>
        </w:rPr>
        <w:t>.</w:t>
      </w:r>
    </w:p>
    <w:p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Zhotovitel odpovídá za bezpečnost a ochranu zdraví všech osob v prostoru místa provádění stavby a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rsidR="00257826" w:rsidRDefault="00257826" w:rsidP="00257826">
      <w:pPr>
        <w:spacing w:before="60"/>
        <w:ind w:left="567"/>
        <w:jc w:val="both"/>
        <w:rPr>
          <w:rFonts w:ascii="Calibri" w:hAnsi="Calibri"/>
          <w:snapToGrid w:val="0"/>
          <w:sz w:val="22"/>
          <w:szCs w:val="22"/>
        </w:rPr>
      </w:pPr>
    </w:p>
    <w:p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rsidR="00D911E9" w:rsidRPr="00733361" w:rsidRDefault="00D911E9" w:rsidP="00D911E9">
      <w:pPr>
        <w:pStyle w:val="Odstavecseseznamem"/>
        <w:spacing w:before="60"/>
        <w:ind w:left="567"/>
        <w:contextualSpacing w:val="0"/>
        <w:jc w:val="both"/>
        <w:rPr>
          <w:rFonts w:ascii="Calibri" w:hAnsi="Calibri" w:cs="Calibri"/>
          <w:b/>
          <w:sz w:val="22"/>
          <w:szCs w:val="22"/>
        </w:rPr>
      </w:pPr>
    </w:p>
    <w:p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F47F5F">
        <w:rPr>
          <w:rFonts w:ascii="Calibri" w:hAnsi="Calibri" w:cs="Calibri"/>
          <w:sz w:val="22"/>
          <w:szCs w:val="22"/>
        </w:rPr>
        <w:t>36</w:t>
      </w:r>
      <w:r w:rsidR="00195D6A" w:rsidRPr="00257826">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F47F5F">
        <w:rPr>
          <w:rFonts w:ascii="Calibri" w:hAnsi="Calibri" w:cs="Calibri"/>
          <w:sz w:val="22"/>
          <w:szCs w:val="22"/>
        </w:rPr>
        <w:t>36</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E130A2" w:rsidRPr="00C36C02">
        <w:rPr>
          <w:rFonts w:ascii="Calibri" w:hAnsi="Calibri" w:cs="Calibri"/>
          <w:sz w:val="22"/>
          <w:szCs w:val="22"/>
        </w:rPr>
        <w:t>1</w:t>
      </w:r>
      <w:r w:rsidR="00B00ED7" w:rsidRPr="00C36C02">
        <w:rPr>
          <w:rFonts w:ascii="Calibri" w:hAnsi="Calibri" w:cs="Calibri"/>
          <w:sz w:val="22"/>
          <w:szCs w:val="22"/>
        </w:rPr>
        <w:t>.000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E918E6" w:rsidRPr="007F7D97"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rsidR="000D62AE" w:rsidRPr="002E4055"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0D62AE" w:rsidRDefault="000D62AE" w:rsidP="00834615">
      <w:pPr>
        <w:numPr>
          <w:ilvl w:val="0"/>
          <w:numId w:val="5"/>
        </w:numPr>
        <w:spacing w:before="60"/>
        <w:ind w:left="567" w:hanging="567"/>
        <w:jc w:val="both"/>
        <w:rPr>
          <w:rFonts w:ascii="Calibri" w:hAnsi="Calibri" w:cs="Calibri"/>
          <w:sz w:val="22"/>
          <w:szCs w:val="22"/>
        </w:rPr>
      </w:pPr>
      <w:r w:rsidRPr="002E4055">
        <w:rPr>
          <w:rFonts w:ascii="Calibri" w:hAnsi="Calibri" w:cs="Calibri"/>
          <w:sz w:val="22"/>
          <w:szCs w:val="22"/>
        </w:rPr>
        <w:t xml:space="preserve">Tato smlouva se vyhotovuje ve </w:t>
      </w:r>
      <w:r w:rsidR="00895115">
        <w:rPr>
          <w:rFonts w:ascii="Calibri" w:hAnsi="Calibri" w:cs="Calibri"/>
          <w:sz w:val="22"/>
          <w:szCs w:val="22"/>
        </w:rPr>
        <w:t>třech</w:t>
      </w:r>
      <w:r w:rsidRPr="002E4055">
        <w:rPr>
          <w:rFonts w:ascii="Calibri" w:hAnsi="Calibri" w:cs="Calibri"/>
          <w:sz w:val="22"/>
          <w:szCs w:val="22"/>
        </w:rPr>
        <w:t xml:space="preserve"> </w:t>
      </w:r>
      <w:r w:rsidR="00054F8B">
        <w:rPr>
          <w:rFonts w:ascii="Calibri" w:hAnsi="Calibri" w:cs="Calibri"/>
          <w:sz w:val="22"/>
          <w:szCs w:val="22"/>
        </w:rPr>
        <w:t>stejnopisech</w:t>
      </w:r>
      <w:r w:rsidRPr="002E4055">
        <w:rPr>
          <w:rFonts w:ascii="Calibri" w:hAnsi="Calibri" w:cs="Calibri"/>
          <w:sz w:val="22"/>
          <w:szCs w:val="22"/>
        </w:rPr>
        <w:t xml:space="preserve">, které mají platnost originálu, </w:t>
      </w:r>
      <w:r w:rsidR="00895115">
        <w:rPr>
          <w:rFonts w:ascii="Calibri" w:hAnsi="Calibri" w:cs="Calibri"/>
          <w:sz w:val="22"/>
          <w:szCs w:val="22"/>
        </w:rPr>
        <w:t>dvě vyhotovení pro objednatele a jedno pro zhotovitele</w:t>
      </w:r>
      <w:r w:rsidRPr="002E4055">
        <w:rPr>
          <w:rFonts w:ascii="Calibri" w:hAnsi="Calibri" w:cs="Calibri"/>
          <w:sz w:val="22"/>
          <w:szCs w:val="22"/>
        </w:rPr>
        <w:t>.</w:t>
      </w:r>
    </w:p>
    <w:p w:rsidR="0085273D" w:rsidRPr="0085273D" w:rsidRDefault="0085273D" w:rsidP="00834615">
      <w:pPr>
        <w:numPr>
          <w:ilvl w:val="0"/>
          <w:numId w:val="5"/>
        </w:numPr>
        <w:spacing w:before="60"/>
        <w:ind w:left="567" w:hanging="567"/>
        <w:jc w:val="both"/>
        <w:rPr>
          <w:rFonts w:ascii="Calibri" w:hAnsi="Calibri" w:cs="Calibri"/>
          <w:sz w:val="22"/>
          <w:szCs w:val="22"/>
        </w:rPr>
      </w:pPr>
      <w:r w:rsidRPr="0085273D">
        <w:rPr>
          <w:rFonts w:ascii="Calibri" w:hAnsi="Calibri"/>
          <w:sz w:val="22"/>
          <w:szCs w:val="22"/>
        </w:rPr>
        <w:t>Smlouva nabývá platnosti dnem podpisu oprávněnými zástupci smluvních stran a účinnosti nejdříve dnem uveřejnění v informačním systému registru smluv dle zákona 340/2015 Sb.</w:t>
      </w:r>
    </w:p>
    <w:p w:rsidR="008B4567"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E50FFF" w:rsidRDefault="00E50FFF" w:rsidP="00E50FFF">
      <w:pPr>
        <w:pStyle w:val="Zkladntext"/>
        <w:spacing w:before="120"/>
        <w:outlineLvl w:val="0"/>
        <w:rPr>
          <w:rFonts w:ascii="Calibri" w:hAnsi="Calibri"/>
          <w:snapToGrid w:val="0"/>
          <w:szCs w:val="22"/>
        </w:rPr>
      </w:pPr>
    </w:p>
    <w:p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rsidR="00E50FFF" w:rsidRPr="00D82D9B" w:rsidRDefault="00E50FFF" w:rsidP="00E50FFF">
      <w:pPr>
        <w:spacing w:before="60"/>
        <w:ind w:left="567"/>
        <w:jc w:val="both"/>
        <w:rPr>
          <w:rFonts w:ascii="Calibri" w:hAnsi="Calibri" w:cs="Calibri"/>
          <w:sz w:val="22"/>
          <w:szCs w:val="22"/>
        </w:rPr>
      </w:pPr>
    </w:p>
    <w:p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rsidTr="00D25DC3">
        <w:trPr>
          <w:gridAfter w:val="1"/>
          <w:wAfter w:w="198" w:type="dxa"/>
        </w:trPr>
        <w:tc>
          <w:tcPr>
            <w:tcW w:w="3227" w:type="dxa"/>
          </w:tcPr>
          <w:p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CE3695">
              <w:rPr>
                <w:rFonts w:ascii="Calibri" w:hAnsi="Calibri" w:cs="Tahoma"/>
                <w:sz w:val="22"/>
                <w:szCs w:val="22"/>
              </w:rPr>
              <w:t>10. 4. 2019</w:t>
            </w:r>
          </w:p>
        </w:tc>
        <w:tc>
          <w:tcPr>
            <w:tcW w:w="2551" w:type="dxa"/>
          </w:tcPr>
          <w:p w:rsidR="009767B6" w:rsidRPr="002E4055" w:rsidRDefault="009767B6" w:rsidP="001814EC">
            <w:pPr>
              <w:jc w:val="both"/>
              <w:rPr>
                <w:rFonts w:ascii="Calibri" w:hAnsi="Calibri" w:cs="Tahoma"/>
                <w:sz w:val="22"/>
                <w:szCs w:val="22"/>
              </w:rPr>
            </w:pPr>
          </w:p>
        </w:tc>
        <w:tc>
          <w:tcPr>
            <w:tcW w:w="3261" w:type="dxa"/>
          </w:tcPr>
          <w:p w:rsidR="009767B6" w:rsidRPr="002E4055" w:rsidRDefault="00E50FFF" w:rsidP="00CE3695">
            <w:pPr>
              <w:ind w:right="-354"/>
              <w:jc w:val="both"/>
              <w:rPr>
                <w:rFonts w:ascii="Calibri" w:hAnsi="Calibri" w:cs="Tahoma"/>
                <w:sz w:val="22"/>
                <w:szCs w:val="22"/>
              </w:rPr>
            </w:pPr>
            <w:r>
              <w:rPr>
                <w:rFonts w:ascii="Calibri" w:hAnsi="Calibri" w:cs="Tahoma"/>
                <w:sz w:val="22"/>
                <w:szCs w:val="22"/>
              </w:rPr>
              <w:t>V</w:t>
            </w:r>
            <w:r w:rsidR="00CE3695">
              <w:rPr>
                <w:rFonts w:ascii="Calibri" w:hAnsi="Calibri" w:cs="Tahoma"/>
                <w:sz w:val="22"/>
                <w:szCs w:val="22"/>
              </w:rPr>
              <w:t>e Znojmě</w:t>
            </w:r>
            <w:r w:rsidR="00732ADE">
              <w:rPr>
                <w:rFonts w:ascii="Calibri" w:hAnsi="Calibri" w:cs="Tahoma"/>
                <w:sz w:val="22"/>
                <w:szCs w:val="22"/>
              </w:rPr>
              <w:t xml:space="preserve">   </w:t>
            </w:r>
            <w:r w:rsidR="00C76DDA">
              <w:rPr>
                <w:rFonts w:ascii="Calibri" w:hAnsi="Calibri" w:cs="Tahoma"/>
                <w:sz w:val="22"/>
                <w:szCs w:val="22"/>
              </w:rPr>
              <w:t>dne</w:t>
            </w:r>
            <w:r w:rsidR="00CE3695">
              <w:rPr>
                <w:rFonts w:ascii="Calibri" w:hAnsi="Calibri" w:cs="Tahoma"/>
                <w:sz w:val="22"/>
                <w:szCs w:val="22"/>
              </w:rPr>
              <w:t xml:space="preserve"> 10. 4. 2019</w:t>
            </w:r>
            <w:r w:rsidR="007000AA">
              <w:rPr>
                <w:rFonts w:ascii="Calibri" w:hAnsi="Calibri" w:cs="Tahoma"/>
                <w:sz w:val="22"/>
                <w:szCs w:val="22"/>
              </w:rPr>
              <w:t xml:space="preserve"> </w:t>
            </w:r>
          </w:p>
        </w:tc>
      </w:tr>
      <w:tr w:rsidR="009767B6" w:rsidRPr="002E4055"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9767B6" w:rsidRPr="00B00ED7" w:rsidRDefault="009767B6" w:rsidP="00B00ED7">
            <w:pPr>
              <w:rPr>
                <w:rFonts w:ascii="Calibri" w:hAnsi="Calibri" w:cs="Tahoma"/>
                <w:sz w:val="22"/>
                <w:szCs w:val="22"/>
              </w:rPr>
            </w:pPr>
          </w:p>
        </w:tc>
        <w:tc>
          <w:tcPr>
            <w:tcW w:w="2551" w:type="dxa"/>
            <w:shd w:val="clear" w:color="auto" w:fill="auto"/>
          </w:tcPr>
          <w:p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rsidR="00732ADE" w:rsidRPr="00CE3695" w:rsidRDefault="00CE3695" w:rsidP="00732ADE">
            <w:pPr>
              <w:jc w:val="center"/>
              <w:rPr>
                <w:rFonts w:ascii="Calibri" w:hAnsi="Calibri" w:cs="Tahoma"/>
                <w:sz w:val="22"/>
                <w:szCs w:val="22"/>
              </w:rPr>
            </w:pPr>
            <w:r w:rsidRPr="00CE3695">
              <w:rPr>
                <w:rFonts w:ascii="Calibri" w:hAnsi="Calibri" w:cs="Tahoma"/>
                <w:sz w:val="22"/>
                <w:szCs w:val="22"/>
              </w:rPr>
              <w:t>Milan Kello, jednatel</w:t>
            </w:r>
          </w:p>
          <w:p w:rsidR="007000AA" w:rsidRPr="00182EC4" w:rsidRDefault="00CE3695" w:rsidP="00CE3695">
            <w:pPr>
              <w:jc w:val="center"/>
              <w:rPr>
                <w:rFonts w:ascii="Calibri" w:hAnsi="Calibri" w:cs="Tahoma"/>
                <w:sz w:val="22"/>
                <w:szCs w:val="22"/>
              </w:rPr>
            </w:pPr>
            <w:r w:rsidRPr="00CE3695">
              <w:rPr>
                <w:rFonts w:ascii="Calibri" w:hAnsi="Calibri" w:cs="Tahoma"/>
                <w:sz w:val="22"/>
                <w:szCs w:val="22"/>
              </w:rPr>
              <w:t>Malířské centrum Znojmo, s.r.o.</w:t>
            </w:r>
          </w:p>
        </w:tc>
      </w:tr>
    </w:tbl>
    <w:p w:rsidR="009767B6" w:rsidRPr="002E4055" w:rsidRDefault="009767B6" w:rsidP="000D62AE">
      <w:pPr>
        <w:rPr>
          <w:rFonts w:ascii="Calibri" w:hAnsi="Calibri" w:cs="Calibri"/>
          <w:sz w:val="22"/>
          <w:szCs w:val="22"/>
        </w:rPr>
      </w:pPr>
    </w:p>
    <w:sectPr w:rsidR="009767B6" w:rsidRPr="002E4055" w:rsidSect="00F47F5F">
      <w:footerReference w:type="default" r:id="rId8"/>
      <w:pgSz w:w="11906" w:h="16838"/>
      <w:pgMar w:top="1361"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8F" w:rsidRDefault="00944F8F" w:rsidP="001131D7">
      <w:r>
        <w:separator/>
      </w:r>
    </w:p>
  </w:endnote>
  <w:endnote w:type="continuationSeparator" w:id="0">
    <w:p w:rsidR="00944F8F" w:rsidRDefault="00944F8F"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944F8F">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8F" w:rsidRDefault="00944F8F" w:rsidP="001131D7">
      <w:r>
        <w:separator/>
      </w:r>
    </w:p>
  </w:footnote>
  <w:footnote w:type="continuationSeparator" w:id="0">
    <w:p w:rsidR="00944F8F" w:rsidRDefault="00944F8F" w:rsidP="00113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5C91F2D"/>
    <w:multiLevelType w:val="hybridMultilevel"/>
    <w:tmpl w:val="03485FB4"/>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2FE4221"/>
    <w:multiLevelType w:val="hybridMultilevel"/>
    <w:tmpl w:val="2440091C"/>
    <w:lvl w:ilvl="0" w:tplc="E96A20F0">
      <w:start w:val="1"/>
      <w:numFmt w:val="decimal"/>
      <w:lvlText w:val="6.%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2"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12"/>
  </w:num>
  <w:num w:numId="4">
    <w:abstractNumId w:val="8"/>
  </w:num>
  <w:num w:numId="5">
    <w:abstractNumId w:val="2"/>
  </w:num>
  <w:num w:numId="6">
    <w:abstractNumId w:val="24"/>
  </w:num>
  <w:num w:numId="7">
    <w:abstractNumId w:val="22"/>
  </w:num>
  <w:num w:numId="8">
    <w:abstractNumId w:val="7"/>
  </w:num>
  <w:num w:numId="9">
    <w:abstractNumId w:val="19"/>
  </w:num>
  <w:num w:numId="10">
    <w:abstractNumId w:val="23"/>
  </w:num>
  <w:num w:numId="11">
    <w:abstractNumId w:val="20"/>
  </w:num>
  <w:num w:numId="12">
    <w:abstractNumId w:val="11"/>
  </w:num>
  <w:num w:numId="13">
    <w:abstractNumId w:val="1"/>
  </w:num>
  <w:num w:numId="14">
    <w:abstractNumId w:val="16"/>
  </w:num>
  <w:num w:numId="15">
    <w:abstractNumId w:val="14"/>
  </w:num>
  <w:num w:numId="16">
    <w:abstractNumId w:val="15"/>
  </w:num>
  <w:num w:numId="17">
    <w:abstractNumId w:val="17"/>
  </w:num>
  <w:num w:numId="18">
    <w:abstractNumId w:val="13"/>
  </w:num>
  <w:num w:numId="19">
    <w:abstractNumId w:val="21"/>
  </w:num>
  <w:num w:numId="20">
    <w:abstractNumId w:val="4"/>
  </w:num>
  <w:num w:numId="21">
    <w:abstractNumId w:val="5"/>
  </w:num>
  <w:num w:numId="22">
    <w:abstractNumId w:val="3"/>
  </w:num>
  <w:num w:numId="23">
    <w:abstractNumId w:val="0"/>
  </w:num>
  <w:num w:numId="24">
    <w:abstractNumId w:val="6"/>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42977"/>
    <w:rsid w:val="00044854"/>
    <w:rsid w:val="00050576"/>
    <w:rsid w:val="00054F8B"/>
    <w:rsid w:val="00055689"/>
    <w:rsid w:val="000677F2"/>
    <w:rsid w:val="0007743E"/>
    <w:rsid w:val="0009476F"/>
    <w:rsid w:val="000949A3"/>
    <w:rsid w:val="000B3E2C"/>
    <w:rsid w:val="000C695D"/>
    <w:rsid w:val="000D62AE"/>
    <w:rsid w:val="000F159F"/>
    <w:rsid w:val="000F171B"/>
    <w:rsid w:val="001131D7"/>
    <w:rsid w:val="001306A8"/>
    <w:rsid w:val="00131C94"/>
    <w:rsid w:val="00135D37"/>
    <w:rsid w:val="001405C6"/>
    <w:rsid w:val="00157888"/>
    <w:rsid w:val="00167827"/>
    <w:rsid w:val="001726CB"/>
    <w:rsid w:val="001753C1"/>
    <w:rsid w:val="00180DFD"/>
    <w:rsid w:val="001814EC"/>
    <w:rsid w:val="00182EC4"/>
    <w:rsid w:val="0018586E"/>
    <w:rsid w:val="00193E1C"/>
    <w:rsid w:val="00195D6A"/>
    <w:rsid w:val="001A6133"/>
    <w:rsid w:val="001A7F71"/>
    <w:rsid w:val="001B1301"/>
    <w:rsid w:val="001B5E47"/>
    <w:rsid w:val="001D198C"/>
    <w:rsid w:val="001E6755"/>
    <w:rsid w:val="002037D8"/>
    <w:rsid w:val="002047D2"/>
    <w:rsid w:val="00206423"/>
    <w:rsid w:val="00207068"/>
    <w:rsid w:val="00207BF2"/>
    <w:rsid w:val="00212728"/>
    <w:rsid w:val="00215E0F"/>
    <w:rsid w:val="00225856"/>
    <w:rsid w:val="00246B29"/>
    <w:rsid w:val="0025000C"/>
    <w:rsid w:val="00253380"/>
    <w:rsid w:val="00257826"/>
    <w:rsid w:val="00265A2B"/>
    <w:rsid w:val="00267AB3"/>
    <w:rsid w:val="00275920"/>
    <w:rsid w:val="00280C88"/>
    <w:rsid w:val="00294B89"/>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A9F"/>
    <w:rsid w:val="004B1FF1"/>
    <w:rsid w:val="004C2CAF"/>
    <w:rsid w:val="004E34DE"/>
    <w:rsid w:val="00507952"/>
    <w:rsid w:val="00515CB7"/>
    <w:rsid w:val="00526CCB"/>
    <w:rsid w:val="0053312A"/>
    <w:rsid w:val="00540631"/>
    <w:rsid w:val="00540D2D"/>
    <w:rsid w:val="00542BBD"/>
    <w:rsid w:val="00567782"/>
    <w:rsid w:val="00570BE6"/>
    <w:rsid w:val="005731A4"/>
    <w:rsid w:val="0057386C"/>
    <w:rsid w:val="005806EA"/>
    <w:rsid w:val="005B1B62"/>
    <w:rsid w:val="005C51BC"/>
    <w:rsid w:val="005D5D19"/>
    <w:rsid w:val="005E0AF9"/>
    <w:rsid w:val="005E1D24"/>
    <w:rsid w:val="005E4F2E"/>
    <w:rsid w:val="00600DFC"/>
    <w:rsid w:val="00610BF3"/>
    <w:rsid w:val="00614D9D"/>
    <w:rsid w:val="006169E7"/>
    <w:rsid w:val="00623D0E"/>
    <w:rsid w:val="00624C78"/>
    <w:rsid w:val="00626A7E"/>
    <w:rsid w:val="0063087E"/>
    <w:rsid w:val="006332C0"/>
    <w:rsid w:val="00635AD1"/>
    <w:rsid w:val="0069731D"/>
    <w:rsid w:val="006A4216"/>
    <w:rsid w:val="006B450E"/>
    <w:rsid w:val="006C0198"/>
    <w:rsid w:val="006C0787"/>
    <w:rsid w:val="006C1539"/>
    <w:rsid w:val="006D1126"/>
    <w:rsid w:val="006D357C"/>
    <w:rsid w:val="006E3EFD"/>
    <w:rsid w:val="006E7698"/>
    <w:rsid w:val="007000AA"/>
    <w:rsid w:val="00711A38"/>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BFE"/>
    <w:rsid w:val="00820AD2"/>
    <w:rsid w:val="008211DB"/>
    <w:rsid w:val="00832BEC"/>
    <w:rsid w:val="00834615"/>
    <w:rsid w:val="0083681A"/>
    <w:rsid w:val="0085273D"/>
    <w:rsid w:val="008536E6"/>
    <w:rsid w:val="00856DDA"/>
    <w:rsid w:val="00867D0F"/>
    <w:rsid w:val="00873392"/>
    <w:rsid w:val="008806FE"/>
    <w:rsid w:val="00881F40"/>
    <w:rsid w:val="008821E1"/>
    <w:rsid w:val="00885E7A"/>
    <w:rsid w:val="008911EC"/>
    <w:rsid w:val="008931C3"/>
    <w:rsid w:val="00895115"/>
    <w:rsid w:val="00897730"/>
    <w:rsid w:val="008A3DE8"/>
    <w:rsid w:val="008B4567"/>
    <w:rsid w:val="008C62A6"/>
    <w:rsid w:val="008D2A4D"/>
    <w:rsid w:val="008D4BCB"/>
    <w:rsid w:val="008E7C1F"/>
    <w:rsid w:val="00906858"/>
    <w:rsid w:val="00911D5F"/>
    <w:rsid w:val="0092349F"/>
    <w:rsid w:val="00927797"/>
    <w:rsid w:val="009318D8"/>
    <w:rsid w:val="00944F8F"/>
    <w:rsid w:val="009468C7"/>
    <w:rsid w:val="00953B4C"/>
    <w:rsid w:val="00954789"/>
    <w:rsid w:val="00967C08"/>
    <w:rsid w:val="0097019B"/>
    <w:rsid w:val="00972A8B"/>
    <w:rsid w:val="009767B6"/>
    <w:rsid w:val="009802FC"/>
    <w:rsid w:val="00987A58"/>
    <w:rsid w:val="009B269D"/>
    <w:rsid w:val="009B5191"/>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A4D29"/>
    <w:rsid w:val="00AA713B"/>
    <w:rsid w:val="00AB3C05"/>
    <w:rsid w:val="00AB4420"/>
    <w:rsid w:val="00AB518F"/>
    <w:rsid w:val="00AC3E7C"/>
    <w:rsid w:val="00AC4712"/>
    <w:rsid w:val="00AF46D6"/>
    <w:rsid w:val="00B00ED7"/>
    <w:rsid w:val="00B01BA7"/>
    <w:rsid w:val="00B07EA6"/>
    <w:rsid w:val="00B138DE"/>
    <w:rsid w:val="00B167AB"/>
    <w:rsid w:val="00B304FE"/>
    <w:rsid w:val="00B36748"/>
    <w:rsid w:val="00B62FDD"/>
    <w:rsid w:val="00B6535C"/>
    <w:rsid w:val="00B8651B"/>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13819"/>
    <w:rsid w:val="00C1709D"/>
    <w:rsid w:val="00C334E4"/>
    <w:rsid w:val="00C36C02"/>
    <w:rsid w:val="00C6759E"/>
    <w:rsid w:val="00C76DDA"/>
    <w:rsid w:val="00C87296"/>
    <w:rsid w:val="00C93D19"/>
    <w:rsid w:val="00CB5458"/>
    <w:rsid w:val="00CC07E3"/>
    <w:rsid w:val="00CC14D2"/>
    <w:rsid w:val="00CC2B1F"/>
    <w:rsid w:val="00CC47EC"/>
    <w:rsid w:val="00CD027D"/>
    <w:rsid w:val="00CD50BE"/>
    <w:rsid w:val="00CD7ABD"/>
    <w:rsid w:val="00CE35CA"/>
    <w:rsid w:val="00CE3695"/>
    <w:rsid w:val="00CE473C"/>
    <w:rsid w:val="00CE64CF"/>
    <w:rsid w:val="00CF3200"/>
    <w:rsid w:val="00CF5885"/>
    <w:rsid w:val="00D02488"/>
    <w:rsid w:val="00D06FB3"/>
    <w:rsid w:val="00D07B17"/>
    <w:rsid w:val="00D25DC3"/>
    <w:rsid w:val="00D41A6D"/>
    <w:rsid w:val="00D478E7"/>
    <w:rsid w:val="00D54536"/>
    <w:rsid w:val="00D642C0"/>
    <w:rsid w:val="00D65DCF"/>
    <w:rsid w:val="00D703E3"/>
    <w:rsid w:val="00D82D9B"/>
    <w:rsid w:val="00D85FE2"/>
    <w:rsid w:val="00D911E9"/>
    <w:rsid w:val="00D930EB"/>
    <w:rsid w:val="00DA37B7"/>
    <w:rsid w:val="00DA3914"/>
    <w:rsid w:val="00DA554B"/>
    <w:rsid w:val="00DB08E4"/>
    <w:rsid w:val="00DD75E0"/>
    <w:rsid w:val="00DE57BD"/>
    <w:rsid w:val="00DF28C5"/>
    <w:rsid w:val="00DF659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7DC3"/>
    <w:rsid w:val="00F401E8"/>
    <w:rsid w:val="00F43684"/>
    <w:rsid w:val="00F47B1F"/>
    <w:rsid w:val="00F47E91"/>
    <w:rsid w:val="00F47F5F"/>
    <w:rsid w:val="00F52E23"/>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ED387"/>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34"/>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4A9454-06A2-4C50-AF3F-FF538E57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2432</Words>
  <Characters>14352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16751</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3</cp:revision>
  <cp:lastPrinted>2017-03-07T09:15:00Z</cp:lastPrinted>
  <dcterms:created xsi:type="dcterms:W3CDTF">2019-04-10T08:04:00Z</dcterms:created>
  <dcterms:modified xsi:type="dcterms:W3CDTF">2019-04-10T08:15:00Z</dcterms:modified>
</cp:coreProperties>
</file>