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12700</wp:posOffset>
                </wp:positionV>
                <wp:extent cx="4199255" cy="8547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9255" cy="854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RÁMCOVÁ KUPNÍ SMLOUVA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uzavřená dle § 2079 a násl. zákona č. 89/2012 Sb. občanský zál^ŠKkova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SMlOJVA !■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572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pod čísle rvi: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4.80000000000001pt;margin-top:1.pt;width:330.64999999999998pt;height:67.29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RÁMCOVÁ KUPNÍ SMLOUVA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uzavřená dle § 2079 a násl. zákona č. 89/2012 Sb. občanský zál^ŠKkova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SMlOJVA !■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572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pod čísle rvi: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1558925</wp:posOffset>
                </wp:positionV>
                <wp:extent cx="1984375" cy="32893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437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25137026 DIČ: CZ25137026 Zastoupený: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.149999999999999pt;margin-top:122.75pt;width:156.25pt;height:25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25137026 DIČ: CZ25137026 Zastoupený: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395605" distB="111760" distL="114300" distR="2139950" simplePos="0" relativeHeight="125829382" behindDoc="0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560070</wp:posOffset>
                </wp:positionV>
                <wp:extent cx="1140460" cy="1739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04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smlouvy kupujícíř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2.25pt;margin-top:44.100000000000001pt;width:89.799999999999997pt;height:13.699999999999999pt;z-index:-125829371;mso-wrap-distance-left:9.pt;mso-wrap-distance-top:31.149999999999999pt;mso-wrap-distance-right:168.5pt;mso-wrap-distance-bottom:8.8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smlouvy kupujícíř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494790" distR="114300" simplePos="0" relativeHeight="125829384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164465</wp:posOffset>
                </wp:positionV>
                <wp:extent cx="1785620" cy="6813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5620" cy="6813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XÁ SPRÁVA A ÚDRŽBA SiLAZC VYSOČINY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3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■]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RFG-JXROVR-A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auto"/>
                                <w:lang w:val="cs-CZ" w:eastAsia="cs-CZ" w:bidi="cs-CZ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ríWaavW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94999999999999pt;margin-top:12.949999999999999pt;width:140.59999999999999pt;height:53.649999999999999pt;z-index:-125829369;mso-wrap-distance-left:117.7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XÁ SPRÁVA A ÚDRŽBA SiLAZC VYSOČINY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38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■]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RFG-JXROVR-A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cs-CZ" w:eastAsia="cs-CZ" w:bidi="cs-CZ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ríWaavW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ZAPA beton a.s. Vídeňská 495 142 00 Praha 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obchodním zástupcem (pověřeným k podpisu)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833" w:val="left"/>
          <w:tab w:leader="dot" w:pos="35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  <w:tab/>
        <w:tab/>
        <w:t>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Janem Míkou, MBA, ředitelem organizace ve věcech technických: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21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28" w:left="1270" w:right="1576" w:bottom="2173" w:header="100" w:footer="1745" w:gutter="0"/>
          <w:pgNumType w:start="1"/>
          <w:cols w:num="2" w:space="26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koordinátorem MTZ úsek Havlíčkův Brod</w:t>
      </w: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" w:left="0" w:right="0" w:bottom="5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rámcové kupní smlouvy (dále jen smlouva) je závazek prodávajícího dodávat kupujícímu po dobu platnosti smlouvy dále specifikované výrobky či služby (dále jen zboží), to vše v rozsahu sortimentu uváděného v platných cenicich prodávajícího, a závazek kupujícího toto zboží převzít, poskytnout k převzetí potřebnou součinnost a zaplatit za ně sjednanou kupní cenu, to vše dle těchto smluvních podmínek: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RÁMCOVÝ PŘEDMĚT KOUPĚ: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betonových směsí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TERMÍN PLATNOSTI SMLOUVY: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31.12. 2019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Cenové podmínky: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ceny jsou stanoveny podle ceníku prodávajícího (popř. výrobce) platného v den objednáni zboží. Z těchto základních cen poskytne prodávající po dohodě kupujícímu síevu. Tato sleva je vždy počítána z Částky bez DPH. Kupující je povinen objednávat zboží u prodávajícího na základě písemné závazné objednávky. Storno objednávky ze strany kupujícího je možné učinit písemným způsobem.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0,2% za každý pracovní den prodlení, a to z ceny zboží, s jejíž dodáním je v prodleni.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se dohodly na závazkovém limitu ve výši 200.000,- Kč.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jednotlivých dodávek bude prováděna bezhotovostní v CZK. Faktura bude vystavena dvakrát do měsíce a bude obsahovat veškeré náležitosti daňového dokladu dle platných právních předpisů. Splatnost faktury je 30 dní od data jejího doručení.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zaplaceni prodávajícímu.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zboží. Obě smluvní strany se v případě reklamace zavazuji sepsat reklamační zápis. Prodávající je povinen o reklamaci rozhodnout do 30 - ti dnů ode dne sepsáni reklamačního zápisu.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uveřejnit celý obsah smlouvy, včetně identifikačních údajů prodávajícího.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1x, prodávající 1x). Změny a dodatky lze činit pouze písemně s podpisy oprávněných osob. Tato smlouva nabývá platnosti dnem podpisu oběma smluvními stranami a účinnosti dnem uveřejnění v informačním systému veřejné správy- Registru smluv. Účastníci se dohodli, že zákonnou povinnost dle § 5 odst. 2 zákona č. 340/2015 Sb., v platném zněni (zákon o registru smluv) splní kupující.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442" w:val="left"/>
        </w:tabs>
        <w:bidi w:val="0"/>
        <w:spacing w:before="0" w:after="420" w:line="240" w:lineRule="auto"/>
        <w:ind w:left="3440" w:right="0" w:firstLine="0"/>
        <w:jc w:val="left"/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38100</wp:posOffset>
                </wp:positionV>
                <wp:extent cx="895985" cy="14414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4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V Chotěhnři—rine: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7.799999999999997pt;margin-top:3.pt;width:70.549999999999997pt;height:11.3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 Chotěhnři—rine: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 Jihlavě dne: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loltf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12700</wp:posOffset>
                </wp:positionV>
                <wp:extent cx="1138555" cy="44831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855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kupujícího: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9.64999999999998pt;margin-top:1.pt;width:89.650000000000006pt;height:35.299999999999997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zástupce (pověřený k podpisu)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28" w:left="1184" w:right="954" w:bottom="52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Základní text (5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48"/>
      <w:szCs w:val="48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ind w:firstLine="24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30"/>
      <w:ind w:firstLine="1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spacing w:after="60" w:line="18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48"/>
      <w:szCs w:val="48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6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