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865F8" w14:textId="77777777" w:rsidR="00FD5B5F" w:rsidRPr="00D263E4" w:rsidRDefault="00FD5B5F" w:rsidP="00F658C2">
      <w:pPr>
        <w:tabs>
          <w:tab w:val="left" w:pos="993"/>
        </w:tabs>
        <w:spacing w:after="0" w:line="280" w:lineRule="atLeast"/>
        <w:ind w:firstLine="0"/>
        <w:jc w:val="center"/>
        <w:rPr>
          <w:rFonts w:ascii="Arial" w:hAnsi="Arial" w:cs="Arial"/>
          <w:b/>
          <w:sz w:val="28"/>
        </w:rPr>
      </w:pPr>
      <w:bookmarkStart w:id="0" w:name="_GoBack"/>
      <w:bookmarkEnd w:id="0"/>
    </w:p>
    <w:p w14:paraId="6C7CBD9F" w14:textId="77777777" w:rsidR="00952A8F" w:rsidRPr="00D263E4" w:rsidRDefault="003972DD" w:rsidP="00952A8F">
      <w:pPr>
        <w:spacing w:line="100" w:lineRule="atLeast"/>
        <w:ind w:firstLine="0"/>
        <w:jc w:val="center"/>
        <w:rPr>
          <w:rFonts w:ascii="Arial" w:hAnsi="Arial" w:cs="Arial"/>
          <w:b/>
          <w:sz w:val="28"/>
          <w:szCs w:val="28"/>
        </w:rPr>
      </w:pPr>
      <w:r w:rsidRPr="00D263E4">
        <w:rPr>
          <w:rFonts w:ascii="Arial" w:hAnsi="Arial" w:cs="Arial"/>
          <w:b/>
          <w:sz w:val="28"/>
          <w:szCs w:val="28"/>
        </w:rPr>
        <w:t xml:space="preserve">Smlouva </w:t>
      </w:r>
      <w:r w:rsidR="0071124B" w:rsidRPr="00D263E4">
        <w:rPr>
          <w:rFonts w:ascii="Arial" w:hAnsi="Arial" w:cs="Arial"/>
          <w:b/>
          <w:sz w:val="28"/>
          <w:szCs w:val="28"/>
        </w:rPr>
        <w:t xml:space="preserve">o </w:t>
      </w:r>
      <w:r w:rsidR="007A3D38" w:rsidRPr="00D263E4">
        <w:rPr>
          <w:rFonts w:ascii="Arial" w:hAnsi="Arial" w:cs="Arial"/>
          <w:b/>
          <w:sz w:val="28"/>
          <w:szCs w:val="28"/>
        </w:rPr>
        <w:t>zpracování Kvali</w:t>
      </w:r>
      <w:r w:rsidR="00424AC5" w:rsidRPr="00D263E4">
        <w:rPr>
          <w:rFonts w:ascii="Arial" w:hAnsi="Arial" w:cs="Arial"/>
          <w:b/>
          <w:sz w:val="28"/>
          <w:szCs w:val="28"/>
        </w:rPr>
        <w:t>tativní</w:t>
      </w:r>
      <w:r w:rsidR="007A3D38" w:rsidRPr="00D263E4">
        <w:rPr>
          <w:rFonts w:ascii="Arial" w:hAnsi="Arial" w:cs="Arial"/>
          <w:b/>
          <w:sz w:val="28"/>
          <w:szCs w:val="28"/>
        </w:rPr>
        <w:t xml:space="preserve">ho výzkumu: </w:t>
      </w:r>
    </w:p>
    <w:p w14:paraId="0883777F" w14:textId="77777777" w:rsidR="000F1009" w:rsidRPr="00D263E4" w:rsidRDefault="007A3D38" w:rsidP="00952A8F">
      <w:pPr>
        <w:spacing w:line="100" w:lineRule="atLeast"/>
        <w:ind w:firstLine="0"/>
        <w:jc w:val="center"/>
        <w:rPr>
          <w:rFonts w:ascii="Arial" w:hAnsi="Arial" w:cs="Arial"/>
          <w:b/>
        </w:rPr>
      </w:pPr>
      <w:r w:rsidRPr="00D263E4">
        <w:rPr>
          <w:rFonts w:ascii="Arial" w:hAnsi="Arial" w:cs="Arial"/>
          <w:b/>
          <w:sz w:val="28"/>
          <w:szCs w:val="28"/>
        </w:rPr>
        <w:t>analýzy</w:t>
      </w:r>
      <w:r w:rsidR="00424AC5" w:rsidRPr="00D263E4">
        <w:rPr>
          <w:rFonts w:ascii="Arial" w:hAnsi="Arial" w:cs="Arial"/>
          <w:b/>
          <w:sz w:val="28"/>
          <w:szCs w:val="28"/>
        </w:rPr>
        <w:t xml:space="preserve"> příčin a procesů vedoucích k genderovým rozdílům v odměňování v</w:t>
      </w:r>
      <w:r w:rsidR="007219CE" w:rsidRPr="00D263E4">
        <w:rPr>
          <w:rFonts w:ascii="Arial" w:hAnsi="Arial" w:cs="Arial"/>
          <w:b/>
          <w:sz w:val="28"/>
          <w:szCs w:val="28"/>
        </w:rPr>
        <w:t> </w:t>
      </w:r>
      <w:r w:rsidR="00424AC5" w:rsidRPr="00D263E4">
        <w:rPr>
          <w:rFonts w:ascii="Arial" w:hAnsi="Arial" w:cs="Arial"/>
          <w:b/>
          <w:sz w:val="28"/>
          <w:szCs w:val="28"/>
        </w:rPr>
        <w:t>ČR</w:t>
      </w:r>
      <w:r w:rsidR="007219CE" w:rsidRPr="00D263E4">
        <w:rPr>
          <w:rFonts w:ascii="Arial" w:hAnsi="Arial" w:cs="Arial"/>
          <w:b/>
          <w:sz w:val="28"/>
          <w:szCs w:val="28"/>
        </w:rPr>
        <w:t xml:space="preserve"> </w:t>
      </w:r>
      <w:r w:rsidR="004A47A9" w:rsidRPr="00D263E4">
        <w:rPr>
          <w:rFonts w:ascii="Arial" w:hAnsi="Arial" w:cs="Arial"/>
          <w:b/>
          <w:sz w:val="28"/>
          <w:szCs w:val="28"/>
        </w:rPr>
        <w:t>–</w:t>
      </w:r>
      <w:r w:rsidR="007219CE" w:rsidRPr="00D263E4">
        <w:rPr>
          <w:rFonts w:ascii="Arial" w:hAnsi="Arial" w:cs="Arial"/>
          <w:b/>
          <w:sz w:val="28"/>
          <w:szCs w:val="28"/>
        </w:rPr>
        <w:t xml:space="preserve"> I</w:t>
      </w:r>
      <w:r w:rsidR="00952A8F" w:rsidRPr="00D263E4">
        <w:rPr>
          <w:rFonts w:ascii="Arial" w:hAnsi="Arial" w:cs="Arial"/>
          <w:b/>
          <w:sz w:val="28"/>
          <w:szCs w:val="28"/>
        </w:rPr>
        <w:t>I</w:t>
      </w:r>
      <w:r w:rsidR="007219CE" w:rsidRPr="00D263E4">
        <w:rPr>
          <w:rFonts w:ascii="Arial" w:hAnsi="Arial" w:cs="Arial"/>
          <w:b/>
          <w:sz w:val="28"/>
          <w:szCs w:val="28"/>
        </w:rPr>
        <w:t>I</w:t>
      </w:r>
      <w:r w:rsidR="004A47A9" w:rsidRPr="00D263E4">
        <w:rPr>
          <w:rFonts w:ascii="Arial" w:hAnsi="Arial" w:cs="Arial"/>
          <w:b/>
          <w:sz w:val="28"/>
          <w:szCs w:val="28"/>
        </w:rPr>
        <w:t>.</w:t>
      </w:r>
    </w:p>
    <w:p w14:paraId="368C0AFE" w14:textId="77777777" w:rsidR="003972DD" w:rsidRPr="00D263E4" w:rsidRDefault="003972DD" w:rsidP="002216CD">
      <w:pPr>
        <w:spacing w:after="0" w:line="280" w:lineRule="atLeast"/>
        <w:ind w:firstLine="0"/>
        <w:jc w:val="center"/>
        <w:rPr>
          <w:rFonts w:ascii="Arial" w:hAnsi="Arial" w:cs="Arial"/>
          <w:b/>
          <w:sz w:val="28"/>
          <w:szCs w:val="28"/>
        </w:rPr>
      </w:pPr>
    </w:p>
    <w:p w14:paraId="358E9388" w14:textId="77777777" w:rsidR="00A26FC8" w:rsidRPr="00D263E4" w:rsidRDefault="00A26FC8" w:rsidP="002216CD">
      <w:pPr>
        <w:spacing w:after="0" w:line="280" w:lineRule="atLeast"/>
        <w:jc w:val="center"/>
        <w:rPr>
          <w:rFonts w:ascii="Arial" w:hAnsi="Arial" w:cs="Arial"/>
          <w:noProof/>
        </w:rPr>
      </w:pPr>
    </w:p>
    <w:p w14:paraId="39BE9968" w14:textId="77777777" w:rsidR="00E02FEA" w:rsidRPr="00D263E4" w:rsidRDefault="00330A8A" w:rsidP="002216CD">
      <w:pPr>
        <w:spacing w:line="280" w:lineRule="atLeast"/>
        <w:jc w:val="center"/>
        <w:rPr>
          <w:rFonts w:ascii="Arial" w:hAnsi="Arial" w:cs="Arial"/>
        </w:rPr>
      </w:pPr>
      <w:r w:rsidRPr="00D263E4">
        <w:rPr>
          <w:rFonts w:ascii="Arial" w:hAnsi="Arial" w:cs="Arial"/>
          <w:b/>
          <w:noProof/>
        </w:rPr>
        <w:t>uzav</w:t>
      </w:r>
      <w:r w:rsidR="00E02FEA" w:rsidRPr="00D263E4">
        <w:rPr>
          <w:rFonts w:ascii="Arial" w:hAnsi="Arial" w:cs="Arial"/>
          <w:b/>
          <w:noProof/>
        </w:rPr>
        <w:t>řená</w:t>
      </w:r>
      <w:r w:rsidRPr="00D263E4">
        <w:rPr>
          <w:rFonts w:ascii="Arial" w:hAnsi="Arial" w:cs="Arial"/>
          <w:b/>
          <w:noProof/>
        </w:rPr>
        <w:t xml:space="preserve"> </w:t>
      </w:r>
      <w:r w:rsidR="00153C78" w:rsidRPr="00D263E4">
        <w:rPr>
          <w:rFonts w:ascii="Arial" w:hAnsi="Arial" w:cs="Arial"/>
          <w:b/>
          <w:noProof/>
        </w:rPr>
        <w:t xml:space="preserve">dle </w:t>
      </w:r>
      <w:r w:rsidR="00CB174C" w:rsidRPr="00D263E4">
        <w:rPr>
          <w:rFonts w:ascii="Arial" w:hAnsi="Arial" w:cs="Arial"/>
          <w:b/>
          <w:noProof/>
        </w:rPr>
        <w:t xml:space="preserve">§ </w:t>
      </w:r>
      <w:r w:rsidR="00FB3373" w:rsidRPr="00D263E4">
        <w:rPr>
          <w:rFonts w:ascii="Arial" w:hAnsi="Arial" w:cs="Arial"/>
          <w:b/>
          <w:noProof/>
        </w:rPr>
        <w:t xml:space="preserve">1746 </w:t>
      </w:r>
      <w:r w:rsidR="00CB174C" w:rsidRPr="00D263E4">
        <w:rPr>
          <w:rFonts w:ascii="Arial" w:hAnsi="Arial" w:cs="Arial"/>
          <w:b/>
          <w:noProof/>
        </w:rPr>
        <w:t xml:space="preserve">odst. </w:t>
      </w:r>
      <w:r w:rsidR="00FB3373" w:rsidRPr="00D263E4">
        <w:rPr>
          <w:rFonts w:ascii="Arial" w:hAnsi="Arial" w:cs="Arial"/>
          <w:b/>
          <w:noProof/>
        </w:rPr>
        <w:t>2</w:t>
      </w:r>
      <w:r w:rsidR="00CB174C" w:rsidRPr="00D263E4">
        <w:rPr>
          <w:rFonts w:ascii="Arial" w:hAnsi="Arial" w:cs="Arial"/>
          <w:b/>
          <w:noProof/>
        </w:rPr>
        <w:t xml:space="preserve"> </w:t>
      </w:r>
      <w:r w:rsidR="00FB3373" w:rsidRPr="00D263E4">
        <w:rPr>
          <w:rFonts w:ascii="Arial" w:hAnsi="Arial" w:cs="Arial"/>
          <w:b/>
        </w:rPr>
        <w:t>zákona č. 89/2012 Sb., občanský zákoník</w:t>
      </w:r>
      <w:r w:rsidR="00FB3373" w:rsidRPr="00D263E4">
        <w:rPr>
          <w:rFonts w:ascii="Arial" w:hAnsi="Arial" w:cs="Arial"/>
        </w:rPr>
        <w:t xml:space="preserve"> </w:t>
      </w:r>
    </w:p>
    <w:p w14:paraId="600FEBD1" w14:textId="77777777" w:rsidR="00FB3373" w:rsidRPr="00D263E4" w:rsidRDefault="00FB3373" w:rsidP="002216CD">
      <w:pPr>
        <w:spacing w:line="280" w:lineRule="atLeast"/>
        <w:jc w:val="center"/>
        <w:rPr>
          <w:rFonts w:ascii="Arial" w:hAnsi="Arial" w:cs="Arial"/>
        </w:rPr>
      </w:pPr>
      <w:r w:rsidRPr="00D263E4">
        <w:rPr>
          <w:rFonts w:ascii="Arial" w:hAnsi="Arial" w:cs="Arial"/>
        </w:rPr>
        <w:t>(dále jen „</w:t>
      </w:r>
      <w:r w:rsidR="00E02FEA" w:rsidRPr="00D263E4">
        <w:rPr>
          <w:rFonts w:ascii="Arial" w:hAnsi="Arial" w:cs="Arial"/>
        </w:rPr>
        <w:t>Smlouva</w:t>
      </w:r>
      <w:r w:rsidRPr="00D263E4">
        <w:rPr>
          <w:rFonts w:ascii="Arial" w:hAnsi="Arial" w:cs="Arial"/>
        </w:rPr>
        <w:t>“)</w:t>
      </w:r>
      <w:r w:rsidR="00330A8A" w:rsidRPr="00D263E4">
        <w:rPr>
          <w:rFonts w:ascii="Arial" w:hAnsi="Arial" w:cs="Arial"/>
        </w:rPr>
        <w:t xml:space="preserve"> </w:t>
      </w:r>
    </w:p>
    <w:p w14:paraId="5DD6A43D" w14:textId="77777777" w:rsidR="0007554A" w:rsidRPr="00D263E4" w:rsidRDefault="0007554A" w:rsidP="002216CD">
      <w:pPr>
        <w:spacing w:line="280" w:lineRule="atLeast"/>
        <w:ind w:firstLine="0"/>
        <w:jc w:val="center"/>
        <w:rPr>
          <w:rFonts w:ascii="Arial" w:hAnsi="Arial" w:cs="Arial"/>
          <w:b/>
          <w:noProof/>
        </w:rPr>
      </w:pPr>
      <w:bookmarkStart w:id="1" w:name="_Toc240703969"/>
      <w:bookmarkStart w:id="2" w:name="_Toc240704343"/>
      <w:bookmarkStart w:id="3" w:name="_Toc240792061"/>
      <w:bookmarkStart w:id="4" w:name="_Toc240792921"/>
      <w:bookmarkStart w:id="5" w:name="_Toc241496085"/>
      <w:bookmarkStart w:id="6" w:name="_Toc241501186"/>
      <w:bookmarkStart w:id="7" w:name="_Toc241501583"/>
      <w:bookmarkStart w:id="8" w:name="_Toc241657900"/>
      <w:bookmarkStart w:id="9" w:name="_Toc243380723"/>
    </w:p>
    <w:p w14:paraId="0E67A6E8" w14:textId="77777777" w:rsidR="00E02FEA" w:rsidRPr="00D263E4" w:rsidRDefault="00E02FEA" w:rsidP="002216CD">
      <w:pPr>
        <w:spacing w:line="280" w:lineRule="atLeast"/>
        <w:ind w:firstLine="0"/>
        <w:jc w:val="center"/>
        <w:rPr>
          <w:rFonts w:ascii="Arial" w:hAnsi="Arial" w:cs="Arial"/>
          <w:noProof/>
        </w:rPr>
      </w:pPr>
      <w:r w:rsidRPr="00D263E4">
        <w:rPr>
          <w:rFonts w:ascii="Arial" w:hAnsi="Arial" w:cs="Arial"/>
          <w:noProof/>
        </w:rPr>
        <w:t>mezi smluvními stranami:</w:t>
      </w:r>
    </w:p>
    <w:bookmarkEnd w:id="1"/>
    <w:bookmarkEnd w:id="2"/>
    <w:bookmarkEnd w:id="3"/>
    <w:bookmarkEnd w:id="4"/>
    <w:bookmarkEnd w:id="5"/>
    <w:bookmarkEnd w:id="6"/>
    <w:bookmarkEnd w:id="7"/>
    <w:bookmarkEnd w:id="8"/>
    <w:bookmarkEnd w:id="9"/>
    <w:p w14:paraId="397AD797" w14:textId="77777777" w:rsidR="0039763B" w:rsidRPr="00D263E4" w:rsidRDefault="0039763B" w:rsidP="002216CD">
      <w:pPr>
        <w:spacing w:line="280" w:lineRule="atLeast"/>
        <w:rPr>
          <w:rFonts w:ascii="Arial" w:hAnsi="Arial" w:cs="Arial"/>
          <w:b/>
          <w:snapToGrid w:val="0"/>
          <w:u w:val="single"/>
        </w:rPr>
      </w:pPr>
    </w:p>
    <w:p w14:paraId="38AD965F" w14:textId="77777777" w:rsidR="0039763B" w:rsidRPr="00D263E4" w:rsidRDefault="0039763B" w:rsidP="002216CD">
      <w:pPr>
        <w:tabs>
          <w:tab w:val="left" w:pos="284"/>
        </w:tabs>
        <w:spacing w:line="280" w:lineRule="atLeast"/>
        <w:rPr>
          <w:rFonts w:ascii="Arial" w:hAnsi="Arial" w:cs="Arial"/>
          <w:b/>
        </w:rPr>
      </w:pPr>
      <w:r w:rsidRPr="00D263E4">
        <w:rPr>
          <w:rFonts w:ascii="Arial" w:hAnsi="Arial" w:cs="Arial"/>
          <w:b/>
        </w:rPr>
        <w:t>Česká republika – Ministerstvo práce a sociálních věcí</w:t>
      </w:r>
    </w:p>
    <w:p w14:paraId="766E7E2B" w14:textId="77777777" w:rsidR="0039763B" w:rsidRPr="00D263E4" w:rsidRDefault="00191C89" w:rsidP="002216CD">
      <w:pPr>
        <w:tabs>
          <w:tab w:val="left" w:pos="284"/>
        </w:tabs>
        <w:spacing w:line="280" w:lineRule="atLeast"/>
        <w:rPr>
          <w:rFonts w:ascii="Arial" w:hAnsi="Arial" w:cs="Arial"/>
        </w:rPr>
      </w:pPr>
      <w:r w:rsidRPr="00D263E4">
        <w:rPr>
          <w:rFonts w:ascii="Arial" w:hAnsi="Arial" w:cs="Arial"/>
        </w:rPr>
        <w:t>se sídlem:</w:t>
      </w:r>
      <w:r w:rsidRPr="00D263E4">
        <w:rPr>
          <w:rFonts w:ascii="Arial" w:hAnsi="Arial" w:cs="Arial"/>
        </w:rPr>
        <w:tab/>
      </w:r>
      <w:r w:rsidRPr="00D263E4">
        <w:rPr>
          <w:rFonts w:ascii="Arial" w:hAnsi="Arial" w:cs="Arial"/>
        </w:rPr>
        <w:tab/>
        <w:t xml:space="preserve">Na Poříčním právu </w:t>
      </w:r>
      <w:r w:rsidR="0039763B" w:rsidRPr="00D263E4">
        <w:rPr>
          <w:rFonts w:ascii="Arial" w:hAnsi="Arial" w:cs="Arial"/>
        </w:rPr>
        <w:t>376</w:t>
      </w:r>
      <w:r w:rsidRPr="00D263E4">
        <w:rPr>
          <w:rFonts w:ascii="Arial" w:hAnsi="Arial" w:cs="Arial"/>
        </w:rPr>
        <w:t>/1</w:t>
      </w:r>
      <w:r w:rsidR="0039763B" w:rsidRPr="00D263E4">
        <w:rPr>
          <w:rFonts w:ascii="Arial" w:hAnsi="Arial" w:cs="Arial"/>
        </w:rPr>
        <w:t>, 128 01</w:t>
      </w:r>
      <w:r w:rsidR="002E2F88" w:rsidRPr="00D263E4">
        <w:rPr>
          <w:rFonts w:ascii="Arial" w:hAnsi="Arial" w:cs="Arial"/>
        </w:rPr>
        <w:t xml:space="preserve"> Praha 2</w:t>
      </w:r>
    </w:p>
    <w:p w14:paraId="07EB38A7" w14:textId="66DC41C8" w:rsidR="0039763B" w:rsidRPr="00D263E4" w:rsidRDefault="00FB3373" w:rsidP="00191C89">
      <w:pPr>
        <w:tabs>
          <w:tab w:val="left" w:pos="284"/>
        </w:tabs>
        <w:spacing w:line="280" w:lineRule="atLeast"/>
        <w:ind w:left="2127" w:hanging="1843"/>
        <w:rPr>
          <w:rFonts w:ascii="Arial" w:hAnsi="Arial" w:cs="Arial"/>
        </w:rPr>
      </w:pPr>
      <w:r w:rsidRPr="00D263E4">
        <w:rPr>
          <w:rFonts w:ascii="Arial" w:hAnsi="Arial" w:cs="Arial"/>
        </w:rPr>
        <w:t>zastoupena</w:t>
      </w:r>
      <w:r w:rsidR="0039763B" w:rsidRPr="00D263E4">
        <w:rPr>
          <w:rFonts w:ascii="Arial" w:hAnsi="Arial" w:cs="Arial"/>
        </w:rPr>
        <w:t xml:space="preserve">: </w:t>
      </w:r>
      <w:r w:rsidR="0039763B" w:rsidRPr="00D263E4">
        <w:rPr>
          <w:rFonts w:ascii="Arial" w:hAnsi="Arial" w:cs="Arial"/>
        </w:rPr>
        <w:tab/>
      </w:r>
      <w:r w:rsidR="007535FE" w:rsidRPr="007535FE">
        <w:rPr>
          <w:rFonts w:ascii="Arial" w:hAnsi="Arial" w:cs="Arial"/>
          <w:highlight w:val="yellow"/>
        </w:rPr>
        <w:t>xxxxxxxxxxxxxxxxxxxxxx</w:t>
      </w:r>
      <w:r w:rsidR="003F6910" w:rsidRPr="00D263E4">
        <w:rPr>
          <w:rFonts w:ascii="Arial" w:hAnsi="Arial" w:cs="Arial"/>
        </w:rPr>
        <w:t xml:space="preserve">, </w:t>
      </w:r>
      <w:r w:rsidR="00702C6E" w:rsidRPr="00D263E4">
        <w:rPr>
          <w:rFonts w:ascii="Arial" w:hAnsi="Arial" w:cs="Arial"/>
        </w:rPr>
        <w:t>ředitel</w:t>
      </w:r>
      <w:r w:rsidR="00A8026D" w:rsidRPr="00D263E4">
        <w:rPr>
          <w:rFonts w:ascii="Arial" w:hAnsi="Arial" w:cs="Arial"/>
        </w:rPr>
        <w:t>kou</w:t>
      </w:r>
      <w:r w:rsidR="00702C6E" w:rsidRPr="00D263E4">
        <w:rPr>
          <w:rFonts w:ascii="Arial" w:hAnsi="Arial" w:cs="Arial"/>
        </w:rPr>
        <w:t xml:space="preserve"> </w:t>
      </w:r>
      <w:r w:rsidR="000938B9" w:rsidRPr="00D263E4">
        <w:rPr>
          <w:rFonts w:ascii="Arial" w:hAnsi="Arial" w:cs="Arial"/>
        </w:rPr>
        <w:t>o</w:t>
      </w:r>
      <w:r w:rsidR="00702C6E" w:rsidRPr="00D263E4">
        <w:rPr>
          <w:rFonts w:ascii="Arial" w:hAnsi="Arial" w:cs="Arial"/>
        </w:rPr>
        <w:t>dboru řízení projektů</w:t>
      </w:r>
    </w:p>
    <w:p w14:paraId="65E90A0D" w14:textId="77777777" w:rsidR="0039763B" w:rsidRPr="00D263E4" w:rsidRDefault="00191C89" w:rsidP="002216CD">
      <w:pPr>
        <w:tabs>
          <w:tab w:val="left" w:pos="284"/>
        </w:tabs>
        <w:spacing w:line="280" w:lineRule="atLeast"/>
        <w:rPr>
          <w:rFonts w:ascii="Arial" w:hAnsi="Arial" w:cs="Arial"/>
        </w:rPr>
      </w:pPr>
      <w:r w:rsidRPr="00D263E4">
        <w:rPr>
          <w:rFonts w:ascii="Arial" w:hAnsi="Arial" w:cs="Arial"/>
        </w:rPr>
        <w:t>IČO</w:t>
      </w:r>
      <w:r w:rsidR="006B570C" w:rsidRPr="00D263E4">
        <w:rPr>
          <w:rFonts w:ascii="Arial" w:hAnsi="Arial" w:cs="Arial"/>
        </w:rPr>
        <w:t xml:space="preserve">:  </w:t>
      </w:r>
      <w:r w:rsidR="006B570C" w:rsidRPr="00D263E4">
        <w:rPr>
          <w:rFonts w:ascii="Arial" w:hAnsi="Arial" w:cs="Arial"/>
        </w:rPr>
        <w:tab/>
      </w:r>
      <w:r w:rsidR="006B570C" w:rsidRPr="00D263E4">
        <w:rPr>
          <w:rFonts w:ascii="Arial" w:hAnsi="Arial" w:cs="Arial"/>
        </w:rPr>
        <w:tab/>
      </w:r>
      <w:r w:rsidR="0039763B" w:rsidRPr="00D263E4">
        <w:rPr>
          <w:rFonts w:ascii="Arial" w:hAnsi="Arial" w:cs="Arial"/>
        </w:rPr>
        <w:t>00551023</w:t>
      </w:r>
    </w:p>
    <w:p w14:paraId="38337515" w14:textId="77777777" w:rsidR="0039763B" w:rsidRPr="00D263E4" w:rsidRDefault="0039763B" w:rsidP="002216CD">
      <w:pPr>
        <w:tabs>
          <w:tab w:val="left" w:pos="284"/>
        </w:tabs>
        <w:spacing w:line="280" w:lineRule="atLeast"/>
        <w:rPr>
          <w:rFonts w:ascii="Arial" w:hAnsi="Arial" w:cs="Arial"/>
        </w:rPr>
      </w:pPr>
      <w:r w:rsidRPr="00D263E4">
        <w:rPr>
          <w:rFonts w:ascii="Arial" w:hAnsi="Arial" w:cs="Arial"/>
        </w:rPr>
        <w:t xml:space="preserve">bankovní spojení: </w:t>
      </w:r>
      <w:r w:rsidRPr="00D263E4">
        <w:rPr>
          <w:rFonts w:ascii="Arial" w:hAnsi="Arial" w:cs="Arial"/>
        </w:rPr>
        <w:tab/>
      </w:r>
      <w:r w:rsidRPr="00D263E4">
        <w:rPr>
          <w:rFonts w:ascii="Arial" w:eastAsia="SimSun" w:hAnsi="Arial" w:cs="Arial"/>
        </w:rPr>
        <w:t>Česká národní banka, pobočka Praha,</w:t>
      </w:r>
      <w:r w:rsidRPr="00D263E4">
        <w:rPr>
          <w:rFonts w:ascii="Arial" w:hAnsi="Arial" w:cs="Arial"/>
        </w:rPr>
        <w:t xml:space="preserve"> </w:t>
      </w:r>
      <w:r w:rsidRPr="00D263E4">
        <w:rPr>
          <w:rFonts w:ascii="Arial" w:eastAsia="SimSun" w:hAnsi="Arial" w:cs="Arial"/>
        </w:rPr>
        <w:t>Na Příkopě 28, 115 03 Praha 1</w:t>
      </w:r>
    </w:p>
    <w:p w14:paraId="291F70BC" w14:textId="77777777" w:rsidR="0039763B" w:rsidRPr="00D263E4" w:rsidRDefault="0039763B" w:rsidP="002216CD">
      <w:pPr>
        <w:tabs>
          <w:tab w:val="left" w:pos="284"/>
        </w:tabs>
        <w:spacing w:line="280" w:lineRule="atLeast"/>
        <w:rPr>
          <w:rFonts w:ascii="Arial" w:hAnsi="Arial" w:cs="Arial"/>
        </w:rPr>
      </w:pPr>
      <w:r w:rsidRPr="00D263E4">
        <w:rPr>
          <w:rFonts w:ascii="Arial" w:hAnsi="Arial" w:cs="Arial"/>
        </w:rPr>
        <w:t>číslo účtu:</w:t>
      </w:r>
      <w:r w:rsidRPr="00D263E4">
        <w:rPr>
          <w:rFonts w:ascii="Arial" w:hAnsi="Arial" w:cs="Arial"/>
        </w:rPr>
        <w:tab/>
      </w:r>
      <w:r w:rsidRPr="00D263E4">
        <w:rPr>
          <w:rFonts w:ascii="Arial" w:hAnsi="Arial" w:cs="Arial"/>
        </w:rPr>
        <w:tab/>
      </w:r>
      <w:r w:rsidRPr="00D263E4">
        <w:rPr>
          <w:rFonts w:ascii="Arial" w:eastAsia="SimSun" w:hAnsi="Arial" w:cs="Arial"/>
        </w:rPr>
        <w:t>2229001/0710</w:t>
      </w:r>
    </w:p>
    <w:p w14:paraId="3634A86D" w14:textId="77777777" w:rsidR="0039763B" w:rsidRPr="00D263E4" w:rsidRDefault="0039763B" w:rsidP="002216CD">
      <w:pPr>
        <w:tabs>
          <w:tab w:val="left" w:pos="284"/>
        </w:tabs>
        <w:spacing w:line="280" w:lineRule="atLeast"/>
        <w:rPr>
          <w:rFonts w:ascii="Arial" w:hAnsi="Arial" w:cs="Arial"/>
        </w:rPr>
      </w:pPr>
      <w:r w:rsidRPr="00D263E4">
        <w:rPr>
          <w:rFonts w:ascii="Arial" w:hAnsi="Arial" w:cs="Arial"/>
        </w:rPr>
        <w:t>(dále jen „</w:t>
      </w:r>
      <w:r w:rsidR="00F439C2" w:rsidRPr="00D263E4">
        <w:rPr>
          <w:rFonts w:ascii="Arial" w:hAnsi="Arial" w:cs="Arial"/>
        </w:rPr>
        <w:t>objednatel</w:t>
      </w:r>
      <w:r w:rsidRPr="00D263E4">
        <w:rPr>
          <w:rFonts w:ascii="Arial" w:hAnsi="Arial" w:cs="Arial"/>
        </w:rPr>
        <w:t>”</w:t>
      </w:r>
      <w:r w:rsidR="00E02FEA" w:rsidRPr="00D263E4">
        <w:rPr>
          <w:rFonts w:ascii="Arial" w:hAnsi="Arial" w:cs="Arial"/>
        </w:rPr>
        <w:t xml:space="preserve"> nebo „MPSV“</w:t>
      </w:r>
      <w:r w:rsidRPr="00D263E4">
        <w:rPr>
          <w:rFonts w:ascii="Arial" w:hAnsi="Arial" w:cs="Arial"/>
        </w:rPr>
        <w:t>)</w:t>
      </w:r>
    </w:p>
    <w:p w14:paraId="1D2E260E" w14:textId="77777777" w:rsidR="0039763B" w:rsidRPr="00D263E4" w:rsidRDefault="0039763B" w:rsidP="002216CD">
      <w:pPr>
        <w:tabs>
          <w:tab w:val="left" w:pos="284"/>
        </w:tabs>
        <w:spacing w:line="280" w:lineRule="atLeast"/>
        <w:rPr>
          <w:rFonts w:ascii="Arial" w:hAnsi="Arial" w:cs="Arial"/>
        </w:rPr>
      </w:pPr>
    </w:p>
    <w:p w14:paraId="0E76B35E" w14:textId="77777777" w:rsidR="0039763B" w:rsidRPr="00D263E4" w:rsidRDefault="0039763B" w:rsidP="002216CD">
      <w:pPr>
        <w:tabs>
          <w:tab w:val="left" w:pos="284"/>
        </w:tabs>
        <w:spacing w:line="280" w:lineRule="atLeast"/>
        <w:rPr>
          <w:rFonts w:ascii="Arial" w:hAnsi="Arial" w:cs="Arial"/>
        </w:rPr>
      </w:pPr>
      <w:r w:rsidRPr="00D263E4">
        <w:rPr>
          <w:rFonts w:ascii="Arial" w:hAnsi="Arial" w:cs="Arial"/>
        </w:rPr>
        <w:t>a</w:t>
      </w:r>
    </w:p>
    <w:p w14:paraId="7ACBCD2D" w14:textId="77777777" w:rsidR="0039763B" w:rsidRPr="00D263E4" w:rsidRDefault="0039763B" w:rsidP="002216CD">
      <w:pPr>
        <w:spacing w:line="280" w:lineRule="atLeast"/>
        <w:rPr>
          <w:rFonts w:ascii="Arial" w:hAnsi="Arial" w:cs="Arial"/>
        </w:rPr>
      </w:pPr>
    </w:p>
    <w:p w14:paraId="778B21BE" w14:textId="77777777" w:rsidR="00554A27" w:rsidRPr="00D263E4" w:rsidRDefault="00D02DE7" w:rsidP="002216CD">
      <w:pPr>
        <w:spacing w:line="280" w:lineRule="atLeast"/>
        <w:rPr>
          <w:rFonts w:ascii="Arial" w:hAnsi="Arial" w:cs="Arial"/>
        </w:rPr>
      </w:pPr>
      <w:r w:rsidRPr="00D263E4">
        <w:rPr>
          <w:rFonts w:ascii="Arial" w:hAnsi="Arial" w:cs="Arial"/>
        </w:rPr>
        <w:t>Deloitte Advisory s.r.o.</w:t>
      </w:r>
    </w:p>
    <w:p w14:paraId="2F9A7388" w14:textId="77777777" w:rsidR="0039763B" w:rsidRPr="00D263E4" w:rsidRDefault="0039763B" w:rsidP="002216CD">
      <w:pPr>
        <w:spacing w:line="280" w:lineRule="atLeast"/>
        <w:rPr>
          <w:rFonts w:ascii="Arial" w:hAnsi="Arial" w:cs="Arial"/>
        </w:rPr>
      </w:pPr>
      <w:r w:rsidRPr="00D263E4">
        <w:rPr>
          <w:rFonts w:ascii="Arial" w:hAnsi="Arial" w:cs="Arial"/>
        </w:rPr>
        <w:t xml:space="preserve">se sídlem: </w:t>
      </w:r>
      <w:r w:rsidRPr="00D263E4">
        <w:rPr>
          <w:rFonts w:ascii="Arial" w:hAnsi="Arial" w:cs="Arial"/>
        </w:rPr>
        <w:tab/>
      </w:r>
      <w:r w:rsidRPr="00D263E4">
        <w:rPr>
          <w:rFonts w:ascii="Arial" w:hAnsi="Arial" w:cs="Arial"/>
        </w:rPr>
        <w:tab/>
      </w:r>
      <w:r w:rsidR="00D02DE7" w:rsidRPr="00D263E4">
        <w:rPr>
          <w:rFonts w:ascii="Arial" w:hAnsi="Arial" w:cs="Arial"/>
        </w:rPr>
        <w:t>Karolinská 654/2, 186 00 Praha 8, Karlín</w:t>
      </w:r>
    </w:p>
    <w:p w14:paraId="534EE579" w14:textId="38778B3E" w:rsidR="0039763B" w:rsidRPr="00D263E4" w:rsidRDefault="001244DE" w:rsidP="002216CD">
      <w:pPr>
        <w:spacing w:line="280" w:lineRule="atLeast"/>
        <w:rPr>
          <w:rFonts w:ascii="Arial" w:hAnsi="Arial" w:cs="Arial"/>
        </w:rPr>
      </w:pPr>
      <w:r w:rsidRPr="00D263E4">
        <w:rPr>
          <w:rFonts w:ascii="Arial" w:hAnsi="Arial" w:cs="Arial"/>
        </w:rPr>
        <w:t>zastoupen</w:t>
      </w:r>
      <w:r w:rsidR="00FB3373" w:rsidRPr="00D263E4">
        <w:rPr>
          <w:rFonts w:ascii="Arial" w:hAnsi="Arial" w:cs="Arial"/>
        </w:rPr>
        <w:t>a</w:t>
      </w:r>
      <w:r w:rsidRPr="00D263E4">
        <w:rPr>
          <w:rFonts w:ascii="Arial" w:hAnsi="Arial" w:cs="Arial"/>
        </w:rPr>
        <w:t>:</w:t>
      </w:r>
      <w:r w:rsidR="00870FF0" w:rsidRPr="00D263E4">
        <w:rPr>
          <w:rFonts w:ascii="Arial" w:hAnsi="Arial" w:cs="Arial"/>
        </w:rPr>
        <w:tab/>
      </w:r>
      <w:r w:rsidR="00191C89" w:rsidRPr="00D263E4">
        <w:rPr>
          <w:rFonts w:ascii="Arial" w:hAnsi="Arial" w:cs="Arial"/>
        </w:rPr>
        <w:tab/>
      </w:r>
      <w:r w:rsidR="007535FE" w:rsidRPr="007535FE">
        <w:rPr>
          <w:rFonts w:ascii="Arial" w:hAnsi="Arial" w:cs="Arial"/>
          <w:highlight w:val="yellow"/>
        </w:rPr>
        <w:t>xxxxxxxxxxxxxxxxxxxxxx</w:t>
      </w:r>
      <w:r w:rsidR="00D02DE7" w:rsidRPr="00D263E4">
        <w:rPr>
          <w:rFonts w:ascii="Arial" w:hAnsi="Arial" w:cs="Arial"/>
        </w:rPr>
        <w:t>, na základě plné moci</w:t>
      </w:r>
    </w:p>
    <w:p w14:paraId="14C62E39" w14:textId="77777777" w:rsidR="0039763B" w:rsidRPr="00D263E4" w:rsidRDefault="0039763B" w:rsidP="002216CD">
      <w:pPr>
        <w:spacing w:line="280" w:lineRule="atLeast"/>
        <w:rPr>
          <w:rFonts w:ascii="Arial" w:hAnsi="Arial" w:cs="Arial"/>
        </w:rPr>
      </w:pPr>
      <w:r w:rsidRPr="00D263E4">
        <w:rPr>
          <w:rFonts w:ascii="Arial" w:hAnsi="Arial" w:cs="Arial"/>
        </w:rPr>
        <w:t>IČ</w:t>
      </w:r>
      <w:r w:rsidR="00191C89" w:rsidRPr="00D263E4">
        <w:rPr>
          <w:rFonts w:ascii="Arial" w:hAnsi="Arial" w:cs="Arial"/>
        </w:rPr>
        <w:t>O</w:t>
      </w:r>
      <w:r w:rsidRPr="00D263E4">
        <w:rPr>
          <w:rFonts w:ascii="Arial" w:hAnsi="Arial" w:cs="Arial"/>
        </w:rPr>
        <w:t>:</w:t>
      </w:r>
      <w:r w:rsidRPr="00D263E4">
        <w:rPr>
          <w:rFonts w:ascii="Arial" w:hAnsi="Arial" w:cs="Arial"/>
        </w:rPr>
        <w:tab/>
      </w:r>
      <w:r w:rsidRPr="00D263E4">
        <w:rPr>
          <w:rFonts w:ascii="Arial" w:hAnsi="Arial" w:cs="Arial"/>
        </w:rPr>
        <w:tab/>
      </w:r>
      <w:r w:rsidRPr="00D263E4">
        <w:rPr>
          <w:rFonts w:ascii="Arial" w:hAnsi="Arial" w:cs="Arial"/>
        </w:rPr>
        <w:tab/>
      </w:r>
      <w:r w:rsidR="00D02DE7" w:rsidRPr="00D263E4">
        <w:rPr>
          <w:rFonts w:ascii="Arial" w:hAnsi="Arial" w:cs="Arial"/>
        </w:rPr>
        <w:t>27582167</w:t>
      </w:r>
    </w:p>
    <w:p w14:paraId="11E7FD54" w14:textId="77777777" w:rsidR="0039763B" w:rsidRPr="00D263E4" w:rsidRDefault="001244DE" w:rsidP="002216CD">
      <w:pPr>
        <w:spacing w:line="280" w:lineRule="atLeast"/>
        <w:rPr>
          <w:rFonts w:ascii="Arial" w:hAnsi="Arial" w:cs="Arial"/>
        </w:rPr>
      </w:pPr>
      <w:r w:rsidRPr="00D263E4">
        <w:rPr>
          <w:rFonts w:ascii="Arial" w:hAnsi="Arial" w:cs="Arial"/>
        </w:rPr>
        <w:t>DIČ:</w:t>
      </w:r>
      <w:r w:rsidRPr="00D263E4">
        <w:rPr>
          <w:rFonts w:ascii="Arial" w:hAnsi="Arial" w:cs="Arial"/>
        </w:rPr>
        <w:tab/>
      </w:r>
      <w:r w:rsidRPr="00D263E4">
        <w:rPr>
          <w:rFonts w:ascii="Arial" w:hAnsi="Arial" w:cs="Arial"/>
        </w:rPr>
        <w:tab/>
      </w:r>
      <w:r w:rsidR="00191C89" w:rsidRPr="00D263E4">
        <w:rPr>
          <w:rFonts w:ascii="Arial" w:hAnsi="Arial" w:cs="Arial"/>
        </w:rPr>
        <w:tab/>
      </w:r>
      <w:r w:rsidR="00D02DE7" w:rsidRPr="00D263E4">
        <w:rPr>
          <w:rFonts w:ascii="Arial" w:hAnsi="Arial" w:cs="Arial"/>
        </w:rPr>
        <w:t>CZ27582167</w:t>
      </w:r>
    </w:p>
    <w:p w14:paraId="0BEE30F9" w14:textId="77777777" w:rsidR="001244DE" w:rsidRPr="00D263E4" w:rsidRDefault="0039763B" w:rsidP="002216CD">
      <w:pPr>
        <w:spacing w:line="280" w:lineRule="atLeast"/>
        <w:rPr>
          <w:rFonts w:ascii="Arial" w:hAnsi="Arial" w:cs="Arial"/>
        </w:rPr>
      </w:pPr>
      <w:r w:rsidRPr="00D263E4">
        <w:rPr>
          <w:rFonts w:ascii="Arial" w:hAnsi="Arial" w:cs="Arial"/>
        </w:rPr>
        <w:t>obchodní rejstřík:</w:t>
      </w:r>
      <w:r w:rsidRPr="00D263E4">
        <w:rPr>
          <w:rFonts w:ascii="Arial" w:hAnsi="Arial" w:cs="Arial"/>
        </w:rPr>
        <w:tab/>
      </w:r>
      <w:r w:rsidR="00D02DE7" w:rsidRPr="00D263E4">
        <w:rPr>
          <w:rFonts w:ascii="Arial" w:hAnsi="Arial" w:cs="Arial"/>
        </w:rPr>
        <w:t>vedený Městským soudem v Praze, oddíl C, vložka 113225</w:t>
      </w:r>
      <w:r w:rsidR="0088755C" w:rsidRPr="00D263E4">
        <w:rPr>
          <w:rFonts w:ascii="Arial" w:hAnsi="Arial" w:cs="Arial"/>
        </w:rPr>
        <w:t xml:space="preserve"> (doplní </w:t>
      </w:r>
      <w:r w:rsidR="00F658C2" w:rsidRPr="00D263E4">
        <w:rPr>
          <w:rFonts w:ascii="Arial" w:hAnsi="Arial" w:cs="Arial"/>
        </w:rPr>
        <w:t>účastník zadávacího řízení</w:t>
      </w:r>
      <w:r w:rsidR="0088755C" w:rsidRPr="00D263E4">
        <w:rPr>
          <w:rFonts w:ascii="Arial" w:hAnsi="Arial" w:cs="Arial"/>
        </w:rPr>
        <w:t>)</w:t>
      </w:r>
    </w:p>
    <w:p w14:paraId="4BD96F70" w14:textId="053E77E3" w:rsidR="0039763B" w:rsidRPr="00D263E4" w:rsidRDefault="0039763B" w:rsidP="00D02DE7">
      <w:pPr>
        <w:spacing w:line="280" w:lineRule="atLeast"/>
        <w:rPr>
          <w:rFonts w:ascii="Arial" w:hAnsi="Arial" w:cs="Arial"/>
        </w:rPr>
      </w:pPr>
      <w:r w:rsidRPr="00D263E4">
        <w:rPr>
          <w:rFonts w:ascii="Arial" w:hAnsi="Arial" w:cs="Arial"/>
        </w:rPr>
        <w:t>bankovní spojení:</w:t>
      </w:r>
      <w:r w:rsidRPr="00D263E4">
        <w:rPr>
          <w:rFonts w:ascii="Arial" w:hAnsi="Arial" w:cs="Arial"/>
        </w:rPr>
        <w:tab/>
      </w:r>
      <w:r w:rsidR="007535FE" w:rsidRPr="007535FE">
        <w:rPr>
          <w:rFonts w:ascii="Arial" w:hAnsi="Arial" w:cs="Arial"/>
          <w:highlight w:val="yellow"/>
        </w:rPr>
        <w:t>xxxxxxxxxxxxxxxxxxxxxx</w:t>
      </w:r>
    </w:p>
    <w:p w14:paraId="6F94F141" w14:textId="32B3D91E" w:rsidR="006B570C" w:rsidRPr="00D263E4" w:rsidRDefault="0039763B" w:rsidP="00D02DE7">
      <w:pPr>
        <w:spacing w:line="280" w:lineRule="atLeast"/>
        <w:rPr>
          <w:rFonts w:ascii="Arial" w:hAnsi="Arial" w:cs="Arial"/>
        </w:rPr>
      </w:pPr>
      <w:r w:rsidRPr="00D263E4">
        <w:rPr>
          <w:rFonts w:ascii="Arial" w:hAnsi="Arial" w:cs="Arial"/>
        </w:rPr>
        <w:t>číslo účtu:</w:t>
      </w:r>
      <w:r w:rsidRPr="00D263E4">
        <w:rPr>
          <w:rFonts w:ascii="Arial" w:hAnsi="Arial" w:cs="Arial"/>
        </w:rPr>
        <w:tab/>
      </w:r>
      <w:r w:rsidRPr="00D263E4">
        <w:rPr>
          <w:rFonts w:ascii="Arial" w:hAnsi="Arial" w:cs="Arial"/>
        </w:rPr>
        <w:tab/>
      </w:r>
      <w:r w:rsidR="007535FE" w:rsidRPr="007535FE">
        <w:rPr>
          <w:rFonts w:ascii="Arial" w:hAnsi="Arial" w:cs="Arial"/>
          <w:highlight w:val="yellow"/>
        </w:rPr>
        <w:t>xxxxxxxxxxxxxxxxxxxxxx</w:t>
      </w:r>
    </w:p>
    <w:p w14:paraId="3FF83516" w14:textId="77777777" w:rsidR="00547689" w:rsidRPr="00D263E4" w:rsidRDefault="00E02FEA" w:rsidP="002216CD">
      <w:pPr>
        <w:spacing w:line="280" w:lineRule="atLeast"/>
        <w:ind w:firstLine="0"/>
        <w:rPr>
          <w:rFonts w:ascii="Arial" w:hAnsi="Arial" w:cs="Arial"/>
        </w:rPr>
      </w:pPr>
      <w:r w:rsidRPr="00D263E4">
        <w:rPr>
          <w:rFonts w:ascii="Arial" w:hAnsi="Arial" w:cs="Arial"/>
        </w:rPr>
        <w:t>na straně druhé.</w:t>
      </w:r>
    </w:p>
    <w:p w14:paraId="30196B2E" w14:textId="77777777" w:rsidR="00547689" w:rsidRPr="00D263E4" w:rsidRDefault="00547689" w:rsidP="002216CD">
      <w:pPr>
        <w:spacing w:line="280" w:lineRule="atLeast"/>
        <w:ind w:firstLine="0"/>
        <w:rPr>
          <w:rFonts w:ascii="Arial" w:hAnsi="Arial" w:cs="Arial"/>
        </w:rPr>
      </w:pPr>
    </w:p>
    <w:p w14:paraId="5A31838C" w14:textId="77777777" w:rsidR="004F43D7" w:rsidRPr="00D263E4" w:rsidRDefault="004F43D7">
      <w:pPr>
        <w:spacing w:after="0" w:line="240" w:lineRule="auto"/>
        <w:ind w:firstLine="0"/>
        <w:jc w:val="left"/>
        <w:rPr>
          <w:rFonts w:ascii="Arial" w:hAnsi="Arial" w:cs="Arial"/>
        </w:rPr>
      </w:pPr>
      <w:r w:rsidRPr="00D263E4">
        <w:rPr>
          <w:rFonts w:ascii="Arial" w:hAnsi="Arial" w:cs="Arial"/>
        </w:rPr>
        <w:br w:type="page"/>
      </w:r>
    </w:p>
    <w:p w14:paraId="389088C5" w14:textId="77777777" w:rsidR="006F7609" w:rsidRPr="00D263E4" w:rsidRDefault="00296FDD" w:rsidP="00BD57D9">
      <w:pPr>
        <w:pStyle w:val="Textnadpis1"/>
        <w:numPr>
          <w:ilvl w:val="0"/>
          <w:numId w:val="2"/>
        </w:numPr>
        <w:tabs>
          <w:tab w:val="clear" w:pos="360"/>
        </w:tabs>
        <w:spacing w:before="480"/>
        <w:ind w:left="357" w:hanging="357"/>
        <w:jc w:val="center"/>
        <w:rPr>
          <w:rFonts w:cs="Arial"/>
          <w:sz w:val="22"/>
          <w:szCs w:val="20"/>
        </w:rPr>
      </w:pPr>
      <w:r w:rsidRPr="00D263E4">
        <w:rPr>
          <w:rFonts w:cs="Arial"/>
          <w:sz w:val="22"/>
          <w:szCs w:val="20"/>
        </w:rPr>
        <w:lastRenderedPageBreak/>
        <w:t>Základní</w:t>
      </w:r>
      <w:r w:rsidR="006F7609" w:rsidRPr="00D263E4">
        <w:rPr>
          <w:rFonts w:cs="Arial"/>
          <w:sz w:val="22"/>
          <w:szCs w:val="20"/>
        </w:rPr>
        <w:t xml:space="preserve"> ustanovení</w:t>
      </w:r>
    </w:p>
    <w:p w14:paraId="1BDBD186" w14:textId="77777777" w:rsidR="00FD0C2B" w:rsidRPr="00D263E4" w:rsidRDefault="00FD0C2B" w:rsidP="00424AC5">
      <w:pPr>
        <w:pStyle w:val="TextnormlnslovanChar"/>
        <w:numPr>
          <w:ilvl w:val="1"/>
          <w:numId w:val="2"/>
        </w:numPr>
        <w:spacing w:line="280" w:lineRule="atLeast"/>
        <w:jc w:val="both"/>
        <w:rPr>
          <w:szCs w:val="20"/>
        </w:rPr>
      </w:pPr>
      <w:bookmarkStart w:id="10" w:name="_Toc153595136"/>
      <w:bookmarkStart w:id="11" w:name="_Toc153797532"/>
      <w:bookmarkStart w:id="12" w:name="_Toc153797651"/>
      <w:bookmarkStart w:id="13" w:name="_Toc153808368"/>
      <w:bookmarkStart w:id="14" w:name="_Toc153941142"/>
      <w:bookmarkStart w:id="15" w:name="_Toc153941287"/>
      <w:bookmarkStart w:id="16" w:name="_Toc154462844"/>
      <w:bookmarkStart w:id="17" w:name="_Toc163543476"/>
      <w:bookmarkStart w:id="18" w:name="_Toc164137947"/>
      <w:bookmarkStart w:id="19" w:name="_Toc202955379"/>
      <w:bookmarkStart w:id="20" w:name="_Toc203276578"/>
      <w:bookmarkStart w:id="21" w:name="_Toc203291564"/>
      <w:bookmarkStart w:id="22" w:name="_Toc203292584"/>
      <w:bookmarkStart w:id="23" w:name="_Toc203306973"/>
      <w:bookmarkStart w:id="24" w:name="_Toc204476141"/>
      <w:bookmarkStart w:id="25" w:name="_Toc235235100"/>
      <w:bookmarkStart w:id="26" w:name="_Toc238266051"/>
      <w:bookmarkStart w:id="27" w:name="_Toc240357470"/>
      <w:bookmarkStart w:id="28" w:name="_Toc240444506"/>
      <w:bookmarkStart w:id="29" w:name="_Toc240703972"/>
      <w:bookmarkStart w:id="30" w:name="_Toc240704346"/>
      <w:bookmarkStart w:id="31" w:name="_Toc240792063"/>
      <w:bookmarkStart w:id="32" w:name="_Toc240792923"/>
      <w:bookmarkStart w:id="33" w:name="_Toc241496087"/>
      <w:bookmarkStart w:id="34" w:name="_Toc241501188"/>
      <w:bookmarkStart w:id="35" w:name="_Toc241501585"/>
      <w:bookmarkStart w:id="36" w:name="_Toc241657902"/>
      <w:bookmarkStart w:id="37" w:name="_Toc243380725"/>
      <w:bookmarkStart w:id="38" w:name="_Toc274231382"/>
      <w:bookmarkStart w:id="39" w:name="_Toc274234499"/>
      <w:r w:rsidRPr="00D263E4">
        <w:rPr>
          <w:szCs w:val="20"/>
        </w:rPr>
        <w:t xml:space="preserve">Smluvní strany konstatují, že rozsah a obsah vzájemných práv a povinností </w:t>
      </w:r>
      <w:r w:rsidR="00182255" w:rsidRPr="00D263E4">
        <w:rPr>
          <w:szCs w:val="20"/>
        </w:rPr>
        <w:t xml:space="preserve">vyplývajících </w:t>
      </w:r>
      <w:r w:rsidRPr="00D263E4">
        <w:rPr>
          <w:szCs w:val="20"/>
        </w:rPr>
        <w:t xml:space="preserve">z této </w:t>
      </w:r>
      <w:r w:rsidR="00B4566A" w:rsidRPr="00D263E4">
        <w:rPr>
          <w:szCs w:val="20"/>
        </w:rPr>
        <w:t>S</w:t>
      </w:r>
      <w:r w:rsidRPr="00D263E4">
        <w:rPr>
          <w:szCs w:val="20"/>
        </w:rPr>
        <w:t xml:space="preserve">mlouvy </w:t>
      </w:r>
      <w:r w:rsidR="000D17BC" w:rsidRPr="00D263E4">
        <w:rPr>
          <w:szCs w:val="20"/>
        </w:rPr>
        <w:t>o zpracování Kvali</w:t>
      </w:r>
      <w:r w:rsidR="00424AC5" w:rsidRPr="00D263E4">
        <w:rPr>
          <w:szCs w:val="20"/>
        </w:rPr>
        <w:t>tativní</w:t>
      </w:r>
      <w:r w:rsidR="009160B2" w:rsidRPr="00D263E4">
        <w:rPr>
          <w:szCs w:val="20"/>
        </w:rPr>
        <w:t>h</w:t>
      </w:r>
      <w:r w:rsidR="000D17BC" w:rsidRPr="00D263E4">
        <w:rPr>
          <w:szCs w:val="20"/>
        </w:rPr>
        <w:t>o výzkumu: analýzy</w:t>
      </w:r>
      <w:r w:rsidR="00424AC5" w:rsidRPr="00D263E4">
        <w:rPr>
          <w:szCs w:val="20"/>
        </w:rPr>
        <w:t xml:space="preserve"> příčin a procesů vedoucích k genderovým rozdílům v odměňování v ČR </w:t>
      </w:r>
      <w:r w:rsidR="007219CE" w:rsidRPr="00D263E4">
        <w:rPr>
          <w:szCs w:val="20"/>
        </w:rPr>
        <w:t>– II</w:t>
      </w:r>
      <w:r w:rsidR="00952A8F" w:rsidRPr="00D263E4">
        <w:rPr>
          <w:szCs w:val="20"/>
        </w:rPr>
        <w:t>I</w:t>
      </w:r>
      <w:r w:rsidR="007219CE" w:rsidRPr="00D263E4">
        <w:rPr>
          <w:szCs w:val="20"/>
        </w:rPr>
        <w:t xml:space="preserve"> </w:t>
      </w:r>
      <w:r w:rsidR="00182255" w:rsidRPr="00D263E4">
        <w:rPr>
          <w:szCs w:val="20"/>
        </w:rPr>
        <w:t>(dále jen „</w:t>
      </w:r>
      <w:r w:rsidR="003C5F8A" w:rsidRPr="00D263E4">
        <w:rPr>
          <w:szCs w:val="20"/>
        </w:rPr>
        <w:t>Smlouva</w:t>
      </w:r>
      <w:r w:rsidR="00182255" w:rsidRPr="00D263E4">
        <w:rPr>
          <w:szCs w:val="20"/>
        </w:rPr>
        <w:t xml:space="preserve">“) </w:t>
      </w:r>
      <w:r w:rsidRPr="00D263E4">
        <w:rPr>
          <w:szCs w:val="20"/>
        </w:rPr>
        <w:t>se řídí platnými a účinnými právními předpis</w:t>
      </w:r>
      <w:r w:rsidR="00C01B61" w:rsidRPr="00D263E4">
        <w:rPr>
          <w:szCs w:val="20"/>
        </w:rPr>
        <w:t>y, zejména občanským zákoníkem.</w:t>
      </w:r>
    </w:p>
    <w:p w14:paraId="5B01C0FE" w14:textId="77777777" w:rsidR="00B76616" w:rsidRPr="00D263E4" w:rsidRDefault="00B76616" w:rsidP="00807120">
      <w:pPr>
        <w:pStyle w:val="TextnormlnslovanChar"/>
        <w:numPr>
          <w:ilvl w:val="1"/>
          <w:numId w:val="2"/>
        </w:numPr>
        <w:tabs>
          <w:tab w:val="clear" w:pos="432"/>
          <w:tab w:val="num" w:pos="426"/>
        </w:tabs>
        <w:spacing w:line="280" w:lineRule="atLeast"/>
        <w:ind w:left="426" w:hanging="426"/>
        <w:jc w:val="both"/>
        <w:rPr>
          <w:szCs w:val="20"/>
        </w:rPr>
      </w:pPr>
      <w:r w:rsidRPr="00D263E4">
        <w:rPr>
          <w:szCs w:val="20"/>
        </w:rPr>
        <w:t xml:space="preserve">Zpracovatel bere na vědomí, že objednatel považuje účast </w:t>
      </w:r>
      <w:r w:rsidR="00F22F25" w:rsidRPr="00D263E4">
        <w:rPr>
          <w:szCs w:val="20"/>
        </w:rPr>
        <w:t xml:space="preserve">zpracovatele </w:t>
      </w:r>
      <w:r w:rsidRPr="00D263E4">
        <w:rPr>
          <w:szCs w:val="20"/>
        </w:rPr>
        <w:t>ve veřejné zakázce při</w:t>
      </w:r>
      <w:r w:rsidR="003A2E83" w:rsidRPr="00D263E4">
        <w:rPr>
          <w:szCs w:val="20"/>
        </w:rPr>
        <w:t> </w:t>
      </w:r>
      <w:r w:rsidRPr="00D263E4">
        <w:rPr>
          <w:szCs w:val="20"/>
        </w:rPr>
        <w:t xml:space="preserve">splnění kvalifikačních předpokladů za potvrzení skutečnosti, že zpracovatel je ve smyslu ustanovení § 5 odst. 1 </w:t>
      </w:r>
      <w:r w:rsidR="00F22F25" w:rsidRPr="00D263E4">
        <w:rPr>
          <w:szCs w:val="20"/>
        </w:rPr>
        <w:t xml:space="preserve">občanského zákoníku </w:t>
      </w:r>
      <w:r w:rsidRPr="00D263E4">
        <w:rPr>
          <w:szCs w:val="20"/>
        </w:rPr>
        <w:t xml:space="preserve">schopen při plnění této </w:t>
      </w:r>
      <w:r w:rsidR="00F22F25" w:rsidRPr="00D263E4">
        <w:rPr>
          <w:szCs w:val="20"/>
        </w:rPr>
        <w:t>s</w:t>
      </w:r>
      <w:r w:rsidRPr="00D263E4">
        <w:rPr>
          <w:szCs w:val="20"/>
        </w:rPr>
        <w:t>mlouvy jednat se znalostí</w:t>
      </w:r>
      <w:r w:rsidR="00A56365" w:rsidRPr="00D263E4">
        <w:rPr>
          <w:szCs w:val="20"/>
        </w:rPr>
        <w:br/>
      </w:r>
      <w:r w:rsidRPr="00D263E4">
        <w:rPr>
          <w:szCs w:val="20"/>
        </w:rPr>
        <w:t xml:space="preserve">a pečlivostí, která je s jeho povoláním nebo stavem spojena, s tím, že případné jeho jednání bez této odborné péče půjde k jeho tíži. Zpracovatel nesmí svou kvalitu odborníka ani své hospodářské postavení zneužít k vytváření nebo k využití závislosti slabší strany a k dosažení zřejmé a nedůvodné nerovnováhy ve vzájemných právech a povinnostech </w:t>
      </w:r>
      <w:r w:rsidR="00F22F25" w:rsidRPr="00D263E4">
        <w:rPr>
          <w:szCs w:val="20"/>
        </w:rPr>
        <w:t>s</w:t>
      </w:r>
      <w:r w:rsidRPr="00D263E4">
        <w:rPr>
          <w:szCs w:val="20"/>
        </w:rPr>
        <w:t>mluvních stran.</w:t>
      </w:r>
    </w:p>
    <w:p w14:paraId="6D55BCC4" w14:textId="12694243" w:rsidR="008B1A27" w:rsidRPr="00944CEF" w:rsidRDefault="008B1A27" w:rsidP="00424AC5">
      <w:pPr>
        <w:pStyle w:val="Odstavecseseznamem"/>
        <w:numPr>
          <w:ilvl w:val="1"/>
          <w:numId w:val="2"/>
        </w:numPr>
        <w:spacing w:line="280" w:lineRule="atLeast"/>
        <w:contextualSpacing w:val="0"/>
        <w:rPr>
          <w:rFonts w:ascii="Arial" w:hAnsi="Arial" w:cs="Arial"/>
          <w:bCs/>
          <w:snapToGrid w:val="0"/>
          <w:color w:val="auto"/>
          <w:lang w:eastAsia="cs-CZ" w:bidi="ar-SA"/>
        </w:rPr>
      </w:pPr>
      <w:r w:rsidRPr="00D263E4">
        <w:rPr>
          <w:rFonts w:ascii="Arial" w:hAnsi="Arial" w:cs="Arial"/>
          <w:bCs/>
          <w:snapToGrid w:val="0"/>
          <w:color w:val="auto"/>
          <w:lang w:eastAsia="cs-CZ" w:bidi="ar-SA"/>
        </w:rPr>
        <w:t xml:space="preserve">Na základě </w:t>
      </w:r>
      <w:r w:rsidRPr="00944CEF">
        <w:rPr>
          <w:rFonts w:ascii="Arial" w:hAnsi="Arial" w:cs="Arial"/>
          <w:bCs/>
          <w:snapToGrid w:val="0"/>
          <w:color w:val="auto"/>
          <w:lang w:eastAsia="cs-CZ" w:bidi="ar-SA"/>
        </w:rPr>
        <w:t xml:space="preserve">zadávacího řízení na veřejnou zakázku </w:t>
      </w:r>
      <w:r w:rsidR="00F658C2" w:rsidRPr="00944CEF">
        <w:rPr>
          <w:rFonts w:ascii="Arial" w:hAnsi="Arial" w:cs="Arial"/>
          <w:bCs/>
          <w:snapToGrid w:val="0"/>
          <w:color w:val="auto"/>
          <w:lang w:eastAsia="cs-CZ" w:bidi="ar-SA"/>
        </w:rPr>
        <w:t xml:space="preserve">malého rozsahu </w:t>
      </w:r>
      <w:r w:rsidRPr="00944CEF">
        <w:rPr>
          <w:rFonts w:ascii="Arial" w:hAnsi="Arial" w:cs="Arial"/>
          <w:bCs/>
          <w:snapToGrid w:val="0"/>
          <w:color w:val="auto"/>
          <w:lang w:eastAsia="cs-CZ" w:bidi="ar-SA"/>
        </w:rPr>
        <w:t>pod názvem</w:t>
      </w:r>
      <w:r w:rsidR="001D1307" w:rsidRPr="00944CEF">
        <w:rPr>
          <w:rFonts w:ascii="Arial" w:hAnsi="Arial" w:cs="Arial"/>
          <w:bCs/>
          <w:snapToGrid w:val="0"/>
          <w:color w:val="auto"/>
          <w:lang w:eastAsia="cs-CZ" w:bidi="ar-SA"/>
        </w:rPr>
        <w:t xml:space="preserve"> </w:t>
      </w:r>
      <w:r w:rsidR="001231CF" w:rsidRPr="00944CEF">
        <w:rPr>
          <w:rFonts w:ascii="Arial" w:hAnsi="Arial" w:cs="Arial"/>
          <w:bCs/>
          <w:i/>
          <w:snapToGrid w:val="0"/>
          <w:color w:val="auto"/>
          <w:lang w:eastAsia="cs-CZ" w:bidi="ar-SA"/>
        </w:rPr>
        <w:t>„</w:t>
      </w:r>
      <w:r w:rsidR="00424AC5" w:rsidRPr="00944CEF">
        <w:rPr>
          <w:rFonts w:ascii="Arial" w:hAnsi="Arial" w:cs="Arial"/>
          <w:bCs/>
          <w:i/>
          <w:snapToGrid w:val="0"/>
          <w:color w:val="auto"/>
          <w:lang w:eastAsia="cs-CZ" w:bidi="ar-SA"/>
        </w:rPr>
        <w:t>Kvalitativní výzkum: analýza příčin a procesů vedoucích k genderovým rozdílům v odměňování v</w:t>
      </w:r>
      <w:r w:rsidR="007219CE" w:rsidRPr="00944CEF">
        <w:rPr>
          <w:rFonts w:ascii="Arial" w:hAnsi="Arial" w:cs="Arial"/>
          <w:bCs/>
          <w:i/>
          <w:snapToGrid w:val="0"/>
          <w:color w:val="auto"/>
          <w:lang w:eastAsia="cs-CZ" w:bidi="ar-SA"/>
        </w:rPr>
        <w:t> </w:t>
      </w:r>
      <w:r w:rsidR="00424AC5" w:rsidRPr="00944CEF">
        <w:rPr>
          <w:rFonts w:ascii="Arial" w:hAnsi="Arial" w:cs="Arial"/>
          <w:bCs/>
          <w:i/>
          <w:snapToGrid w:val="0"/>
          <w:color w:val="auto"/>
          <w:lang w:eastAsia="cs-CZ" w:bidi="ar-SA"/>
        </w:rPr>
        <w:t>ČR</w:t>
      </w:r>
      <w:r w:rsidR="007219CE" w:rsidRPr="00944CEF">
        <w:rPr>
          <w:rFonts w:ascii="Arial" w:hAnsi="Arial" w:cs="Arial"/>
          <w:bCs/>
          <w:i/>
          <w:snapToGrid w:val="0"/>
          <w:color w:val="auto"/>
          <w:lang w:eastAsia="cs-CZ" w:bidi="ar-SA"/>
        </w:rPr>
        <w:t xml:space="preserve"> - II</w:t>
      </w:r>
      <w:r w:rsidR="00952A8F" w:rsidRPr="00944CEF">
        <w:rPr>
          <w:rFonts w:ascii="Arial" w:hAnsi="Arial" w:cs="Arial"/>
          <w:bCs/>
          <w:i/>
          <w:snapToGrid w:val="0"/>
          <w:color w:val="auto"/>
          <w:lang w:eastAsia="cs-CZ" w:bidi="ar-SA"/>
        </w:rPr>
        <w:t>I</w:t>
      </w:r>
      <w:r w:rsidR="0094708E" w:rsidRPr="00944CEF">
        <w:rPr>
          <w:rFonts w:ascii="Arial" w:hAnsi="Arial" w:cs="Arial"/>
          <w:bCs/>
          <w:i/>
          <w:snapToGrid w:val="0"/>
          <w:color w:val="auto"/>
          <w:lang w:eastAsia="cs-CZ" w:bidi="ar-SA"/>
        </w:rPr>
        <w:t>.</w:t>
      </w:r>
      <w:r w:rsidR="001231CF" w:rsidRPr="00944CEF">
        <w:rPr>
          <w:rFonts w:ascii="Arial" w:hAnsi="Arial" w:cs="Arial"/>
          <w:bCs/>
          <w:i/>
          <w:snapToGrid w:val="0"/>
          <w:color w:val="auto"/>
          <w:lang w:eastAsia="cs-CZ" w:bidi="ar-SA"/>
        </w:rPr>
        <w:t>“</w:t>
      </w:r>
      <w:r w:rsidR="001231CF" w:rsidRPr="00944CEF">
        <w:rPr>
          <w:rFonts w:ascii="Arial" w:hAnsi="Arial" w:cs="Arial"/>
          <w:bCs/>
          <w:snapToGrid w:val="0"/>
          <w:color w:val="auto"/>
          <w:lang w:eastAsia="cs-CZ" w:bidi="ar-SA"/>
        </w:rPr>
        <w:t xml:space="preserve"> </w:t>
      </w:r>
      <w:r w:rsidR="00C81227" w:rsidRPr="00944CEF">
        <w:rPr>
          <w:rFonts w:ascii="Arial" w:hAnsi="Arial" w:cs="Arial"/>
          <w:bCs/>
          <w:snapToGrid w:val="0"/>
          <w:color w:val="auto"/>
          <w:lang w:eastAsia="cs-CZ" w:bidi="ar-SA"/>
        </w:rPr>
        <w:t>(dále jen „veřejná zakázka“)</w:t>
      </w:r>
      <w:r w:rsidRPr="00944CEF">
        <w:rPr>
          <w:rFonts w:ascii="Arial" w:hAnsi="Arial" w:cs="Arial"/>
          <w:bCs/>
          <w:snapToGrid w:val="0"/>
          <w:color w:val="auto"/>
          <w:lang w:eastAsia="cs-CZ" w:bidi="ar-SA"/>
        </w:rPr>
        <w:t xml:space="preserve">, </w:t>
      </w:r>
      <w:r w:rsidR="00C81227" w:rsidRPr="00944CEF">
        <w:rPr>
          <w:rFonts w:ascii="Arial" w:hAnsi="Arial" w:cs="Arial"/>
          <w:bCs/>
          <w:snapToGrid w:val="0"/>
          <w:color w:val="auto"/>
          <w:lang w:eastAsia="cs-CZ" w:bidi="ar-SA"/>
        </w:rPr>
        <w:t>zprac</w:t>
      </w:r>
      <w:r w:rsidRPr="00944CEF">
        <w:rPr>
          <w:rFonts w:ascii="Arial" w:hAnsi="Arial" w:cs="Arial"/>
          <w:bCs/>
          <w:snapToGrid w:val="0"/>
          <w:color w:val="auto"/>
          <w:lang w:eastAsia="cs-CZ" w:bidi="ar-SA"/>
        </w:rPr>
        <w:t>ovatel předložil,</w:t>
      </w:r>
      <w:r w:rsidR="00807120" w:rsidRPr="00944CEF">
        <w:rPr>
          <w:rFonts w:ascii="Arial" w:hAnsi="Arial" w:cs="Arial"/>
          <w:bCs/>
          <w:snapToGrid w:val="0"/>
          <w:color w:val="auto"/>
          <w:lang w:eastAsia="cs-CZ" w:bidi="ar-SA"/>
        </w:rPr>
        <w:t xml:space="preserve"> </w:t>
      </w:r>
      <w:r w:rsidRPr="00944CEF">
        <w:rPr>
          <w:rFonts w:ascii="Arial" w:hAnsi="Arial" w:cs="Arial"/>
          <w:bCs/>
          <w:snapToGrid w:val="0"/>
          <w:color w:val="auto"/>
          <w:lang w:eastAsia="cs-CZ" w:bidi="ar-SA"/>
        </w:rPr>
        <w:t xml:space="preserve">v souladu se zadávacími podmínkami veřejné zakázky, nabídku ze dne </w:t>
      </w:r>
      <w:r w:rsidR="000A713A" w:rsidRPr="00944CEF">
        <w:rPr>
          <w:rFonts w:ascii="Arial" w:hAnsi="Arial" w:cs="Arial"/>
          <w:bCs/>
          <w:snapToGrid w:val="0"/>
          <w:color w:val="auto"/>
          <w:lang w:eastAsia="cs-CZ" w:bidi="ar-SA"/>
        </w:rPr>
        <w:t>24</w:t>
      </w:r>
      <w:r w:rsidRPr="00944CEF">
        <w:rPr>
          <w:rFonts w:ascii="Arial" w:hAnsi="Arial" w:cs="Arial"/>
          <w:bCs/>
          <w:snapToGrid w:val="0"/>
          <w:color w:val="auto"/>
          <w:lang w:eastAsia="cs-CZ" w:bidi="ar-SA"/>
        </w:rPr>
        <w:t xml:space="preserve">. </w:t>
      </w:r>
      <w:r w:rsidR="000A713A" w:rsidRPr="00944CEF">
        <w:rPr>
          <w:rFonts w:ascii="Arial" w:hAnsi="Arial" w:cs="Arial"/>
          <w:bCs/>
          <w:snapToGrid w:val="0"/>
          <w:color w:val="auto"/>
          <w:lang w:eastAsia="cs-CZ" w:bidi="ar-SA"/>
        </w:rPr>
        <w:t>10</w:t>
      </w:r>
      <w:r w:rsidRPr="00944CEF">
        <w:rPr>
          <w:rFonts w:ascii="Arial" w:hAnsi="Arial" w:cs="Arial"/>
          <w:bCs/>
          <w:snapToGrid w:val="0"/>
          <w:color w:val="auto"/>
          <w:lang w:eastAsia="cs-CZ" w:bidi="ar-SA"/>
        </w:rPr>
        <w:t>. 201</w:t>
      </w:r>
      <w:r w:rsidR="007219CE" w:rsidRPr="00944CEF">
        <w:rPr>
          <w:rFonts w:ascii="Arial" w:hAnsi="Arial" w:cs="Arial"/>
          <w:bCs/>
          <w:snapToGrid w:val="0"/>
          <w:color w:val="auto"/>
          <w:lang w:eastAsia="cs-CZ" w:bidi="ar-SA"/>
        </w:rPr>
        <w:t>8</w:t>
      </w:r>
      <w:r w:rsidRPr="00944CEF">
        <w:rPr>
          <w:rFonts w:ascii="Arial" w:hAnsi="Arial" w:cs="Arial"/>
          <w:bCs/>
          <w:snapToGrid w:val="0"/>
          <w:color w:val="auto"/>
          <w:lang w:eastAsia="cs-CZ" w:bidi="ar-SA"/>
        </w:rPr>
        <w:t xml:space="preserve"> (dále jen „n</w:t>
      </w:r>
      <w:r w:rsidR="0088755C" w:rsidRPr="00944CEF">
        <w:rPr>
          <w:rFonts w:ascii="Arial" w:hAnsi="Arial" w:cs="Arial"/>
          <w:bCs/>
          <w:snapToGrid w:val="0"/>
          <w:color w:val="auto"/>
          <w:lang w:eastAsia="cs-CZ" w:bidi="ar-SA"/>
        </w:rPr>
        <w:t xml:space="preserve">abídka“) a tato byla pro plnění </w:t>
      </w:r>
      <w:r w:rsidR="003C632E" w:rsidRPr="00944CEF">
        <w:rPr>
          <w:rFonts w:ascii="Arial" w:hAnsi="Arial" w:cs="Arial"/>
          <w:bCs/>
          <w:snapToGrid w:val="0"/>
          <w:color w:val="auto"/>
          <w:lang w:eastAsia="cs-CZ" w:bidi="ar-SA"/>
        </w:rPr>
        <w:t xml:space="preserve">veřejné zakázky </w:t>
      </w:r>
      <w:r w:rsidRPr="00944CEF">
        <w:rPr>
          <w:rFonts w:ascii="Arial" w:hAnsi="Arial" w:cs="Arial"/>
          <w:bCs/>
          <w:snapToGrid w:val="0"/>
          <w:color w:val="auto"/>
          <w:lang w:eastAsia="cs-CZ" w:bidi="ar-SA"/>
        </w:rPr>
        <w:t xml:space="preserve">v souladu se základním hodnotícím kritériem </w:t>
      </w:r>
      <w:r w:rsidR="002812B9" w:rsidRPr="00944CEF">
        <w:rPr>
          <w:rFonts w:ascii="Arial" w:hAnsi="Arial" w:cs="Arial"/>
          <w:bCs/>
          <w:snapToGrid w:val="0"/>
          <w:color w:val="auto"/>
          <w:lang w:eastAsia="cs-CZ" w:bidi="ar-SA"/>
        </w:rPr>
        <w:t xml:space="preserve">ekonomická výhodnost nabídek </w:t>
      </w:r>
      <w:r w:rsidRPr="00944CEF">
        <w:rPr>
          <w:rFonts w:ascii="Arial" w:hAnsi="Arial" w:cs="Arial"/>
          <w:bCs/>
          <w:snapToGrid w:val="0"/>
          <w:color w:val="auto"/>
          <w:lang w:eastAsia="cs-CZ" w:bidi="ar-SA"/>
        </w:rPr>
        <w:t>vybrána jako nejvhodnější.</w:t>
      </w:r>
      <w:r w:rsidR="0029353D" w:rsidRPr="00944CEF">
        <w:rPr>
          <w:rFonts w:ascii="Arial" w:hAnsi="Arial" w:cs="Arial"/>
          <w:bCs/>
          <w:snapToGrid w:val="0"/>
          <w:color w:val="auto"/>
          <w:lang w:eastAsia="cs-CZ" w:bidi="ar-SA"/>
        </w:rPr>
        <w:t xml:space="preserve"> </w:t>
      </w:r>
      <w:r w:rsidRPr="00944CEF">
        <w:rPr>
          <w:rFonts w:ascii="Arial" w:hAnsi="Arial" w:cs="Arial"/>
          <w:bCs/>
          <w:snapToGrid w:val="0"/>
          <w:color w:val="auto"/>
          <w:lang w:eastAsia="cs-CZ" w:bidi="ar-SA"/>
        </w:rPr>
        <w:t>V návaznosti na tuto skutečnost se smluvní strany dohodly na uzavření této Smlouvy.</w:t>
      </w:r>
    </w:p>
    <w:p w14:paraId="0D37AC02" w14:textId="77777777" w:rsidR="00AC6A59" w:rsidRPr="00D263E4" w:rsidRDefault="00AC6A59" w:rsidP="00807120">
      <w:pPr>
        <w:pStyle w:val="Odstavecseseznamem"/>
        <w:numPr>
          <w:ilvl w:val="1"/>
          <w:numId w:val="2"/>
        </w:numPr>
        <w:tabs>
          <w:tab w:val="clear" w:pos="432"/>
        </w:tabs>
        <w:spacing w:line="280" w:lineRule="atLeast"/>
        <w:ind w:left="426" w:hanging="426"/>
        <w:contextualSpacing w:val="0"/>
        <w:rPr>
          <w:rFonts w:ascii="Arial" w:hAnsi="Arial" w:cs="Arial"/>
          <w:bCs/>
          <w:snapToGrid w:val="0"/>
          <w:color w:val="auto"/>
          <w:lang w:eastAsia="cs-CZ" w:bidi="ar-SA"/>
        </w:rPr>
      </w:pPr>
      <w:r w:rsidRPr="00944CEF">
        <w:rPr>
          <w:rFonts w:ascii="Arial" w:hAnsi="Arial" w:cs="Arial"/>
          <w:bCs/>
          <w:snapToGrid w:val="0"/>
          <w:color w:val="auto"/>
          <w:lang w:eastAsia="cs-CZ" w:bidi="ar-SA"/>
        </w:rPr>
        <w:t>Při výkladu obsahu této Smlouvy budou smluvní strany přihlížet k zadávacím podmínkám vztahujícím se k zadávacímu řízení</w:t>
      </w:r>
      <w:r w:rsidRPr="00D263E4">
        <w:rPr>
          <w:rFonts w:ascii="Arial" w:hAnsi="Arial" w:cs="Arial"/>
          <w:bCs/>
          <w:snapToGrid w:val="0"/>
          <w:color w:val="auto"/>
          <w:lang w:eastAsia="cs-CZ" w:bidi="ar-SA"/>
        </w:rPr>
        <w:t xml:space="preserve">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w:t>
      </w:r>
      <w:r w:rsidR="008103A9" w:rsidRPr="00D263E4">
        <w:rPr>
          <w:rFonts w:ascii="Arial" w:hAnsi="Arial" w:cs="Arial"/>
          <w:bCs/>
          <w:snapToGrid w:val="0"/>
          <w:color w:val="auto"/>
          <w:lang w:eastAsia="cs-CZ" w:bidi="ar-SA"/>
        </w:rPr>
        <w:t xml:space="preserve">jednání </w:t>
      </w:r>
      <w:r w:rsidRPr="00D263E4">
        <w:rPr>
          <w:rFonts w:ascii="Arial" w:hAnsi="Arial" w:cs="Arial"/>
          <w:bCs/>
          <w:snapToGrid w:val="0"/>
          <w:color w:val="auto"/>
          <w:lang w:eastAsia="cs-CZ" w:bidi="ar-SA"/>
        </w:rPr>
        <w:t>tím nejsou nijak dotčena.</w:t>
      </w:r>
    </w:p>
    <w:p w14:paraId="2BCE857F" w14:textId="77777777" w:rsidR="0007554A" w:rsidRPr="00D263E4" w:rsidRDefault="0007554A" w:rsidP="00BD57D9">
      <w:pPr>
        <w:pStyle w:val="Textnadpis1"/>
        <w:numPr>
          <w:ilvl w:val="0"/>
          <w:numId w:val="2"/>
        </w:numPr>
        <w:tabs>
          <w:tab w:val="clear" w:pos="360"/>
        </w:tabs>
        <w:spacing w:before="480"/>
        <w:ind w:left="357" w:hanging="357"/>
        <w:jc w:val="center"/>
        <w:rPr>
          <w:rFonts w:cs="Arial"/>
          <w:sz w:val="22"/>
          <w:szCs w:val="20"/>
        </w:rPr>
      </w:pPr>
      <w:r w:rsidRPr="00D263E4">
        <w:rPr>
          <w:rFonts w:cs="Arial"/>
          <w:sz w:val="22"/>
          <w:szCs w:val="20"/>
        </w:rPr>
        <w:t>Předmět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296FDD" w:rsidRPr="00D263E4">
        <w:rPr>
          <w:rFonts w:cs="Arial"/>
          <w:sz w:val="22"/>
          <w:szCs w:val="20"/>
        </w:rPr>
        <w:t xml:space="preserve"> smlouvy</w:t>
      </w:r>
    </w:p>
    <w:p w14:paraId="2CE41887" w14:textId="77777777" w:rsidR="00AC6A59" w:rsidRPr="00D263E4" w:rsidRDefault="00AC6A59" w:rsidP="00BD57D9">
      <w:pPr>
        <w:pStyle w:val="Odstavecseseznamem"/>
        <w:numPr>
          <w:ilvl w:val="1"/>
          <w:numId w:val="2"/>
        </w:numPr>
        <w:tabs>
          <w:tab w:val="clear" w:pos="432"/>
          <w:tab w:val="num" w:pos="567"/>
        </w:tabs>
        <w:spacing w:line="280" w:lineRule="atLeast"/>
        <w:ind w:left="567" w:hanging="567"/>
        <w:contextualSpacing w:val="0"/>
        <w:rPr>
          <w:rFonts w:ascii="Arial" w:hAnsi="Arial" w:cs="Arial"/>
          <w:color w:val="auto"/>
        </w:rPr>
      </w:pPr>
      <w:bookmarkStart w:id="40" w:name="_Toc203291565"/>
      <w:bookmarkStart w:id="41" w:name="_Toc203292585"/>
      <w:bookmarkStart w:id="42" w:name="_Toc203306974"/>
      <w:bookmarkStart w:id="43" w:name="_Toc204476142"/>
      <w:bookmarkStart w:id="44" w:name="_Toc235235101"/>
      <w:bookmarkStart w:id="45" w:name="_Toc238266052"/>
      <w:bookmarkStart w:id="46" w:name="_Toc240357471"/>
      <w:bookmarkStart w:id="47" w:name="_Toc240444507"/>
      <w:bookmarkStart w:id="48" w:name="_Toc240703973"/>
      <w:bookmarkStart w:id="49" w:name="_Toc240704347"/>
      <w:bookmarkStart w:id="50" w:name="_Toc240792064"/>
      <w:bookmarkStart w:id="51" w:name="_Toc240792924"/>
      <w:bookmarkStart w:id="52" w:name="_Toc241496088"/>
      <w:bookmarkStart w:id="53" w:name="_Toc241501189"/>
      <w:bookmarkStart w:id="54" w:name="_Toc241501586"/>
      <w:bookmarkStart w:id="55" w:name="_Toc241657903"/>
      <w:bookmarkStart w:id="56" w:name="_Toc243380726"/>
      <w:bookmarkStart w:id="57" w:name="_Toc274231383"/>
      <w:bookmarkStart w:id="58" w:name="_Toc274234500"/>
      <w:r w:rsidRPr="00D263E4">
        <w:rPr>
          <w:rFonts w:ascii="Arial" w:hAnsi="Arial" w:cs="Arial"/>
          <w:color w:val="auto"/>
        </w:rPr>
        <w:t xml:space="preserve">Předmětem této Smlouvy je závazek </w:t>
      </w:r>
      <w:r w:rsidR="004B6671" w:rsidRPr="00D263E4">
        <w:rPr>
          <w:rFonts w:ascii="Arial" w:hAnsi="Arial" w:cs="Arial"/>
          <w:color w:val="auto"/>
        </w:rPr>
        <w:t xml:space="preserve">zpracovatele </w:t>
      </w:r>
      <w:r w:rsidRPr="00D263E4">
        <w:rPr>
          <w:rFonts w:ascii="Arial" w:hAnsi="Arial" w:cs="Arial"/>
          <w:color w:val="auto"/>
        </w:rPr>
        <w:t xml:space="preserve">zpracovat </w:t>
      </w:r>
      <w:r w:rsidR="00C41645" w:rsidRPr="00D263E4">
        <w:rPr>
          <w:rFonts w:ascii="Arial" w:hAnsi="Arial" w:cs="Arial"/>
          <w:color w:val="auto"/>
        </w:rPr>
        <w:t>výstupy předmětu plnění</w:t>
      </w:r>
      <w:r w:rsidR="00424AC5" w:rsidRPr="00D263E4">
        <w:rPr>
          <w:rFonts w:ascii="Arial" w:hAnsi="Arial" w:cs="Arial"/>
          <w:color w:val="auto"/>
        </w:rPr>
        <w:t xml:space="preserve"> </w:t>
      </w:r>
      <w:r w:rsidR="004134AA" w:rsidRPr="00D263E4">
        <w:rPr>
          <w:rFonts w:ascii="Arial" w:hAnsi="Arial" w:cs="Arial"/>
          <w:color w:val="auto"/>
        </w:rPr>
        <w:t xml:space="preserve"> Kvali</w:t>
      </w:r>
      <w:r w:rsidR="00867959" w:rsidRPr="00D263E4">
        <w:rPr>
          <w:rFonts w:ascii="Arial" w:hAnsi="Arial" w:cs="Arial"/>
          <w:color w:val="auto"/>
        </w:rPr>
        <w:t>tativní výzkum: analýza příčin a procesů vedoucích k genderovým rozdílům v odměňování v ČR</w:t>
      </w:r>
      <w:r w:rsidR="000C36E9" w:rsidRPr="00D263E4">
        <w:rPr>
          <w:rFonts w:ascii="Arial" w:hAnsi="Arial" w:cs="Arial"/>
          <w:color w:val="auto"/>
        </w:rPr>
        <w:t xml:space="preserve"> </w:t>
      </w:r>
      <w:r w:rsidR="007219CE" w:rsidRPr="00D263E4">
        <w:rPr>
          <w:rFonts w:ascii="Arial" w:hAnsi="Arial" w:cs="Arial"/>
          <w:color w:val="auto"/>
        </w:rPr>
        <w:t>– II</w:t>
      </w:r>
      <w:r w:rsidR="00952A8F" w:rsidRPr="00D263E4">
        <w:rPr>
          <w:rFonts w:ascii="Arial" w:hAnsi="Arial" w:cs="Arial"/>
          <w:color w:val="auto"/>
        </w:rPr>
        <w:t>I</w:t>
      </w:r>
      <w:r w:rsidR="007219CE" w:rsidRPr="00D263E4">
        <w:rPr>
          <w:rFonts w:ascii="Arial" w:hAnsi="Arial" w:cs="Arial"/>
          <w:color w:val="auto"/>
        </w:rPr>
        <w:t xml:space="preserve"> </w:t>
      </w:r>
      <w:r w:rsidR="000C36E9" w:rsidRPr="00D263E4">
        <w:rPr>
          <w:rFonts w:ascii="Arial" w:hAnsi="Arial" w:cs="Arial"/>
          <w:color w:val="auto"/>
        </w:rPr>
        <w:t xml:space="preserve">– vytvoření metodiky a realizace </w:t>
      </w:r>
      <w:r w:rsidR="0069718C" w:rsidRPr="00D263E4">
        <w:rPr>
          <w:rFonts w:ascii="Arial" w:hAnsi="Arial" w:cs="Arial"/>
          <w:color w:val="auto"/>
        </w:rPr>
        <w:t>–</w:t>
      </w:r>
      <w:r w:rsidR="00867959" w:rsidRPr="00D263E4">
        <w:rPr>
          <w:rFonts w:ascii="Arial" w:hAnsi="Arial" w:cs="Arial"/>
          <w:color w:val="auto"/>
        </w:rPr>
        <w:t xml:space="preserve"> metodou fokusních skupin</w:t>
      </w:r>
      <w:r w:rsidR="000829C1" w:rsidRPr="00D263E4">
        <w:rPr>
          <w:rFonts w:ascii="Arial" w:hAnsi="Arial" w:cs="Arial"/>
          <w:color w:val="auto"/>
        </w:rPr>
        <w:t xml:space="preserve"> a hloubkových rozhovorů </w:t>
      </w:r>
      <w:r w:rsidR="00F759E0" w:rsidRPr="00D263E4">
        <w:rPr>
          <w:rFonts w:ascii="Arial" w:hAnsi="Arial" w:cs="Arial"/>
          <w:color w:val="auto"/>
        </w:rPr>
        <w:t xml:space="preserve">v souladu s touto Smlouvou </w:t>
      </w:r>
      <w:r w:rsidRPr="00D263E4">
        <w:rPr>
          <w:rFonts w:ascii="Arial" w:hAnsi="Arial" w:cs="Arial"/>
          <w:color w:val="auto"/>
        </w:rPr>
        <w:t xml:space="preserve">a závazek </w:t>
      </w:r>
      <w:r w:rsidR="004B6671" w:rsidRPr="00D263E4">
        <w:rPr>
          <w:rFonts w:ascii="Arial" w:hAnsi="Arial" w:cs="Arial"/>
          <w:color w:val="auto"/>
        </w:rPr>
        <w:t>o</w:t>
      </w:r>
      <w:r w:rsidRPr="00D263E4">
        <w:rPr>
          <w:rFonts w:ascii="Arial" w:hAnsi="Arial" w:cs="Arial"/>
          <w:color w:val="auto"/>
        </w:rPr>
        <w:t xml:space="preserve">bjednatele zaplatit </w:t>
      </w:r>
      <w:r w:rsidR="004B6671" w:rsidRPr="00D263E4">
        <w:rPr>
          <w:rFonts w:ascii="Arial" w:hAnsi="Arial" w:cs="Arial"/>
          <w:color w:val="auto"/>
        </w:rPr>
        <w:t xml:space="preserve">zpracovateli </w:t>
      </w:r>
      <w:r w:rsidRPr="00D263E4">
        <w:rPr>
          <w:rFonts w:ascii="Arial" w:hAnsi="Arial" w:cs="Arial"/>
          <w:color w:val="auto"/>
        </w:rPr>
        <w:t xml:space="preserve">za řádné zpracování </w:t>
      </w:r>
      <w:r w:rsidR="005D2FED" w:rsidRPr="00D263E4">
        <w:rPr>
          <w:rFonts w:ascii="Arial" w:hAnsi="Arial" w:cs="Arial"/>
          <w:color w:val="auto"/>
        </w:rPr>
        <w:t xml:space="preserve">zprávy zahrnující teoretické ukotvení výzkumu (včetně detailního popisu zvolené metodologie) </w:t>
      </w:r>
      <w:r w:rsidR="009160B2" w:rsidRPr="00D263E4">
        <w:rPr>
          <w:rFonts w:ascii="Arial" w:hAnsi="Arial" w:cs="Arial"/>
          <w:color w:val="auto"/>
        </w:rPr>
        <w:t>shrnující  veškerá zjištění z fo</w:t>
      </w:r>
      <w:r w:rsidR="005D2FED" w:rsidRPr="00D263E4">
        <w:rPr>
          <w:rFonts w:ascii="Arial" w:hAnsi="Arial" w:cs="Arial"/>
          <w:color w:val="auto"/>
        </w:rPr>
        <w:t>kusních skupin a individuálních hloubkových rozhovorů</w:t>
      </w:r>
      <w:r w:rsidR="000C36E9" w:rsidRPr="00D263E4">
        <w:rPr>
          <w:rFonts w:ascii="Arial" w:hAnsi="Arial" w:cs="Arial"/>
          <w:bCs/>
          <w:color w:val="auto"/>
        </w:rPr>
        <w:t xml:space="preserve"> (</w:t>
      </w:r>
      <w:r w:rsidR="005701C3" w:rsidRPr="00D263E4">
        <w:rPr>
          <w:rFonts w:ascii="Arial" w:hAnsi="Arial" w:cs="Arial"/>
          <w:bCs/>
          <w:color w:val="auto"/>
        </w:rPr>
        <w:t xml:space="preserve">dále jen </w:t>
      </w:r>
      <w:r w:rsidR="00496D69" w:rsidRPr="00D263E4">
        <w:rPr>
          <w:rFonts w:ascii="Arial" w:hAnsi="Arial" w:cs="Arial"/>
          <w:bCs/>
          <w:color w:val="auto"/>
        </w:rPr>
        <w:t>„</w:t>
      </w:r>
      <w:r w:rsidR="005701C3" w:rsidRPr="00D263E4">
        <w:rPr>
          <w:rFonts w:ascii="Arial" w:hAnsi="Arial" w:cs="Arial"/>
          <w:bCs/>
          <w:color w:val="auto"/>
        </w:rPr>
        <w:t>Zpráva</w:t>
      </w:r>
      <w:r w:rsidR="00496D69" w:rsidRPr="00D263E4">
        <w:rPr>
          <w:rFonts w:ascii="Arial" w:hAnsi="Arial" w:cs="Arial"/>
          <w:bCs/>
          <w:color w:val="auto"/>
        </w:rPr>
        <w:t>“</w:t>
      </w:r>
      <w:r w:rsidR="005701C3" w:rsidRPr="00D263E4">
        <w:rPr>
          <w:rFonts w:ascii="Arial" w:hAnsi="Arial" w:cs="Arial"/>
          <w:bCs/>
          <w:color w:val="auto"/>
        </w:rPr>
        <w:t>)</w:t>
      </w:r>
      <w:r w:rsidR="00A90A5D" w:rsidRPr="00D263E4">
        <w:rPr>
          <w:rFonts w:ascii="Arial" w:hAnsi="Arial" w:cs="Arial"/>
          <w:color w:val="auto"/>
        </w:rPr>
        <w:t xml:space="preserve"> </w:t>
      </w:r>
      <w:r w:rsidRPr="00D263E4">
        <w:rPr>
          <w:rFonts w:ascii="Arial" w:hAnsi="Arial" w:cs="Arial"/>
          <w:color w:val="auto"/>
        </w:rPr>
        <w:t>odměnu ve výši a za podmínek stanovených v</w:t>
      </w:r>
      <w:r w:rsidR="00361E47" w:rsidRPr="00D263E4">
        <w:rPr>
          <w:rFonts w:ascii="Arial" w:hAnsi="Arial" w:cs="Arial"/>
          <w:color w:val="auto"/>
        </w:rPr>
        <w:t> </w:t>
      </w:r>
      <w:r w:rsidRPr="00D263E4">
        <w:rPr>
          <w:rFonts w:ascii="Arial" w:hAnsi="Arial" w:cs="Arial"/>
          <w:color w:val="auto"/>
        </w:rPr>
        <w:t>čl</w:t>
      </w:r>
      <w:r w:rsidR="00361E47" w:rsidRPr="00D263E4">
        <w:rPr>
          <w:rFonts w:ascii="Arial" w:hAnsi="Arial" w:cs="Arial"/>
          <w:color w:val="auto"/>
        </w:rPr>
        <w:t>.</w:t>
      </w:r>
      <w:r w:rsidRPr="00D263E4">
        <w:rPr>
          <w:rFonts w:ascii="Arial" w:hAnsi="Arial" w:cs="Arial"/>
          <w:color w:val="auto"/>
        </w:rPr>
        <w:t xml:space="preserve"> </w:t>
      </w:r>
      <w:r w:rsidR="006F7D91" w:rsidRPr="00D263E4">
        <w:rPr>
          <w:rFonts w:ascii="Arial" w:hAnsi="Arial" w:cs="Arial"/>
          <w:color w:val="auto"/>
        </w:rPr>
        <w:t>4</w:t>
      </w:r>
      <w:r w:rsidRPr="00D263E4">
        <w:rPr>
          <w:rFonts w:ascii="Arial" w:hAnsi="Arial" w:cs="Arial"/>
          <w:color w:val="auto"/>
        </w:rPr>
        <w:t xml:space="preserve"> této Smlouvy.</w:t>
      </w:r>
    </w:p>
    <w:p w14:paraId="458DC025" w14:textId="77777777" w:rsidR="00AF7D07" w:rsidRPr="00D263E4" w:rsidRDefault="008523E0" w:rsidP="00BD57D9">
      <w:pPr>
        <w:pStyle w:val="Odstavecseseznamem"/>
        <w:numPr>
          <w:ilvl w:val="1"/>
          <w:numId w:val="2"/>
        </w:numPr>
        <w:tabs>
          <w:tab w:val="clear" w:pos="432"/>
        </w:tabs>
        <w:spacing w:before="120" w:after="0" w:line="280" w:lineRule="atLeast"/>
        <w:ind w:left="567" w:hanging="567"/>
        <w:contextualSpacing w:val="0"/>
        <w:rPr>
          <w:rFonts w:ascii="Arial" w:hAnsi="Arial" w:cs="Arial"/>
          <w:color w:val="auto"/>
        </w:rPr>
      </w:pPr>
      <w:r w:rsidRPr="00D263E4">
        <w:rPr>
          <w:rFonts w:ascii="Arial" w:hAnsi="Arial" w:cs="Arial"/>
        </w:rPr>
        <w:t>Předmět plnění této Smlouvy je podrobně specifikován</w:t>
      </w:r>
      <w:r w:rsidR="00AF7D07" w:rsidRPr="00D263E4">
        <w:rPr>
          <w:rFonts w:ascii="Arial" w:hAnsi="Arial" w:cs="Arial"/>
        </w:rPr>
        <w:t xml:space="preserve"> v </w:t>
      </w:r>
      <w:r w:rsidR="00AF7D07" w:rsidRPr="00D263E4">
        <w:rPr>
          <w:rFonts w:ascii="Arial" w:hAnsi="Arial" w:cs="Arial"/>
          <w:color w:val="auto"/>
        </w:rPr>
        <w:t xml:space="preserve">příloze č. 1 </w:t>
      </w:r>
      <w:r w:rsidR="003C5F8A" w:rsidRPr="00D263E4">
        <w:rPr>
          <w:rFonts w:ascii="Arial" w:hAnsi="Arial" w:cs="Arial"/>
          <w:color w:val="auto"/>
        </w:rPr>
        <w:t xml:space="preserve"> </w:t>
      </w:r>
      <w:r w:rsidR="00AF7D07" w:rsidRPr="00D263E4">
        <w:rPr>
          <w:rFonts w:ascii="Arial" w:hAnsi="Arial" w:cs="Arial"/>
          <w:color w:val="auto"/>
        </w:rPr>
        <w:t>této Smlouvy</w:t>
      </w:r>
      <w:r w:rsidR="003C5F8A" w:rsidRPr="00D263E4">
        <w:rPr>
          <w:rFonts w:ascii="Arial" w:hAnsi="Arial" w:cs="Arial"/>
          <w:color w:val="auto"/>
        </w:rPr>
        <w:t xml:space="preserve">. </w:t>
      </w:r>
    </w:p>
    <w:p w14:paraId="6A1121C2" w14:textId="77777777" w:rsidR="00AC6A59" w:rsidRPr="00D263E4" w:rsidRDefault="008523E0"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sidRPr="00D263E4">
        <w:rPr>
          <w:rFonts w:ascii="Arial" w:hAnsi="Arial" w:cs="Arial"/>
        </w:rPr>
        <w:t>Výstupy předmětu plnění dle odst. 2.2. této Smlouvy budou zpracovány v rozsahu a</w:t>
      </w:r>
      <w:r w:rsidR="00AC6A59" w:rsidRPr="00D263E4">
        <w:rPr>
          <w:rFonts w:ascii="Arial" w:hAnsi="Arial" w:cs="Arial"/>
        </w:rPr>
        <w:t xml:space="preserve"> v soula</w:t>
      </w:r>
      <w:r w:rsidRPr="00D263E4">
        <w:rPr>
          <w:rFonts w:ascii="Arial" w:hAnsi="Arial" w:cs="Arial"/>
        </w:rPr>
        <w:t>du s </w:t>
      </w:r>
      <w:r w:rsidRPr="00D263E4">
        <w:rPr>
          <w:rFonts w:ascii="Arial" w:hAnsi="Arial" w:cs="Arial"/>
          <w:color w:val="auto"/>
        </w:rPr>
        <w:t>přílohou č. 1</w:t>
      </w:r>
      <w:r w:rsidR="003C5F8A" w:rsidRPr="00D263E4">
        <w:rPr>
          <w:rFonts w:ascii="Arial" w:hAnsi="Arial" w:cs="Arial"/>
          <w:color w:val="auto"/>
        </w:rPr>
        <w:t xml:space="preserve"> a 2</w:t>
      </w:r>
      <w:r w:rsidRPr="00D263E4">
        <w:rPr>
          <w:rFonts w:ascii="Arial" w:hAnsi="Arial" w:cs="Arial"/>
          <w:color w:val="auto"/>
        </w:rPr>
        <w:t xml:space="preserve"> této Smlouvy</w:t>
      </w:r>
      <w:r w:rsidRPr="00D263E4">
        <w:rPr>
          <w:rFonts w:ascii="Arial" w:hAnsi="Arial" w:cs="Arial"/>
        </w:rPr>
        <w:t xml:space="preserve">, a to </w:t>
      </w:r>
      <w:r w:rsidR="00AC6A59" w:rsidRPr="00D263E4">
        <w:rPr>
          <w:rFonts w:ascii="Arial" w:hAnsi="Arial" w:cs="Arial"/>
        </w:rPr>
        <w:t>v</w:t>
      </w:r>
      <w:r w:rsidR="003C5F8A" w:rsidRPr="00D263E4">
        <w:rPr>
          <w:rFonts w:ascii="Arial" w:hAnsi="Arial" w:cs="Arial"/>
        </w:rPr>
        <w:t> </w:t>
      </w:r>
      <w:r w:rsidR="00AC6A59" w:rsidRPr="00D263E4">
        <w:rPr>
          <w:rFonts w:ascii="Arial" w:hAnsi="Arial" w:cs="Arial"/>
        </w:rPr>
        <w:t>termín</w:t>
      </w:r>
      <w:r w:rsidR="003C5F8A" w:rsidRPr="00D263E4">
        <w:rPr>
          <w:rFonts w:ascii="Arial" w:hAnsi="Arial" w:cs="Arial"/>
        </w:rPr>
        <w:t xml:space="preserve">ech </w:t>
      </w:r>
      <w:r w:rsidR="00AC6A59" w:rsidRPr="00D263E4">
        <w:rPr>
          <w:rFonts w:ascii="Arial" w:hAnsi="Arial" w:cs="Arial"/>
        </w:rPr>
        <w:t xml:space="preserve">dle odst. </w:t>
      </w:r>
      <w:r w:rsidR="00910F9A" w:rsidRPr="00D263E4">
        <w:rPr>
          <w:rFonts w:ascii="Arial" w:hAnsi="Arial" w:cs="Arial"/>
        </w:rPr>
        <w:t>3</w:t>
      </w:r>
      <w:r w:rsidR="00AC6A59" w:rsidRPr="00D263E4">
        <w:rPr>
          <w:rFonts w:ascii="Arial" w:hAnsi="Arial" w:cs="Arial"/>
        </w:rPr>
        <w:t>.</w:t>
      </w:r>
      <w:r w:rsidR="00910F9A" w:rsidRPr="00D263E4">
        <w:rPr>
          <w:rFonts w:ascii="Arial" w:hAnsi="Arial" w:cs="Arial"/>
        </w:rPr>
        <w:t>3</w:t>
      </w:r>
      <w:r w:rsidR="00AC6A59" w:rsidRPr="00D263E4">
        <w:rPr>
          <w:rFonts w:ascii="Arial" w:hAnsi="Arial" w:cs="Arial"/>
        </w:rPr>
        <w:t xml:space="preserve"> této Smlouvy</w:t>
      </w:r>
      <w:r w:rsidR="003C5F8A" w:rsidRPr="00D263E4">
        <w:rPr>
          <w:rFonts w:ascii="Arial" w:hAnsi="Arial" w:cs="Arial"/>
        </w:rPr>
        <w:t xml:space="preserve"> a dle harmonogramu, který je součástí přílohy č. 1 této Smlouvy</w:t>
      </w:r>
      <w:r w:rsidR="00AC6A59" w:rsidRPr="00D263E4">
        <w:rPr>
          <w:rFonts w:ascii="Arial" w:hAnsi="Arial" w:cs="Arial"/>
        </w:rPr>
        <w:t>.</w:t>
      </w:r>
    </w:p>
    <w:p w14:paraId="2E48F2E8" w14:textId="77777777" w:rsidR="00E54A3F" w:rsidRPr="00D263E4" w:rsidRDefault="004134AA" w:rsidP="00BD57D9">
      <w:pPr>
        <w:pStyle w:val="TextnormlnslovanChar"/>
        <w:numPr>
          <w:ilvl w:val="1"/>
          <w:numId w:val="2"/>
        </w:numPr>
        <w:tabs>
          <w:tab w:val="clear" w:pos="432"/>
        </w:tabs>
        <w:spacing w:before="120" w:after="0" w:line="280" w:lineRule="atLeast"/>
        <w:ind w:left="567" w:hanging="567"/>
        <w:jc w:val="both"/>
        <w:rPr>
          <w:color w:val="FF0000"/>
          <w:szCs w:val="20"/>
        </w:rPr>
      </w:pPr>
      <w:r w:rsidRPr="00D263E4">
        <w:rPr>
          <w:szCs w:val="20"/>
        </w:rPr>
        <w:t>Výše uvedený předmět smlouvy je spolufinancován z prostředků Operačního programu Zaměstnanost, konkrétně z projektu s názvem „</w:t>
      </w:r>
      <w:r w:rsidRPr="00D263E4">
        <w:rPr>
          <w:spacing w:val="-2"/>
        </w:rPr>
        <w:t>Rovnost žen a mužů na trhu práce se zaměřením na (ne)rovné odměňování žen a mužů“, reg. číslo projektu: CZ.03.1.51/0.0/0.0/15_009/0003702.</w:t>
      </w:r>
    </w:p>
    <w:p w14:paraId="3F9B898B" w14:textId="77777777" w:rsidR="004A47A9" w:rsidRPr="00D263E4" w:rsidRDefault="004A47A9" w:rsidP="004A47A9">
      <w:pPr>
        <w:pStyle w:val="Textnadpis1"/>
        <w:spacing w:before="480"/>
        <w:ind w:left="357"/>
        <w:rPr>
          <w:rFonts w:cs="Arial"/>
          <w:sz w:val="22"/>
          <w:szCs w:val="20"/>
        </w:rPr>
      </w:pPr>
    </w:p>
    <w:p w14:paraId="4CF87C7A" w14:textId="77777777" w:rsidR="0007554A" w:rsidRPr="00D263E4" w:rsidRDefault="00D829E1" w:rsidP="00BD57D9">
      <w:pPr>
        <w:pStyle w:val="Textnadpis1"/>
        <w:numPr>
          <w:ilvl w:val="0"/>
          <w:numId w:val="2"/>
        </w:numPr>
        <w:tabs>
          <w:tab w:val="clear" w:pos="360"/>
        </w:tabs>
        <w:spacing w:before="480"/>
        <w:ind w:left="357" w:hanging="357"/>
        <w:jc w:val="center"/>
        <w:rPr>
          <w:rFonts w:cs="Arial"/>
          <w:sz w:val="22"/>
          <w:szCs w:val="20"/>
        </w:rPr>
      </w:pPr>
      <w:r w:rsidRPr="00D263E4">
        <w:rPr>
          <w:rFonts w:cs="Arial"/>
          <w:sz w:val="22"/>
          <w:szCs w:val="20"/>
        </w:rPr>
        <w:lastRenderedPageBreak/>
        <w:t>Místo a d</w:t>
      </w:r>
      <w:r w:rsidR="0007554A" w:rsidRPr="00D263E4">
        <w:rPr>
          <w:rFonts w:cs="Arial"/>
          <w:sz w:val="22"/>
          <w:szCs w:val="20"/>
        </w:rPr>
        <w:t>oba plnění</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3CC2C22" w14:textId="77777777" w:rsidR="00D324BD" w:rsidRPr="00D263E4" w:rsidRDefault="00D324BD"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 xml:space="preserve">Místo plnění není </w:t>
      </w:r>
      <w:r w:rsidR="005A0463" w:rsidRPr="00D263E4">
        <w:rPr>
          <w:szCs w:val="20"/>
        </w:rPr>
        <w:t xml:space="preserve">objednatelem </w:t>
      </w:r>
      <w:r w:rsidRPr="00D263E4">
        <w:rPr>
          <w:szCs w:val="20"/>
        </w:rPr>
        <w:t>nijak omezeno</w:t>
      </w:r>
      <w:r w:rsidR="00117E02" w:rsidRPr="00D263E4">
        <w:rPr>
          <w:szCs w:val="20"/>
        </w:rPr>
        <w:t xml:space="preserve"> </w:t>
      </w:r>
      <w:r w:rsidR="00117E02" w:rsidRPr="00D263E4">
        <w:t>– výzkum bude probíhat na celém území ČR</w:t>
      </w:r>
      <w:r w:rsidRPr="00D263E4">
        <w:rPr>
          <w:szCs w:val="20"/>
        </w:rPr>
        <w:t xml:space="preserve">. </w:t>
      </w:r>
      <w:r w:rsidR="0071124B" w:rsidRPr="00D263E4">
        <w:rPr>
          <w:szCs w:val="20"/>
        </w:rPr>
        <w:t>Zpracovatel</w:t>
      </w:r>
      <w:r w:rsidR="004A7DEA" w:rsidRPr="00D263E4">
        <w:rPr>
          <w:szCs w:val="20"/>
        </w:rPr>
        <w:t xml:space="preserve"> </w:t>
      </w:r>
      <w:r w:rsidRPr="00D263E4">
        <w:rPr>
          <w:szCs w:val="20"/>
        </w:rPr>
        <w:t xml:space="preserve">je oprávněn provádět </w:t>
      </w:r>
      <w:r w:rsidR="0023768D" w:rsidRPr="00D263E4">
        <w:rPr>
          <w:szCs w:val="20"/>
        </w:rPr>
        <w:t>předmět plnění</w:t>
      </w:r>
      <w:r w:rsidRPr="00D263E4">
        <w:rPr>
          <w:szCs w:val="20"/>
        </w:rPr>
        <w:t xml:space="preserve"> i v rámci svého sídla.</w:t>
      </w:r>
    </w:p>
    <w:p w14:paraId="7AC6100E" w14:textId="77777777" w:rsidR="00462A8C" w:rsidRPr="00D263E4"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D263E4">
        <w:rPr>
          <w:rFonts w:cs="Arial"/>
          <w:sz w:val="20"/>
        </w:rPr>
        <w:t>Zpracovatel</w:t>
      </w:r>
      <w:r w:rsidR="004A7DEA" w:rsidRPr="00D263E4">
        <w:rPr>
          <w:rFonts w:cs="Arial"/>
          <w:sz w:val="20"/>
        </w:rPr>
        <w:t xml:space="preserve"> se zavazuje</w:t>
      </w:r>
      <w:r w:rsidR="00D324BD" w:rsidRPr="00D263E4">
        <w:rPr>
          <w:rFonts w:cs="Arial"/>
          <w:sz w:val="20"/>
        </w:rPr>
        <w:t xml:space="preserve">, že </w:t>
      </w:r>
      <w:r w:rsidR="003A0823" w:rsidRPr="00D263E4">
        <w:rPr>
          <w:rFonts w:cs="Arial"/>
          <w:sz w:val="20"/>
        </w:rPr>
        <w:t xml:space="preserve">hmotné </w:t>
      </w:r>
      <w:r w:rsidR="00D324BD" w:rsidRPr="00D263E4">
        <w:rPr>
          <w:rFonts w:cs="Arial"/>
          <w:sz w:val="20"/>
        </w:rPr>
        <w:t>výstup</w:t>
      </w:r>
      <w:r w:rsidR="003A0823" w:rsidRPr="00D263E4">
        <w:rPr>
          <w:rFonts w:cs="Arial"/>
          <w:sz w:val="20"/>
        </w:rPr>
        <w:t>y</w:t>
      </w:r>
      <w:r w:rsidR="00D324BD" w:rsidRPr="00D263E4">
        <w:rPr>
          <w:rFonts w:cs="Arial"/>
          <w:sz w:val="20"/>
        </w:rPr>
        <w:t xml:space="preserve"> předmětu </w:t>
      </w:r>
      <w:r w:rsidR="00214371" w:rsidRPr="00D263E4">
        <w:rPr>
          <w:rFonts w:cs="Arial"/>
          <w:sz w:val="20"/>
        </w:rPr>
        <w:t>S</w:t>
      </w:r>
      <w:r w:rsidR="00965195" w:rsidRPr="00D263E4">
        <w:rPr>
          <w:rFonts w:cs="Arial"/>
          <w:sz w:val="20"/>
        </w:rPr>
        <w:t>mlouvy</w:t>
      </w:r>
      <w:r w:rsidR="00D324BD" w:rsidRPr="00D263E4">
        <w:rPr>
          <w:rFonts w:cs="Arial"/>
          <w:sz w:val="20"/>
        </w:rPr>
        <w:t xml:space="preserve"> </w:t>
      </w:r>
      <w:r w:rsidR="00D70280" w:rsidRPr="00D263E4">
        <w:rPr>
          <w:rFonts w:cs="Arial"/>
          <w:sz w:val="20"/>
        </w:rPr>
        <w:t xml:space="preserve">budou </w:t>
      </w:r>
      <w:r w:rsidR="00D324BD" w:rsidRPr="00D263E4">
        <w:rPr>
          <w:rFonts w:cs="Arial"/>
          <w:sz w:val="20"/>
        </w:rPr>
        <w:t>předán</w:t>
      </w:r>
      <w:r w:rsidR="00D70280" w:rsidRPr="00D263E4">
        <w:rPr>
          <w:rFonts w:cs="Arial"/>
          <w:sz w:val="20"/>
        </w:rPr>
        <w:t>y</w:t>
      </w:r>
      <w:r w:rsidR="00D324BD" w:rsidRPr="00D263E4">
        <w:rPr>
          <w:rFonts w:cs="Arial"/>
          <w:sz w:val="20"/>
        </w:rPr>
        <w:t xml:space="preserve"> </w:t>
      </w:r>
      <w:r w:rsidR="00A046A1" w:rsidRPr="00D263E4">
        <w:rPr>
          <w:rFonts w:cs="Arial"/>
          <w:sz w:val="20"/>
        </w:rPr>
        <w:t>na adrese</w:t>
      </w:r>
      <w:r w:rsidR="00607249" w:rsidRPr="00D263E4">
        <w:rPr>
          <w:rFonts w:cs="Arial"/>
          <w:sz w:val="20"/>
        </w:rPr>
        <w:t xml:space="preserve"> </w:t>
      </w:r>
      <w:r w:rsidR="008663BC" w:rsidRPr="00D263E4">
        <w:rPr>
          <w:rFonts w:cs="Arial"/>
          <w:sz w:val="20"/>
        </w:rPr>
        <w:t xml:space="preserve">objednatele </w:t>
      </w:r>
      <w:r w:rsidR="0023768D" w:rsidRPr="00D263E4">
        <w:rPr>
          <w:rFonts w:cs="Arial"/>
          <w:sz w:val="20"/>
        </w:rPr>
        <w:t>Na Poříčním právu 376/1</w:t>
      </w:r>
      <w:r w:rsidR="00D324BD" w:rsidRPr="00D263E4">
        <w:rPr>
          <w:rFonts w:cs="Arial"/>
          <w:sz w:val="20"/>
        </w:rPr>
        <w:t>, 128 01 Praha 2.</w:t>
      </w:r>
    </w:p>
    <w:p w14:paraId="1B62E518" w14:textId="77777777" w:rsidR="00985BF0" w:rsidRPr="00D263E4" w:rsidRDefault="00897FA4" w:rsidP="00692F1B">
      <w:pPr>
        <w:pStyle w:val="Text"/>
        <w:numPr>
          <w:ilvl w:val="1"/>
          <w:numId w:val="2"/>
        </w:numPr>
        <w:tabs>
          <w:tab w:val="clear" w:pos="432"/>
        </w:tabs>
        <w:spacing w:before="120" w:after="0" w:line="280" w:lineRule="atLeast"/>
        <w:ind w:left="567" w:hanging="567"/>
        <w:jc w:val="both"/>
        <w:rPr>
          <w:rFonts w:cs="Arial"/>
          <w:sz w:val="20"/>
        </w:rPr>
      </w:pPr>
      <w:r w:rsidRPr="00D263E4">
        <w:rPr>
          <w:rFonts w:cs="Arial"/>
          <w:sz w:val="20"/>
        </w:rPr>
        <w:t>Finální v</w:t>
      </w:r>
      <w:r w:rsidR="00B07490" w:rsidRPr="00D263E4">
        <w:rPr>
          <w:rFonts w:cs="Arial"/>
          <w:sz w:val="20"/>
        </w:rPr>
        <w:t>ýstup</w:t>
      </w:r>
      <w:r w:rsidR="00456413" w:rsidRPr="00D263E4">
        <w:rPr>
          <w:rFonts w:cs="Arial"/>
          <w:sz w:val="20"/>
        </w:rPr>
        <w:t>y</w:t>
      </w:r>
      <w:r w:rsidR="00B07490" w:rsidRPr="00D263E4">
        <w:rPr>
          <w:rFonts w:cs="Arial"/>
          <w:sz w:val="20"/>
        </w:rPr>
        <w:t xml:space="preserve"> p</w:t>
      </w:r>
      <w:r w:rsidR="00D324BD" w:rsidRPr="00D263E4">
        <w:rPr>
          <w:rFonts w:cs="Arial"/>
          <w:sz w:val="20"/>
        </w:rPr>
        <w:t>ředmět</w:t>
      </w:r>
      <w:r w:rsidR="00B07490" w:rsidRPr="00D263E4">
        <w:rPr>
          <w:rFonts w:cs="Arial"/>
          <w:sz w:val="20"/>
        </w:rPr>
        <w:t>u</w:t>
      </w:r>
      <w:r w:rsidR="00D324BD" w:rsidRPr="00D263E4">
        <w:rPr>
          <w:rFonts w:cs="Arial"/>
          <w:sz w:val="20"/>
        </w:rPr>
        <w:t xml:space="preserve"> </w:t>
      </w:r>
      <w:r w:rsidR="00214371" w:rsidRPr="00D263E4">
        <w:rPr>
          <w:rFonts w:cs="Arial"/>
          <w:sz w:val="20"/>
        </w:rPr>
        <w:t>S</w:t>
      </w:r>
      <w:r w:rsidR="00D324BD" w:rsidRPr="00D263E4">
        <w:rPr>
          <w:rFonts w:cs="Arial"/>
          <w:sz w:val="20"/>
        </w:rPr>
        <w:t xml:space="preserve">mlouvy </w:t>
      </w:r>
      <w:r w:rsidR="00B07490" w:rsidRPr="00D263E4">
        <w:rPr>
          <w:rFonts w:cs="Arial"/>
          <w:sz w:val="20"/>
        </w:rPr>
        <w:t>zpracovan</w:t>
      </w:r>
      <w:r w:rsidR="00D70280" w:rsidRPr="00D263E4">
        <w:rPr>
          <w:rFonts w:cs="Arial"/>
          <w:sz w:val="20"/>
        </w:rPr>
        <w:t xml:space="preserve">é </w:t>
      </w:r>
      <w:r w:rsidR="00B07490" w:rsidRPr="00D263E4">
        <w:rPr>
          <w:rFonts w:cs="Arial"/>
          <w:sz w:val="20"/>
        </w:rPr>
        <w:t xml:space="preserve"> </w:t>
      </w:r>
      <w:r w:rsidR="00330A8A" w:rsidRPr="00D263E4">
        <w:rPr>
          <w:rFonts w:cs="Arial"/>
          <w:sz w:val="20"/>
        </w:rPr>
        <w:t xml:space="preserve">v souladu s </w:t>
      </w:r>
      <w:r w:rsidR="00745FCD" w:rsidRPr="00D263E4">
        <w:rPr>
          <w:rFonts w:cs="Arial"/>
          <w:sz w:val="20"/>
        </w:rPr>
        <w:t>č</w:t>
      </w:r>
      <w:r w:rsidR="0044060D" w:rsidRPr="00D263E4">
        <w:rPr>
          <w:rFonts w:cs="Arial"/>
          <w:sz w:val="20"/>
        </w:rPr>
        <w:t>l.</w:t>
      </w:r>
      <w:r w:rsidR="00745FCD" w:rsidRPr="00D263E4">
        <w:rPr>
          <w:rFonts w:cs="Arial"/>
          <w:sz w:val="20"/>
        </w:rPr>
        <w:t xml:space="preserve"> 2</w:t>
      </w:r>
      <w:r w:rsidR="00B07490" w:rsidRPr="00D263E4">
        <w:rPr>
          <w:rFonts w:cs="Arial"/>
          <w:sz w:val="20"/>
        </w:rPr>
        <w:t xml:space="preserve"> této</w:t>
      </w:r>
      <w:r w:rsidR="00330A8A" w:rsidRPr="00D263E4">
        <w:rPr>
          <w:rFonts w:cs="Arial"/>
          <w:sz w:val="20"/>
        </w:rPr>
        <w:t xml:space="preserve"> </w:t>
      </w:r>
      <w:r w:rsidR="00214371" w:rsidRPr="00D263E4">
        <w:rPr>
          <w:rFonts w:cs="Arial"/>
          <w:sz w:val="20"/>
        </w:rPr>
        <w:t>S</w:t>
      </w:r>
      <w:r w:rsidR="00B07490" w:rsidRPr="00D263E4">
        <w:rPr>
          <w:rFonts w:cs="Arial"/>
          <w:sz w:val="20"/>
        </w:rPr>
        <w:t>mlouvy</w:t>
      </w:r>
      <w:r w:rsidR="00A6205C" w:rsidRPr="00D263E4">
        <w:rPr>
          <w:rFonts w:cs="Arial"/>
          <w:sz w:val="20"/>
        </w:rPr>
        <w:t xml:space="preserve"> </w:t>
      </w:r>
      <w:r w:rsidR="00B07490" w:rsidRPr="00D263E4">
        <w:rPr>
          <w:rFonts w:cs="Arial"/>
          <w:sz w:val="20"/>
        </w:rPr>
        <w:t xml:space="preserve">se zavazuje </w:t>
      </w:r>
      <w:r w:rsidR="0071124B" w:rsidRPr="00D263E4">
        <w:rPr>
          <w:rFonts w:cs="Arial"/>
          <w:sz w:val="20"/>
        </w:rPr>
        <w:t>zpracovatel</w:t>
      </w:r>
      <w:r w:rsidR="00B07490" w:rsidRPr="00D263E4">
        <w:rPr>
          <w:rFonts w:cs="Arial"/>
          <w:sz w:val="20"/>
        </w:rPr>
        <w:t xml:space="preserve"> předat objednateli</w:t>
      </w:r>
      <w:r w:rsidR="00A72656" w:rsidRPr="00D263E4">
        <w:rPr>
          <w:rFonts w:cs="Arial"/>
          <w:sz w:val="20"/>
        </w:rPr>
        <w:t xml:space="preserve"> </w:t>
      </w:r>
      <w:r w:rsidR="00A6205C" w:rsidRPr="00D263E4">
        <w:rPr>
          <w:rFonts w:cs="Arial"/>
          <w:b/>
          <w:sz w:val="20"/>
        </w:rPr>
        <w:t>do</w:t>
      </w:r>
      <w:r w:rsidR="00BE520F" w:rsidRPr="00D263E4">
        <w:rPr>
          <w:rFonts w:cs="Arial"/>
          <w:b/>
          <w:sz w:val="20"/>
        </w:rPr>
        <w:t xml:space="preserve"> </w:t>
      </w:r>
      <w:r w:rsidR="0066314B" w:rsidRPr="00D263E4">
        <w:rPr>
          <w:rFonts w:cs="Arial"/>
          <w:b/>
          <w:sz w:val="20"/>
        </w:rPr>
        <w:t>2</w:t>
      </w:r>
      <w:r w:rsidR="004239E3" w:rsidRPr="00D263E4">
        <w:rPr>
          <w:rFonts w:cs="Arial"/>
          <w:b/>
          <w:sz w:val="20"/>
        </w:rPr>
        <w:t>8</w:t>
      </w:r>
      <w:r w:rsidR="0066314B" w:rsidRPr="00D263E4">
        <w:rPr>
          <w:rFonts w:cs="Arial"/>
          <w:b/>
          <w:sz w:val="20"/>
        </w:rPr>
        <w:t xml:space="preserve"> týdnů</w:t>
      </w:r>
      <w:r w:rsidR="00BD1ED9" w:rsidRPr="00D263E4">
        <w:rPr>
          <w:rFonts w:cs="Arial"/>
          <w:b/>
          <w:sz w:val="20"/>
        </w:rPr>
        <w:t xml:space="preserve"> </w:t>
      </w:r>
      <w:r w:rsidR="00BD1ED9" w:rsidRPr="00D263E4">
        <w:rPr>
          <w:rFonts w:cs="Arial"/>
          <w:sz w:val="20"/>
        </w:rPr>
        <w:t>ode dne</w:t>
      </w:r>
      <w:r w:rsidR="00BD1ED9" w:rsidRPr="00D263E4">
        <w:rPr>
          <w:rFonts w:cs="Arial"/>
          <w:b/>
          <w:sz w:val="20"/>
        </w:rPr>
        <w:t xml:space="preserve"> </w:t>
      </w:r>
      <w:r w:rsidR="00BD1ED9" w:rsidRPr="00D263E4">
        <w:rPr>
          <w:rFonts w:cs="Arial"/>
          <w:sz w:val="20"/>
        </w:rPr>
        <w:t>uveřejnění této Smlouvy v registru smluv dle zákona 340/2015 Sb</w:t>
      </w:r>
      <w:r w:rsidR="00B07490" w:rsidRPr="00D263E4">
        <w:rPr>
          <w:rFonts w:cs="Arial"/>
          <w:sz w:val="20"/>
        </w:rPr>
        <w:t>.</w:t>
      </w:r>
      <w:r w:rsidR="00BD1ED9" w:rsidRPr="00D263E4">
        <w:rPr>
          <w:rFonts w:cs="Arial"/>
          <w:sz w:val="20"/>
        </w:rPr>
        <w:t>, o zvláštních podmínkách účinnosti některých smluv, uveřejňování těchto smluv a o registru smluv, ve znění pozdějších předpisů (dále jako „zákon o registru smluv“). O okamžiku uveřejnění v registru smluv Objednavatel Zpracovatele neprodleně informuje.</w:t>
      </w:r>
      <w:r w:rsidR="00A72656" w:rsidRPr="00D263E4">
        <w:rPr>
          <w:rFonts w:cs="Arial"/>
          <w:sz w:val="20"/>
        </w:rPr>
        <w:t xml:space="preserve"> </w:t>
      </w:r>
      <w:r w:rsidR="003A5C5E" w:rsidRPr="00D263E4">
        <w:rPr>
          <w:rFonts w:cs="Arial"/>
          <w:sz w:val="20"/>
        </w:rPr>
        <w:t>Ostatní</w:t>
      </w:r>
      <w:r w:rsidR="00A87F5C" w:rsidRPr="00D263E4">
        <w:rPr>
          <w:rFonts w:cs="Arial"/>
          <w:sz w:val="20"/>
        </w:rPr>
        <w:t xml:space="preserve"> p</w:t>
      </w:r>
      <w:r w:rsidRPr="00D263E4">
        <w:rPr>
          <w:rFonts w:cs="Arial"/>
          <w:sz w:val="20"/>
        </w:rPr>
        <w:t>ožadované</w:t>
      </w:r>
      <w:r w:rsidR="003A5C5E" w:rsidRPr="00D263E4">
        <w:rPr>
          <w:rFonts w:cs="Arial"/>
          <w:sz w:val="20"/>
        </w:rPr>
        <w:t>,</w:t>
      </w:r>
      <w:r w:rsidRPr="00D263E4">
        <w:rPr>
          <w:rFonts w:cs="Arial"/>
          <w:sz w:val="20"/>
        </w:rPr>
        <w:t xml:space="preserve"> p</w:t>
      </w:r>
      <w:r w:rsidR="00A72656" w:rsidRPr="00D263E4">
        <w:rPr>
          <w:rFonts w:cs="Arial"/>
          <w:sz w:val="20"/>
        </w:rPr>
        <w:t>růběžné</w:t>
      </w:r>
      <w:r w:rsidR="003A5C5E" w:rsidRPr="00D263E4">
        <w:rPr>
          <w:rFonts w:cs="Arial"/>
          <w:sz w:val="20"/>
        </w:rPr>
        <w:t>,</w:t>
      </w:r>
      <w:r w:rsidR="00A72656" w:rsidRPr="00D263E4">
        <w:rPr>
          <w:rFonts w:cs="Arial"/>
          <w:sz w:val="20"/>
        </w:rPr>
        <w:t xml:space="preserve"> výstupy </w:t>
      </w:r>
      <w:r w:rsidRPr="00D263E4">
        <w:rPr>
          <w:rFonts w:cs="Arial"/>
          <w:sz w:val="20"/>
        </w:rPr>
        <w:t xml:space="preserve">se zpracovatel zavazuje </w:t>
      </w:r>
      <w:r w:rsidR="00A72656" w:rsidRPr="00D263E4">
        <w:rPr>
          <w:rFonts w:cs="Arial"/>
          <w:sz w:val="20"/>
        </w:rPr>
        <w:t>dod</w:t>
      </w:r>
      <w:r w:rsidRPr="00D263E4">
        <w:rPr>
          <w:rFonts w:cs="Arial"/>
          <w:sz w:val="20"/>
        </w:rPr>
        <w:t>at</w:t>
      </w:r>
      <w:r w:rsidR="00A72656" w:rsidRPr="00D263E4">
        <w:rPr>
          <w:rFonts w:cs="Arial"/>
          <w:sz w:val="20"/>
        </w:rPr>
        <w:t xml:space="preserve"> v termínech </w:t>
      </w:r>
      <w:r w:rsidRPr="00D263E4">
        <w:rPr>
          <w:rFonts w:cs="Arial"/>
          <w:sz w:val="20"/>
        </w:rPr>
        <w:t>stanovených</w:t>
      </w:r>
      <w:r w:rsidR="00A72656" w:rsidRPr="00D263E4">
        <w:rPr>
          <w:rFonts w:cs="Arial"/>
          <w:sz w:val="20"/>
        </w:rPr>
        <w:t xml:space="preserve"> </w:t>
      </w:r>
      <w:r w:rsidR="00214371" w:rsidRPr="00D263E4">
        <w:rPr>
          <w:rFonts w:cs="Arial"/>
          <w:sz w:val="20"/>
        </w:rPr>
        <w:t>Požadovanými termíny plnění</w:t>
      </w:r>
      <w:r w:rsidR="005B341D" w:rsidRPr="00D263E4">
        <w:rPr>
          <w:rFonts w:cs="Arial"/>
          <w:sz w:val="20"/>
        </w:rPr>
        <w:t xml:space="preserve"> </w:t>
      </w:r>
      <w:r w:rsidR="00A72656" w:rsidRPr="00D263E4">
        <w:rPr>
          <w:rFonts w:cs="Arial"/>
          <w:sz w:val="20"/>
        </w:rPr>
        <w:t xml:space="preserve"> v příloze č. 1</w:t>
      </w:r>
      <w:r w:rsidR="00B3791B" w:rsidRPr="00D263E4">
        <w:rPr>
          <w:rFonts w:cs="Arial"/>
          <w:sz w:val="20"/>
        </w:rPr>
        <w:t xml:space="preserve"> této Smlouvy</w:t>
      </w:r>
      <w:r w:rsidR="00A72656" w:rsidRPr="00D263E4">
        <w:rPr>
          <w:rFonts w:cs="Arial"/>
          <w:sz w:val="20"/>
        </w:rPr>
        <w:t>.</w:t>
      </w:r>
      <w:r w:rsidR="005D2FED" w:rsidRPr="00D263E4">
        <w:rPr>
          <w:rFonts w:cs="Arial"/>
          <w:sz w:val="20"/>
        </w:rPr>
        <w:t xml:space="preserve"> </w:t>
      </w:r>
      <w:r w:rsidR="00B07490" w:rsidRPr="00D263E4">
        <w:rPr>
          <w:rFonts w:cs="Arial"/>
          <w:sz w:val="20"/>
        </w:rPr>
        <w:t>Předání výstup</w:t>
      </w:r>
      <w:r w:rsidR="005B7994" w:rsidRPr="00D263E4">
        <w:rPr>
          <w:rFonts w:cs="Arial"/>
          <w:sz w:val="20"/>
        </w:rPr>
        <w:t>u</w:t>
      </w:r>
      <w:r w:rsidR="00B07490" w:rsidRPr="00D263E4">
        <w:rPr>
          <w:rFonts w:cs="Arial"/>
          <w:sz w:val="20"/>
        </w:rPr>
        <w:t xml:space="preserve"> předmětu</w:t>
      </w:r>
      <w:r w:rsidR="006120CC" w:rsidRPr="00D263E4">
        <w:rPr>
          <w:rFonts w:cs="Arial"/>
          <w:sz w:val="20"/>
        </w:rPr>
        <w:t xml:space="preserve"> </w:t>
      </w:r>
      <w:r w:rsidR="00B3791B" w:rsidRPr="00D263E4">
        <w:rPr>
          <w:rFonts w:cs="Arial"/>
          <w:sz w:val="20"/>
        </w:rPr>
        <w:t>S</w:t>
      </w:r>
      <w:r w:rsidR="00B07490" w:rsidRPr="00D263E4">
        <w:rPr>
          <w:rFonts w:cs="Arial"/>
          <w:sz w:val="20"/>
        </w:rPr>
        <w:t>mlouvy</w:t>
      </w:r>
      <w:r w:rsidR="00985BF0" w:rsidRPr="00D263E4">
        <w:rPr>
          <w:rFonts w:cs="Arial"/>
          <w:sz w:val="20"/>
        </w:rPr>
        <w:t xml:space="preserve"> </w:t>
      </w:r>
      <w:r w:rsidR="004A7DEA" w:rsidRPr="00D263E4">
        <w:rPr>
          <w:rFonts w:cs="Arial"/>
          <w:sz w:val="20"/>
        </w:rPr>
        <w:t>objednateli</w:t>
      </w:r>
      <w:r w:rsidR="00B07490" w:rsidRPr="00D263E4">
        <w:rPr>
          <w:rFonts w:cs="Arial"/>
          <w:sz w:val="20"/>
        </w:rPr>
        <w:t xml:space="preserve"> bude realizováno</w:t>
      </w:r>
      <w:r w:rsidR="009D21D1" w:rsidRPr="00D263E4">
        <w:rPr>
          <w:rFonts w:cs="Arial"/>
          <w:sz w:val="20"/>
        </w:rPr>
        <w:t xml:space="preserve"> v souladu s akceptačním řízení</w:t>
      </w:r>
      <w:r w:rsidR="001A362E" w:rsidRPr="00D263E4">
        <w:rPr>
          <w:rFonts w:cs="Arial"/>
          <w:sz w:val="20"/>
        </w:rPr>
        <w:t>m</w:t>
      </w:r>
      <w:r w:rsidR="00B07490" w:rsidRPr="00D263E4">
        <w:rPr>
          <w:rFonts w:cs="Arial"/>
          <w:sz w:val="20"/>
        </w:rPr>
        <w:t xml:space="preserve"> </w:t>
      </w:r>
      <w:r w:rsidR="00985BF0" w:rsidRPr="00D263E4">
        <w:rPr>
          <w:rFonts w:cs="Arial"/>
          <w:sz w:val="20"/>
        </w:rPr>
        <w:t>na základě předávacího protokolu</w:t>
      </w:r>
      <w:r w:rsidR="00E96ED6" w:rsidRPr="00D263E4">
        <w:rPr>
          <w:rFonts w:cs="Arial"/>
          <w:sz w:val="20"/>
        </w:rPr>
        <w:t xml:space="preserve"> dle čl. 5</w:t>
      </w:r>
      <w:r w:rsidR="00014C63" w:rsidRPr="00D263E4">
        <w:rPr>
          <w:rFonts w:cs="Arial"/>
          <w:sz w:val="20"/>
        </w:rPr>
        <w:t xml:space="preserve"> této </w:t>
      </w:r>
      <w:r w:rsidR="00B3791B" w:rsidRPr="00D263E4">
        <w:rPr>
          <w:rFonts w:cs="Arial"/>
          <w:sz w:val="20"/>
        </w:rPr>
        <w:t>S</w:t>
      </w:r>
      <w:r w:rsidR="00014C63" w:rsidRPr="00D263E4">
        <w:rPr>
          <w:rFonts w:cs="Arial"/>
          <w:sz w:val="20"/>
        </w:rPr>
        <w:t>mlouvy</w:t>
      </w:r>
      <w:r w:rsidR="00985BF0" w:rsidRPr="00D263E4">
        <w:rPr>
          <w:rFonts w:cs="Arial"/>
          <w:sz w:val="20"/>
        </w:rPr>
        <w:t>.</w:t>
      </w:r>
    </w:p>
    <w:p w14:paraId="3BFB94DF" w14:textId="77777777" w:rsidR="00551BE3" w:rsidRPr="00D263E4" w:rsidRDefault="00551BE3" w:rsidP="00B93DBE">
      <w:pPr>
        <w:pStyle w:val="Text"/>
        <w:numPr>
          <w:ilvl w:val="1"/>
          <w:numId w:val="2"/>
        </w:numPr>
        <w:tabs>
          <w:tab w:val="clear" w:pos="432"/>
          <w:tab w:val="num" w:pos="567"/>
        </w:tabs>
        <w:spacing w:before="120" w:after="0" w:line="280" w:lineRule="atLeast"/>
        <w:ind w:left="567" w:hanging="567"/>
        <w:jc w:val="both"/>
        <w:rPr>
          <w:color w:val="FF0000"/>
          <w:sz w:val="20"/>
        </w:rPr>
      </w:pPr>
      <w:r w:rsidRPr="00D263E4">
        <w:rPr>
          <w:sz w:val="20"/>
        </w:rPr>
        <w:t>Zpracovatel se v průběhu plnění předmětu</w:t>
      </w:r>
      <w:r w:rsidR="00B93DBE" w:rsidRPr="00D263E4">
        <w:rPr>
          <w:sz w:val="20"/>
        </w:rPr>
        <w:t xml:space="preserve"> </w:t>
      </w:r>
      <w:r w:rsidR="00B3791B" w:rsidRPr="00D263E4">
        <w:rPr>
          <w:sz w:val="20"/>
        </w:rPr>
        <w:t>S</w:t>
      </w:r>
      <w:r w:rsidRPr="00D263E4">
        <w:rPr>
          <w:sz w:val="20"/>
        </w:rPr>
        <w:t xml:space="preserve">mlouvy zavazuje osobně </w:t>
      </w:r>
      <w:r w:rsidR="00355707" w:rsidRPr="00D263E4">
        <w:rPr>
          <w:sz w:val="20"/>
        </w:rPr>
        <w:t xml:space="preserve">se setkávat </w:t>
      </w:r>
      <w:r w:rsidRPr="00D263E4">
        <w:rPr>
          <w:sz w:val="20"/>
        </w:rPr>
        <w:t>se</w:t>
      </w:r>
      <w:r w:rsidR="007F09C7" w:rsidRPr="00D263E4">
        <w:rPr>
          <w:sz w:val="20"/>
        </w:rPr>
        <w:t xml:space="preserve"> </w:t>
      </w:r>
      <w:r w:rsidRPr="00D263E4">
        <w:rPr>
          <w:sz w:val="20"/>
        </w:rPr>
        <w:t xml:space="preserve">zástupci objednatele </w:t>
      </w:r>
      <w:r w:rsidR="00BC60A1" w:rsidRPr="00D263E4">
        <w:rPr>
          <w:sz w:val="20"/>
        </w:rPr>
        <w:t>minimálně 1x týdně</w:t>
      </w:r>
      <w:r w:rsidRPr="00D263E4">
        <w:rPr>
          <w:sz w:val="20"/>
        </w:rPr>
        <w:t xml:space="preserve"> </w:t>
      </w:r>
      <w:r w:rsidR="00ED300C" w:rsidRPr="00D263E4">
        <w:rPr>
          <w:sz w:val="20"/>
        </w:rPr>
        <w:t xml:space="preserve">na </w:t>
      </w:r>
      <w:r w:rsidR="0031778C" w:rsidRPr="00D263E4">
        <w:rPr>
          <w:sz w:val="20"/>
        </w:rPr>
        <w:t>1 hodinu</w:t>
      </w:r>
      <w:r w:rsidR="00ED5916" w:rsidRPr="00D263E4">
        <w:rPr>
          <w:sz w:val="20"/>
        </w:rPr>
        <w:t xml:space="preserve"> (</w:t>
      </w:r>
      <w:r w:rsidR="006749CA" w:rsidRPr="00D263E4">
        <w:rPr>
          <w:sz w:val="20"/>
        </w:rPr>
        <w:t>v sídle obje</w:t>
      </w:r>
      <w:r w:rsidR="000A0B8E" w:rsidRPr="00D263E4">
        <w:rPr>
          <w:sz w:val="20"/>
        </w:rPr>
        <w:t>dnatele</w:t>
      </w:r>
      <w:r w:rsidR="00ED5916" w:rsidRPr="00D263E4">
        <w:rPr>
          <w:sz w:val="20"/>
        </w:rPr>
        <w:t xml:space="preserve">, </w:t>
      </w:r>
      <w:r w:rsidR="00EE67CC" w:rsidRPr="00D263E4">
        <w:rPr>
          <w:sz w:val="20"/>
        </w:rPr>
        <w:t>nebude-li</w:t>
      </w:r>
      <w:r w:rsidR="00547E01" w:rsidRPr="00D263E4">
        <w:rPr>
          <w:sz w:val="20"/>
        </w:rPr>
        <w:t xml:space="preserve"> </w:t>
      </w:r>
      <w:r w:rsidR="00ED5916" w:rsidRPr="00D263E4">
        <w:rPr>
          <w:sz w:val="20"/>
        </w:rPr>
        <w:t xml:space="preserve">v závislosti na domluvě obou zúčastněných stran </w:t>
      </w:r>
      <w:r w:rsidR="00547E01" w:rsidRPr="00D263E4">
        <w:rPr>
          <w:sz w:val="20"/>
        </w:rPr>
        <w:t xml:space="preserve">specifikováno </w:t>
      </w:r>
      <w:r w:rsidR="000A0B8E" w:rsidRPr="00D263E4">
        <w:rPr>
          <w:sz w:val="20"/>
        </w:rPr>
        <w:t xml:space="preserve">jinak), případně (po předchozí  domluvě) </w:t>
      </w:r>
      <w:r w:rsidR="00730761" w:rsidRPr="00D263E4">
        <w:rPr>
          <w:sz w:val="20"/>
        </w:rPr>
        <w:t xml:space="preserve">problematiku plnění konzultovat  telefonicky či prostřednictvím </w:t>
      </w:r>
      <w:r w:rsidR="006120CC" w:rsidRPr="00D263E4">
        <w:rPr>
          <w:sz w:val="20"/>
        </w:rPr>
        <w:t>videohovoru</w:t>
      </w:r>
      <w:r w:rsidR="00ED5916" w:rsidRPr="00D263E4">
        <w:rPr>
          <w:sz w:val="20"/>
        </w:rPr>
        <w:t>, a to</w:t>
      </w:r>
      <w:r w:rsidR="00730761" w:rsidRPr="00D263E4">
        <w:rPr>
          <w:sz w:val="20"/>
        </w:rPr>
        <w:t xml:space="preserve"> </w:t>
      </w:r>
      <w:r w:rsidRPr="00D263E4">
        <w:rPr>
          <w:sz w:val="20"/>
        </w:rPr>
        <w:t xml:space="preserve">za  účelem informování objednatele o průběhu prací na předmětu </w:t>
      </w:r>
      <w:r w:rsidR="00B3791B" w:rsidRPr="00D263E4">
        <w:rPr>
          <w:sz w:val="20"/>
        </w:rPr>
        <w:t>S</w:t>
      </w:r>
      <w:r w:rsidR="00ED5916" w:rsidRPr="00D263E4">
        <w:rPr>
          <w:sz w:val="20"/>
        </w:rPr>
        <w:t xml:space="preserve">mlouvy </w:t>
      </w:r>
      <w:r w:rsidR="000A0B8E" w:rsidRPr="00D263E4">
        <w:rPr>
          <w:sz w:val="20"/>
        </w:rPr>
        <w:t>a konzultace</w:t>
      </w:r>
      <w:r w:rsidRPr="00D263E4">
        <w:rPr>
          <w:sz w:val="20"/>
        </w:rPr>
        <w:t xml:space="preserve"> problematických oblastí.</w:t>
      </w:r>
      <w:r w:rsidR="00667107" w:rsidRPr="00D263E4">
        <w:rPr>
          <w:sz w:val="20"/>
        </w:rPr>
        <w:t xml:space="preserve"> </w:t>
      </w:r>
      <w:r w:rsidR="00B93DBE" w:rsidRPr="00D263E4">
        <w:rPr>
          <w:sz w:val="20"/>
        </w:rPr>
        <w:t>Jakékoliv problémy, které vyvstanou během realizace, budou s objednatelem konzultovány neprodleně</w:t>
      </w:r>
      <w:r w:rsidR="006A4C1D" w:rsidRPr="00D263E4">
        <w:rPr>
          <w:sz w:val="20"/>
        </w:rPr>
        <w:t xml:space="preserve"> (tj. maximálně do 3 pracovních</w:t>
      </w:r>
      <w:r w:rsidR="000034BC" w:rsidRPr="00D263E4">
        <w:rPr>
          <w:sz w:val="20"/>
        </w:rPr>
        <w:t xml:space="preserve"> dní</w:t>
      </w:r>
      <w:r w:rsidR="006A4C1D" w:rsidRPr="00D263E4">
        <w:rPr>
          <w:sz w:val="20"/>
        </w:rPr>
        <w:t xml:space="preserve"> od zjištění problému)</w:t>
      </w:r>
      <w:r w:rsidR="00B93DBE" w:rsidRPr="00D263E4">
        <w:rPr>
          <w:sz w:val="20"/>
        </w:rPr>
        <w:t xml:space="preserve">. </w:t>
      </w:r>
      <w:r w:rsidR="00674A8E" w:rsidRPr="00D263E4">
        <w:rPr>
          <w:sz w:val="20"/>
        </w:rPr>
        <w:t xml:space="preserve">Obdobným způsobem budou rovněž konzultovány </w:t>
      </w:r>
      <w:r w:rsidR="0044666F" w:rsidRPr="00D263E4">
        <w:rPr>
          <w:sz w:val="20"/>
        </w:rPr>
        <w:t>požadované výstupy</w:t>
      </w:r>
      <w:r w:rsidR="00674A8E" w:rsidRPr="00D263E4">
        <w:rPr>
          <w:sz w:val="20"/>
        </w:rPr>
        <w:t xml:space="preserve">. Veškeré výstupy </w:t>
      </w:r>
      <w:r w:rsidR="00B93DBE" w:rsidRPr="00D263E4">
        <w:rPr>
          <w:sz w:val="20"/>
        </w:rPr>
        <w:t>podléhají</w:t>
      </w:r>
      <w:r w:rsidR="00674A8E" w:rsidRPr="00D263E4">
        <w:rPr>
          <w:sz w:val="20"/>
        </w:rPr>
        <w:t xml:space="preserve"> </w:t>
      </w:r>
      <w:r w:rsidR="00B93DBE" w:rsidRPr="00D263E4">
        <w:rPr>
          <w:sz w:val="20"/>
        </w:rPr>
        <w:t>schválení</w:t>
      </w:r>
      <w:r w:rsidR="00674A8E" w:rsidRPr="00D263E4">
        <w:rPr>
          <w:sz w:val="20"/>
        </w:rPr>
        <w:t xml:space="preserve"> objednatele. </w:t>
      </w:r>
      <w:r w:rsidR="00B93DBE" w:rsidRPr="00D263E4">
        <w:rPr>
          <w:sz w:val="20"/>
        </w:rPr>
        <w:t xml:space="preserve"> </w:t>
      </w:r>
    </w:p>
    <w:p w14:paraId="3D8B0FF8" w14:textId="77777777" w:rsidR="0031778C" w:rsidRPr="00D263E4" w:rsidRDefault="0031778C" w:rsidP="0031778C">
      <w:pPr>
        <w:pStyle w:val="Odstavecseseznamem"/>
        <w:rPr>
          <w:color w:val="FF0000"/>
        </w:rPr>
      </w:pPr>
    </w:p>
    <w:p w14:paraId="1AF07895" w14:textId="77777777" w:rsidR="0007554A" w:rsidRPr="00944CEF" w:rsidRDefault="0007554A" w:rsidP="00BD57D9">
      <w:pPr>
        <w:pStyle w:val="Textnadpis1"/>
        <w:numPr>
          <w:ilvl w:val="0"/>
          <w:numId w:val="2"/>
        </w:numPr>
        <w:tabs>
          <w:tab w:val="clear" w:pos="360"/>
        </w:tabs>
        <w:spacing w:before="480"/>
        <w:ind w:left="357" w:hanging="357"/>
        <w:jc w:val="center"/>
        <w:rPr>
          <w:rFonts w:cs="Arial"/>
          <w:sz w:val="22"/>
          <w:szCs w:val="20"/>
        </w:rPr>
      </w:pPr>
      <w:bookmarkStart w:id="59" w:name="_Toc153595137"/>
      <w:bookmarkStart w:id="60" w:name="_Toc153797533"/>
      <w:bookmarkStart w:id="61" w:name="_Toc153797652"/>
      <w:bookmarkStart w:id="62" w:name="_Toc153808369"/>
      <w:bookmarkStart w:id="63" w:name="_Toc153941143"/>
      <w:bookmarkStart w:id="64" w:name="_Toc153941288"/>
      <w:bookmarkStart w:id="65" w:name="_Toc154462845"/>
      <w:bookmarkStart w:id="66" w:name="_Toc163543477"/>
      <w:bookmarkStart w:id="67" w:name="_Toc164137948"/>
      <w:bookmarkStart w:id="68" w:name="_Toc202955380"/>
      <w:bookmarkStart w:id="69" w:name="_Toc203276579"/>
      <w:bookmarkStart w:id="70" w:name="_Toc203291566"/>
      <w:bookmarkStart w:id="71" w:name="_Toc203292586"/>
      <w:bookmarkStart w:id="72" w:name="_Toc203306975"/>
      <w:bookmarkStart w:id="73" w:name="_Toc204476143"/>
      <w:bookmarkStart w:id="74" w:name="_Toc235235102"/>
      <w:bookmarkStart w:id="75" w:name="_Toc238266053"/>
      <w:bookmarkStart w:id="76" w:name="_Toc240357472"/>
      <w:bookmarkStart w:id="77" w:name="_Toc240444508"/>
      <w:bookmarkStart w:id="78" w:name="_Toc240703974"/>
      <w:bookmarkStart w:id="79" w:name="_Toc240704348"/>
      <w:bookmarkStart w:id="80" w:name="_Toc240792065"/>
      <w:bookmarkStart w:id="81" w:name="_Toc240792925"/>
      <w:bookmarkStart w:id="82" w:name="_Toc241496089"/>
      <w:bookmarkStart w:id="83" w:name="_Toc241501190"/>
      <w:bookmarkStart w:id="84" w:name="_Toc241501587"/>
      <w:bookmarkStart w:id="85" w:name="_Toc241657904"/>
      <w:bookmarkStart w:id="86" w:name="_Toc243380727"/>
      <w:bookmarkStart w:id="87" w:name="_Toc274231384"/>
      <w:bookmarkStart w:id="88" w:name="_Toc274234501"/>
      <w:r w:rsidRPr="00D263E4">
        <w:rPr>
          <w:rFonts w:cs="Arial"/>
          <w:sz w:val="22"/>
          <w:szCs w:val="20"/>
        </w:rPr>
        <w:t>Cena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2E63DC" w:rsidRPr="00D263E4">
        <w:rPr>
          <w:rFonts w:cs="Arial"/>
          <w:sz w:val="22"/>
          <w:szCs w:val="20"/>
        </w:rPr>
        <w:t xml:space="preserve"> a platební </w:t>
      </w:r>
      <w:r w:rsidR="002E63DC" w:rsidRPr="00944CEF">
        <w:rPr>
          <w:rFonts w:cs="Arial"/>
          <w:sz w:val="22"/>
          <w:szCs w:val="20"/>
        </w:rPr>
        <w:t>podmínky</w:t>
      </w:r>
    </w:p>
    <w:p w14:paraId="164EBDA7" w14:textId="2A5732F5" w:rsidR="00123974" w:rsidRPr="00944CEF" w:rsidRDefault="0007554A" w:rsidP="000A713A">
      <w:pPr>
        <w:pStyle w:val="TextnormlnslovanChar"/>
        <w:numPr>
          <w:ilvl w:val="1"/>
          <w:numId w:val="2"/>
        </w:numPr>
        <w:spacing w:before="120" w:after="0" w:line="280" w:lineRule="atLeast"/>
        <w:jc w:val="both"/>
        <w:rPr>
          <w:szCs w:val="20"/>
        </w:rPr>
      </w:pPr>
      <w:bookmarkStart w:id="89" w:name="_Ref54767977"/>
      <w:r w:rsidRPr="00944CEF">
        <w:rPr>
          <w:szCs w:val="20"/>
        </w:rPr>
        <w:t>Cena</w:t>
      </w:r>
      <w:bookmarkEnd w:id="89"/>
      <w:r w:rsidRPr="00944CEF">
        <w:rPr>
          <w:szCs w:val="20"/>
        </w:rPr>
        <w:t xml:space="preserve"> za </w:t>
      </w:r>
      <w:r w:rsidR="00D324BD" w:rsidRPr="00944CEF">
        <w:rPr>
          <w:szCs w:val="20"/>
        </w:rPr>
        <w:t xml:space="preserve">předmět </w:t>
      </w:r>
      <w:r w:rsidR="00A6205C" w:rsidRPr="00944CEF">
        <w:rPr>
          <w:szCs w:val="20"/>
        </w:rPr>
        <w:t xml:space="preserve">smlouvy </w:t>
      </w:r>
      <w:r w:rsidR="00516B47" w:rsidRPr="00944CEF">
        <w:rPr>
          <w:szCs w:val="20"/>
        </w:rPr>
        <w:t>dle č</w:t>
      </w:r>
      <w:r w:rsidR="00963EC8" w:rsidRPr="00944CEF">
        <w:rPr>
          <w:szCs w:val="20"/>
        </w:rPr>
        <w:t>l</w:t>
      </w:r>
      <w:r w:rsidR="00516B47" w:rsidRPr="00944CEF">
        <w:rPr>
          <w:szCs w:val="20"/>
        </w:rPr>
        <w:t xml:space="preserve">. 2 této </w:t>
      </w:r>
      <w:r w:rsidR="00B3791B" w:rsidRPr="00944CEF">
        <w:rPr>
          <w:szCs w:val="20"/>
        </w:rPr>
        <w:t>S</w:t>
      </w:r>
      <w:r w:rsidR="00516B47" w:rsidRPr="00944CEF">
        <w:rPr>
          <w:szCs w:val="20"/>
        </w:rPr>
        <w:t xml:space="preserve">mlouvy </w:t>
      </w:r>
      <w:r w:rsidR="00516B47" w:rsidRPr="00944CEF">
        <w:rPr>
          <w:szCs w:val="22"/>
        </w:rPr>
        <w:t xml:space="preserve">činí </w:t>
      </w:r>
      <w:r w:rsidR="000A713A" w:rsidRPr="00944CEF">
        <w:rPr>
          <w:szCs w:val="22"/>
        </w:rPr>
        <w:t>1 060 000</w:t>
      </w:r>
      <w:r w:rsidR="00516B47" w:rsidRPr="00944CEF">
        <w:rPr>
          <w:szCs w:val="22"/>
        </w:rPr>
        <w:t xml:space="preserve">,- Kč (slovy: </w:t>
      </w:r>
      <w:r w:rsidR="000A713A" w:rsidRPr="00944CEF">
        <w:rPr>
          <w:szCs w:val="22"/>
        </w:rPr>
        <w:t>jeden mili</w:t>
      </w:r>
      <w:r w:rsidR="00944CEF" w:rsidRPr="00944CEF">
        <w:rPr>
          <w:szCs w:val="22"/>
        </w:rPr>
        <w:t>ó</w:t>
      </w:r>
      <w:r w:rsidR="000A713A" w:rsidRPr="00944CEF">
        <w:rPr>
          <w:szCs w:val="22"/>
        </w:rPr>
        <w:t>n šedesát tisíc</w:t>
      </w:r>
      <w:r w:rsidR="00516B47" w:rsidRPr="00944CEF">
        <w:rPr>
          <w:szCs w:val="22"/>
        </w:rPr>
        <w:t xml:space="preserve"> korun českých) bez DPH, tj. </w:t>
      </w:r>
      <w:r w:rsidR="000A713A" w:rsidRPr="00944CEF">
        <w:rPr>
          <w:szCs w:val="22"/>
        </w:rPr>
        <w:t xml:space="preserve">1 282 600 </w:t>
      </w:r>
      <w:r w:rsidR="00516B47" w:rsidRPr="00944CEF">
        <w:rPr>
          <w:szCs w:val="22"/>
        </w:rPr>
        <w:t xml:space="preserve">- Kč (slovy: </w:t>
      </w:r>
      <w:r w:rsidR="000A713A" w:rsidRPr="00944CEF">
        <w:rPr>
          <w:szCs w:val="22"/>
        </w:rPr>
        <w:t>jeden milion dvě</w:t>
      </w:r>
      <w:r w:rsidR="00D41548" w:rsidRPr="00944CEF">
        <w:rPr>
          <w:szCs w:val="22"/>
        </w:rPr>
        <w:t xml:space="preserve"> </w:t>
      </w:r>
      <w:r w:rsidR="000A713A" w:rsidRPr="00944CEF">
        <w:rPr>
          <w:szCs w:val="22"/>
        </w:rPr>
        <w:t>stě</w:t>
      </w:r>
      <w:r w:rsidR="00D41548" w:rsidRPr="00944CEF">
        <w:rPr>
          <w:szCs w:val="22"/>
        </w:rPr>
        <w:t xml:space="preserve"> </w:t>
      </w:r>
      <w:r w:rsidR="000A713A" w:rsidRPr="00944CEF">
        <w:rPr>
          <w:szCs w:val="22"/>
        </w:rPr>
        <w:t>osmdesát</w:t>
      </w:r>
      <w:r w:rsidR="00D41548" w:rsidRPr="00944CEF">
        <w:rPr>
          <w:szCs w:val="22"/>
        </w:rPr>
        <w:t xml:space="preserve"> </w:t>
      </w:r>
      <w:r w:rsidR="000A713A" w:rsidRPr="00944CEF">
        <w:rPr>
          <w:szCs w:val="22"/>
        </w:rPr>
        <w:t>dva</w:t>
      </w:r>
      <w:r w:rsidR="00D41548" w:rsidRPr="00944CEF">
        <w:rPr>
          <w:szCs w:val="22"/>
        </w:rPr>
        <w:t xml:space="preserve"> </w:t>
      </w:r>
      <w:r w:rsidR="000A713A" w:rsidRPr="00944CEF">
        <w:rPr>
          <w:szCs w:val="22"/>
        </w:rPr>
        <w:t>tisíc šest</w:t>
      </w:r>
      <w:r w:rsidR="00D41548" w:rsidRPr="00944CEF">
        <w:rPr>
          <w:szCs w:val="22"/>
        </w:rPr>
        <w:t xml:space="preserve"> </w:t>
      </w:r>
      <w:r w:rsidR="000A713A" w:rsidRPr="00944CEF">
        <w:rPr>
          <w:szCs w:val="22"/>
        </w:rPr>
        <w:t>set</w:t>
      </w:r>
      <w:r w:rsidR="00516B47" w:rsidRPr="00944CEF">
        <w:rPr>
          <w:szCs w:val="22"/>
        </w:rPr>
        <w:t xml:space="preserve"> korun českých) včetně DPH ve výši </w:t>
      </w:r>
      <w:r w:rsidR="000A713A" w:rsidRPr="00944CEF">
        <w:rPr>
          <w:szCs w:val="22"/>
        </w:rPr>
        <w:t>21</w:t>
      </w:r>
      <w:r w:rsidR="00516B47" w:rsidRPr="00944CEF">
        <w:rPr>
          <w:szCs w:val="22"/>
        </w:rPr>
        <w:t>%.</w:t>
      </w:r>
    </w:p>
    <w:p w14:paraId="65CE7B1E" w14:textId="77777777" w:rsidR="00123974" w:rsidRPr="00944CEF" w:rsidRDefault="00DD238C"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944CEF">
        <w:rPr>
          <w:iCs/>
          <w:szCs w:val="20"/>
        </w:rPr>
        <w:t xml:space="preserve">Cena </w:t>
      </w:r>
      <w:r w:rsidR="00FA4440" w:rsidRPr="00944CEF">
        <w:rPr>
          <w:iCs/>
          <w:szCs w:val="20"/>
        </w:rPr>
        <w:t>za předmět</w:t>
      </w:r>
      <w:r w:rsidR="00A4682D" w:rsidRPr="00944CEF">
        <w:rPr>
          <w:iCs/>
          <w:szCs w:val="20"/>
        </w:rPr>
        <w:t xml:space="preserve"> </w:t>
      </w:r>
      <w:r w:rsidR="00B3791B" w:rsidRPr="00944CEF">
        <w:rPr>
          <w:iCs/>
          <w:szCs w:val="20"/>
        </w:rPr>
        <w:t>S</w:t>
      </w:r>
      <w:r w:rsidR="00FA4440" w:rsidRPr="00944CEF">
        <w:rPr>
          <w:iCs/>
          <w:szCs w:val="20"/>
        </w:rPr>
        <w:t xml:space="preserve">mlouvy </w:t>
      </w:r>
      <w:r w:rsidR="00A4682D" w:rsidRPr="00944CEF">
        <w:rPr>
          <w:iCs/>
          <w:szCs w:val="20"/>
        </w:rPr>
        <w:t xml:space="preserve">uvedená v </w:t>
      </w:r>
      <w:r w:rsidRPr="00944CEF">
        <w:rPr>
          <w:iCs/>
          <w:szCs w:val="20"/>
        </w:rPr>
        <w:t>bodu 4.</w:t>
      </w:r>
      <w:r w:rsidR="0007554A" w:rsidRPr="00944CEF">
        <w:rPr>
          <w:iCs/>
          <w:szCs w:val="20"/>
        </w:rPr>
        <w:t>1</w:t>
      </w:r>
      <w:r w:rsidRPr="00944CEF">
        <w:rPr>
          <w:iCs/>
          <w:szCs w:val="20"/>
        </w:rPr>
        <w:t>.</w:t>
      </w:r>
      <w:r w:rsidR="00A4682D" w:rsidRPr="00944CEF">
        <w:rPr>
          <w:iCs/>
          <w:szCs w:val="20"/>
        </w:rPr>
        <w:t xml:space="preserve"> této </w:t>
      </w:r>
      <w:r w:rsidR="00B3791B" w:rsidRPr="00944CEF">
        <w:rPr>
          <w:iCs/>
          <w:szCs w:val="20"/>
        </w:rPr>
        <w:t>S</w:t>
      </w:r>
      <w:r w:rsidR="00A4682D" w:rsidRPr="00944CEF">
        <w:rPr>
          <w:iCs/>
          <w:szCs w:val="20"/>
        </w:rPr>
        <w:t>mlouvy</w:t>
      </w:r>
      <w:r w:rsidR="0007554A" w:rsidRPr="00944CEF">
        <w:rPr>
          <w:iCs/>
          <w:szCs w:val="20"/>
        </w:rPr>
        <w:t xml:space="preserve"> je stanovena jako </w:t>
      </w:r>
      <w:r w:rsidR="00A4682D" w:rsidRPr="00944CEF">
        <w:rPr>
          <w:iCs/>
          <w:szCs w:val="20"/>
        </w:rPr>
        <w:t xml:space="preserve">cena </w:t>
      </w:r>
      <w:r w:rsidR="0007554A" w:rsidRPr="00944CEF">
        <w:rPr>
          <w:iCs/>
          <w:szCs w:val="20"/>
        </w:rPr>
        <w:t>nejvýše přípustná</w:t>
      </w:r>
      <w:r w:rsidR="00A4682D" w:rsidRPr="00944CEF">
        <w:rPr>
          <w:iCs/>
          <w:szCs w:val="20"/>
        </w:rPr>
        <w:t xml:space="preserve"> </w:t>
      </w:r>
      <w:r w:rsidR="00FA4440" w:rsidRPr="00944CEF">
        <w:rPr>
          <w:iCs/>
          <w:szCs w:val="20"/>
        </w:rPr>
        <w:t xml:space="preserve">a nelze ji překročit, vyjma změny </w:t>
      </w:r>
      <w:r w:rsidR="00695A2A" w:rsidRPr="00944CEF">
        <w:rPr>
          <w:iCs/>
          <w:szCs w:val="20"/>
        </w:rPr>
        <w:t>(</w:t>
      </w:r>
      <w:r w:rsidR="00FA4440" w:rsidRPr="00944CEF">
        <w:rPr>
          <w:iCs/>
          <w:szCs w:val="20"/>
        </w:rPr>
        <w:t>zvýšení, snížení) sazby DPH, a to o částku odpovídající této změně (zvýšení, snížení) sazby DPH.</w:t>
      </w:r>
    </w:p>
    <w:p w14:paraId="3D562ABB" w14:textId="77777777" w:rsidR="005762A7" w:rsidRPr="00D263E4" w:rsidRDefault="00CE4169" w:rsidP="00BC42A9">
      <w:pPr>
        <w:pStyle w:val="TextnormlnslovanChar"/>
        <w:numPr>
          <w:ilvl w:val="1"/>
          <w:numId w:val="2"/>
        </w:numPr>
        <w:tabs>
          <w:tab w:val="clear" w:pos="432"/>
          <w:tab w:val="num" w:pos="567"/>
        </w:tabs>
        <w:spacing w:before="120" w:after="0" w:line="280" w:lineRule="atLeast"/>
        <w:ind w:left="567" w:hanging="567"/>
        <w:jc w:val="both"/>
        <w:rPr>
          <w:iCs/>
          <w:szCs w:val="20"/>
        </w:rPr>
      </w:pPr>
      <w:r w:rsidRPr="00D263E4">
        <w:rPr>
          <w:iCs/>
          <w:szCs w:val="20"/>
        </w:rPr>
        <w:t xml:space="preserve">Cena za předmět </w:t>
      </w:r>
      <w:r w:rsidR="00B3791B" w:rsidRPr="00D263E4">
        <w:rPr>
          <w:iCs/>
          <w:szCs w:val="20"/>
        </w:rPr>
        <w:t>S</w:t>
      </w:r>
      <w:r w:rsidRPr="00D263E4">
        <w:rPr>
          <w:iCs/>
          <w:szCs w:val="20"/>
        </w:rPr>
        <w:t>mlouvy bude hrazena na základě faktury – daňového dokladu (dále jen „faktura“) vystaveného zpracovatelem do</w:t>
      </w:r>
      <w:r w:rsidR="00180DF4" w:rsidRPr="00D263E4">
        <w:rPr>
          <w:iCs/>
          <w:szCs w:val="20"/>
        </w:rPr>
        <w:t xml:space="preserve"> </w:t>
      </w:r>
      <w:r w:rsidRPr="00D263E4">
        <w:rPr>
          <w:iCs/>
          <w:szCs w:val="20"/>
        </w:rPr>
        <w:t xml:space="preserve">5 kalendářních dnů ode dne oboustranného podpisu akceptačního protokolu dle čl. 5 této </w:t>
      </w:r>
      <w:r w:rsidR="00B3791B" w:rsidRPr="00D263E4">
        <w:rPr>
          <w:iCs/>
          <w:szCs w:val="20"/>
        </w:rPr>
        <w:t>S</w:t>
      </w:r>
      <w:r w:rsidRPr="00D263E4">
        <w:rPr>
          <w:iCs/>
          <w:szCs w:val="20"/>
        </w:rPr>
        <w:t>mlouvy. Splatnost faktury činí 30 kalendářních dnů od data jejího doručení objednateli.</w:t>
      </w:r>
    </w:p>
    <w:p w14:paraId="2DB212F0" w14:textId="77777777" w:rsidR="00CE4169" w:rsidRPr="00D263E4" w:rsidRDefault="00247D2E" w:rsidP="00BD57D9">
      <w:pPr>
        <w:pStyle w:val="TextnormlnslovanChar"/>
        <w:numPr>
          <w:ilvl w:val="1"/>
          <w:numId w:val="2"/>
        </w:numPr>
        <w:tabs>
          <w:tab w:val="clear" w:pos="432"/>
          <w:tab w:val="num" w:pos="567"/>
        </w:tabs>
        <w:spacing w:before="120" w:after="0" w:line="280" w:lineRule="atLeast"/>
        <w:ind w:left="567" w:hanging="567"/>
        <w:jc w:val="both"/>
        <w:rPr>
          <w:color w:val="FF0000"/>
          <w:szCs w:val="20"/>
        </w:rPr>
      </w:pPr>
      <w:r w:rsidRPr="00D263E4">
        <w:rPr>
          <w:szCs w:val="20"/>
        </w:rPr>
        <w:t>Faktura musí obsahovat náležitosti daňového dokladu dle zák. č. 235/2004Sb., o dani z přidané hodnoty, ve znění pozdějších předpisů. Fakturu, která neobsahuje uvedené náležitosti, nebo jsou-li náležitosti na faktuře uvedeny nesprávně či neúplně, je objednatel oprávněn vrátit zpracovateli. Při nezaplacení takto vystavené a doručené faktury se nedostává objednatel do prodlení se zaplacením příslušné faktury. Po doručení řádně vystavené faktury běží znovu sjednaná lhůta splatnosti. Na faktuře musí být uvedeno, že předmět smlouvy byl poskytnut v rámci projektu</w:t>
      </w:r>
      <w:r w:rsidRPr="00D263E4">
        <w:t xml:space="preserve"> „</w:t>
      </w:r>
      <w:r w:rsidRPr="00D263E4">
        <w:rPr>
          <w:spacing w:val="-2"/>
        </w:rPr>
        <w:t xml:space="preserve">Rovnost žen a mužů na trhu práce se zaměřením na (ne)rovné odměňování žen </w:t>
      </w:r>
      <w:r w:rsidRPr="00D263E4">
        <w:rPr>
          <w:spacing w:val="-2"/>
        </w:rPr>
        <w:lastRenderedPageBreak/>
        <w:t>a mužů“, reg. číslo:</w:t>
      </w:r>
      <w:r w:rsidRPr="00D263E4">
        <w:rPr>
          <w:szCs w:val="20"/>
        </w:rPr>
        <w:t xml:space="preserve"> </w:t>
      </w:r>
      <w:r w:rsidRPr="00D263E4">
        <w:t>CZ.03.1.51/0.0/0.0/15_009/0003702“ a dále následující znění: „Projekt je financován z ESF v rámci OPZ a ze státního rozpočtu ČR ".</w:t>
      </w:r>
    </w:p>
    <w:p w14:paraId="238D5436" w14:textId="77777777" w:rsidR="00CE4169" w:rsidRPr="00D263E4"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t xml:space="preserve">V případě, že faktura nebude splňovat požadované náležitosti nebo nebude obsahovat správné údaje, je objednavatel oprávněn takovou fakturu vrátit </w:t>
      </w:r>
      <w:r w:rsidR="005F041F" w:rsidRPr="00D263E4">
        <w:t>zprac</w:t>
      </w:r>
      <w:r w:rsidRPr="00D263E4">
        <w:t>ovateli s uvedením konkrétních nedostatků k doplnění údajů a odstranění případných nedostatků v </w:t>
      </w:r>
      <w:r w:rsidR="005F041F" w:rsidRPr="00D263E4">
        <w:t>o</w:t>
      </w:r>
      <w:r w:rsidRPr="00D263E4">
        <w:t xml:space="preserve">bjednatelem stanovené lhůtě. Nová lhůta splatnosti začíná  běžet dnem prokazatelného doručení opravené faktury </w:t>
      </w:r>
      <w:r w:rsidR="005F041F" w:rsidRPr="00D263E4">
        <w:t>o</w:t>
      </w:r>
      <w:r w:rsidRPr="00D263E4">
        <w:t>bjednateli.</w:t>
      </w:r>
    </w:p>
    <w:p w14:paraId="7FE458FB" w14:textId="77777777" w:rsidR="00A003B3" w:rsidRPr="00D263E4" w:rsidRDefault="00A003B3" w:rsidP="00BD57D9">
      <w:pPr>
        <w:pStyle w:val="TextnormlnslovanChar"/>
        <w:numPr>
          <w:ilvl w:val="1"/>
          <w:numId w:val="2"/>
        </w:numPr>
        <w:tabs>
          <w:tab w:val="clear" w:pos="432"/>
          <w:tab w:val="left" w:pos="567"/>
          <w:tab w:val="num" w:pos="851"/>
        </w:tabs>
        <w:spacing w:before="120" w:after="0" w:line="280" w:lineRule="atLeast"/>
        <w:ind w:left="567" w:hanging="567"/>
        <w:jc w:val="both"/>
        <w:rPr>
          <w:szCs w:val="20"/>
        </w:rPr>
      </w:pPr>
      <w:r w:rsidRPr="00D263E4">
        <w:rPr>
          <w:iCs/>
          <w:szCs w:val="20"/>
        </w:rPr>
        <w:t xml:space="preserve">Faktura se pro účely této </w:t>
      </w:r>
      <w:r w:rsidR="00B3791B" w:rsidRPr="00D263E4">
        <w:rPr>
          <w:iCs/>
          <w:szCs w:val="20"/>
        </w:rPr>
        <w:t>S</w:t>
      </w:r>
      <w:r w:rsidRPr="00D263E4">
        <w:rPr>
          <w:iCs/>
          <w:szCs w:val="20"/>
        </w:rPr>
        <w:t>mlouvy považuje za uhrazenou okamžikem odepsání fakturované částky z účtu objednatele ve prospěch účtu zpracovatele.</w:t>
      </w:r>
    </w:p>
    <w:p w14:paraId="76368C51" w14:textId="77777777" w:rsidR="00123974" w:rsidRPr="00D263E4" w:rsidRDefault="006F02D5"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t xml:space="preserve">Včasným provedením platby se rozumí odepsání fakturované částky z účtu </w:t>
      </w:r>
      <w:r w:rsidR="00A003B3" w:rsidRPr="00D263E4">
        <w:t>o</w:t>
      </w:r>
      <w:r w:rsidRPr="00D263E4">
        <w:t xml:space="preserve">bjednatele ve prospěch účtu </w:t>
      </w:r>
      <w:r w:rsidR="00A003B3" w:rsidRPr="00D263E4">
        <w:t>zprac</w:t>
      </w:r>
      <w:r w:rsidRPr="00D263E4">
        <w:t>ovatele v termínu splatnosti</w:t>
      </w:r>
      <w:r w:rsidR="00A003B3" w:rsidRPr="00D263E4">
        <w:t xml:space="preserve"> uvedeném na faktuře</w:t>
      </w:r>
      <w:r w:rsidRPr="00D263E4">
        <w:t>.</w:t>
      </w:r>
    </w:p>
    <w:p w14:paraId="25B1F870" w14:textId="77777777" w:rsidR="00123974" w:rsidRPr="00D263E4" w:rsidRDefault="001A30C3"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iCs/>
          <w:szCs w:val="20"/>
        </w:rPr>
        <w:t>Platby budou probíhat výhradně v Kč a rovněž veškeré uvedené cenové údaje budou v</w:t>
      </w:r>
      <w:r w:rsidR="006F172C" w:rsidRPr="00D263E4">
        <w:rPr>
          <w:iCs/>
          <w:szCs w:val="20"/>
        </w:rPr>
        <w:t> </w:t>
      </w:r>
      <w:r w:rsidRPr="00D263E4">
        <w:rPr>
          <w:iCs/>
          <w:szCs w:val="20"/>
        </w:rPr>
        <w:t>Kč</w:t>
      </w:r>
      <w:r w:rsidR="006F172C" w:rsidRPr="00D263E4">
        <w:rPr>
          <w:iCs/>
          <w:szCs w:val="20"/>
        </w:rPr>
        <w:t>.</w:t>
      </w:r>
    </w:p>
    <w:p w14:paraId="3794A1A7" w14:textId="77777777" w:rsidR="004C66E8" w:rsidRPr="00D263E4" w:rsidRDefault="007513DF" w:rsidP="00BD57D9">
      <w:pPr>
        <w:pStyle w:val="Textnadpis1"/>
        <w:numPr>
          <w:ilvl w:val="0"/>
          <w:numId w:val="2"/>
        </w:numPr>
        <w:tabs>
          <w:tab w:val="clear" w:pos="360"/>
        </w:tabs>
        <w:spacing w:before="480"/>
        <w:ind w:left="357" w:hanging="357"/>
        <w:jc w:val="center"/>
        <w:rPr>
          <w:rFonts w:cs="Arial"/>
          <w:sz w:val="22"/>
          <w:szCs w:val="20"/>
        </w:rPr>
      </w:pPr>
      <w:r w:rsidRPr="00D263E4">
        <w:rPr>
          <w:rFonts w:cs="Arial"/>
          <w:sz w:val="22"/>
          <w:szCs w:val="20"/>
        </w:rPr>
        <w:t>Akceptační řízení</w:t>
      </w:r>
      <w:r w:rsidR="001876FA" w:rsidRPr="00D263E4">
        <w:rPr>
          <w:rFonts w:cs="Arial"/>
          <w:sz w:val="22"/>
          <w:szCs w:val="20"/>
        </w:rPr>
        <w:t xml:space="preserve">, </w:t>
      </w:r>
      <w:r w:rsidR="00C9403C" w:rsidRPr="00D263E4">
        <w:rPr>
          <w:rFonts w:cs="Arial"/>
          <w:sz w:val="22"/>
          <w:szCs w:val="20"/>
        </w:rPr>
        <w:t>předání a převzetí</w:t>
      </w:r>
    </w:p>
    <w:p w14:paraId="5C0A49A6" w14:textId="77777777" w:rsidR="00D30262" w:rsidRPr="00D263E4" w:rsidRDefault="00D30262"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D263E4">
        <w:rPr>
          <w:rFonts w:cs="Arial"/>
          <w:sz w:val="20"/>
        </w:rPr>
        <w:t xml:space="preserve">V průběhu realizace </w:t>
      </w:r>
      <w:r w:rsidR="00C62420" w:rsidRPr="00D263E4">
        <w:rPr>
          <w:rFonts w:cs="Arial"/>
          <w:sz w:val="20"/>
        </w:rPr>
        <w:t xml:space="preserve">předmětu </w:t>
      </w:r>
      <w:r w:rsidR="00B3791B" w:rsidRPr="00D263E4">
        <w:rPr>
          <w:rFonts w:cs="Arial"/>
          <w:sz w:val="20"/>
        </w:rPr>
        <w:t>S</w:t>
      </w:r>
      <w:r w:rsidR="00C62420" w:rsidRPr="00D263E4">
        <w:rPr>
          <w:rFonts w:cs="Arial"/>
          <w:sz w:val="20"/>
        </w:rPr>
        <w:t xml:space="preserve">mlouvy </w:t>
      </w:r>
      <w:r w:rsidRPr="00D263E4">
        <w:rPr>
          <w:rFonts w:cs="Arial"/>
          <w:sz w:val="20"/>
        </w:rPr>
        <w:t xml:space="preserve">se </w:t>
      </w:r>
      <w:r w:rsidR="007F2763" w:rsidRPr="00D263E4">
        <w:rPr>
          <w:rFonts w:cs="Arial"/>
          <w:sz w:val="20"/>
        </w:rPr>
        <w:t xml:space="preserve">bude </w:t>
      </w:r>
      <w:r w:rsidRPr="00D263E4">
        <w:rPr>
          <w:rFonts w:cs="Arial"/>
          <w:sz w:val="20"/>
        </w:rPr>
        <w:t>konat</w:t>
      </w:r>
      <w:r w:rsidR="007F2763" w:rsidRPr="00D263E4">
        <w:rPr>
          <w:rFonts w:cs="Arial"/>
          <w:sz w:val="20"/>
        </w:rPr>
        <w:t xml:space="preserve"> </w:t>
      </w:r>
      <w:r w:rsidRPr="00D263E4">
        <w:rPr>
          <w:rFonts w:cs="Arial"/>
          <w:sz w:val="20"/>
        </w:rPr>
        <w:t>akceptační řízení</w:t>
      </w:r>
      <w:r w:rsidR="007F2763" w:rsidRPr="00D263E4">
        <w:rPr>
          <w:rFonts w:cs="Arial"/>
          <w:sz w:val="20"/>
        </w:rPr>
        <w:t>, a to po předání finálního znění Zprávy v termínu dle odst. 3.3.</w:t>
      </w:r>
    </w:p>
    <w:p w14:paraId="11B8582C" w14:textId="77777777" w:rsidR="008F11D5" w:rsidRPr="00D263E4" w:rsidRDefault="008F11D5" w:rsidP="003B46AF">
      <w:pPr>
        <w:pStyle w:val="Text"/>
        <w:numPr>
          <w:ilvl w:val="1"/>
          <w:numId w:val="2"/>
        </w:numPr>
        <w:tabs>
          <w:tab w:val="clear" w:pos="432"/>
          <w:tab w:val="num" w:pos="567"/>
        </w:tabs>
        <w:spacing w:before="120" w:after="0" w:line="280" w:lineRule="atLeast"/>
        <w:ind w:left="567" w:hanging="567"/>
        <w:jc w:val="both"/>
        <w:rPr>
          <w:rFonts w:cs="Arial"/>
          <w:sz w:val="20"/>
        </w:rPr>
      </w:pPr>
      <w:r w:rsidRPr="00D263E4">
        <w:rPr>
          <w:rFonts w:cs="Arial"/>
          <w:sz w:val="20"/>
        </w:rPr>
        <w:t xml:space="preserve">Výstup předmětu </w:t>
      </w:r>
      <w:r w:rsidR="00B3791B" w:rsidRPr="00D263E4">
        <w:rPr>
          <w:rFonts w:cs="Arial"/>
          <w:sz w:val="20"/>
        </w:rPr>
        <w:t>S</w:t>
      </w:r>
      <w:r w:rsidRPr="00D263E4">
        <w:rPr>
          <w:rFonts w:cs="Arial"/>
          <w:sz w:val="20"/>
        </w:rPr>
        <w:t>mlo</w:t>
      </w:r>
      <w:r w:rsidR="007B5876" w:rsidRPr="00D263E4">
        <w:rPr>
          <w:rFonts w:cs="Arial"/>
          <w:sz w:val="20"/>
        </w:rPr>
        <w:t>uvy pro účely akceptačního řízen</w:t>
      </w:r>
      <w:r w:rsidRPr="00D263E4">
        <w:rPr>
          <w:rFonts w:cs="Arial"/>
          <w:sz w:val="20"/>
        </w:rPr>
        <w:t>í v rozsahu a v souladu s odst. 5.</w:t>
      </w:r>
      <w:r w:rsidR="006973E9" w:rsidRPr="00D263E4">
        <w:rPr>
          <w:rFonts w:cs="Arial"/>
          <w:sz w:val="20"/>
        </w:rPr>
        <w:t>1</w:t>
      </w:r>
      <w:r w:rsidRPr="00D263E4">
        <w:rPr>
          <w:rFonts w:cs="Arial"/>
          <w:sz w:val="20"/>
        </w:rPr>
        <w:t xml:space="preserve"> a čl. 2 této </w:t>
      </w:r>
      <w:r w:rsidR="00B3791B" w:rsidRPr="00D263E4">
        <w:rPr>
          <w:rFonts w:cs="Arial"/>
          <w:sz w:val="20"/>
        </w:rPr>
        <w:t>S</w:t>
      </w:r>
      <w:r w:rsidRPr="00D263E4">
        <w:rPr>
          <w:rFonts w:cs="Arial"/>
          <w:sz w:val="20"/>
        </w:rPr>
        <w:t xml:space="preserve">mlouvy se zpracovatel zavazuje zaslat elektronickou poštou ve formátu vhodném pro editaci </w:t>
      </w:r>
      <w:r w:rsidR="00426976" w:rsidRPr="00D263E4">
        <w:rPr>
          <w:rFonts w:cs="Arial"/>
          <w:sz w:val="20"/>
        </w:rPr>
        <w:t xml:space="preserve">(formát musí být plně kompatibilní s aplikací MS Word či MS Excel) </w:t>
      </w:r>
      <w:r w:rsidRPr="00D263E4">
        <w:rPr>
          <w:rFonts w:cs="Arial"/>
          <w:sz w:val="20"/>
        </w:rPr>
        <w:t>na e-mailovou adresu kontaktní osoby objednate</w:t>
      </w:r>
      <w:r w:rsidR="006B0BE1" w:rsidRPr="00D263E4">
        <w:rPr>
          <w:rFonts w:cs="Arial"/>
          <w:sz w:val="20"/>
        </w:rPr>
        <w:t>le uvedenou v odst. 14.1. této S</w:t>
      </w:r>
      <w:r w:rsidRPr="00D263E4">
        <w:rPr>
          <w:rFonts w:cs="Arial"/>
          <w:sz w:val="20"/>
        </w:rPr>
        <w:t>mlouvy.</w:t>
      </w:r>
    </w:p>
    <w:p w14:paraId="681B54EB" w14:textId="77777777" w:rsidR="004E5086" w:rsidRPr="00D263E4"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D263E4">
        <w:rPr>
          <w:rFonts w:cs="Arial"/>
          <w:sz w:val="20"/>
        </w:rPr>
        <w:t xml:space="preserve">Po doručení výstupu předmětu </w:t>
      </w:r>
      <w:r w:rsidR="00B3791B" w:rsidRPr="00D263E4">
        <w:rPr>
          <w:rFonts w:cs="Arial"/>
          <w:sz w:val="20"/>
        </w:rPr>
        <w:t>S</w:t>
      </w:r>
      <w:r w:rsidRPr="00D263E4">
        <w:rPr>
          <w:rFonts w:cs="Arial"/>
          <w:sz w:val="20"/>
        </w:rPr>
        <w:t xml:space="preserve">mlouvy dle předchozího odstavce objednatel doručí nejpozději do </w:t>
      </w:r>
      <w:r w:rsidR="007F2763" w:rsidRPr="00D263E4">
        <w:rPr>
          <w:rFonts w:cs="Arial"/>
          <w:sz w:val="20"/>
        </w:rPr>
        <w:t xml:space="preserve">20 </w:t>
      </w:r>
      <w:r w:rsidRPr="00D263E4">
        <w:rPr>
          <w:rFonts w:cs="Arial"/>
          <w:sz w:val="20"/>
        </w:rPr>
        <w:t>kalendářních dnů zpracovateli své připomínky, popř. mu sdělí, že žádné připomínky nemá.</w:t>
      </w:r>
      <w:r w:rsidR="00AB4B69" w:rsidRPr="00D263E4">
        <w:rPr>
          <w:rFonts w:cs="Arial"/>
          <w:sz w:val="20"/>
        </w:rPr>
        <w:t xml:space="preserve"> Připomínky budou zpracovateli zaslány elektronickou poštou na e-mailovou adresu kontaktní osoby zpracovatele uvedenou v odst. 14.2. této </w:t>
      </w:r>
      <w:r w:rsidR="00B3791B" w:rsidRPr="00D263E4">
        <w:rPr>
          <w:rFonts w:cs="Arial"/>
          <w:sz w:val="20"/>
        </w:rPr>
        <w:t>S</w:t>
      </w:r>
      <w:r w:rsidR="00AB4B69" w:rsidRPr="00D263E4">
        <w:rPr>
          <w:rFonts w:cs="Arial"/>
          <w:sz w:val="20"/>
        </w:rPr>
        <w:t>mlouvy.</w:t>
      </w:r>
    </w:p>
    <w:p w14:paraId="7B959967" w14:textId="77777777" w:rsidR="004E5086" w:rsidRPr="00D263E4"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D263E4">
        <w:rPr>
          <w:rFonts w:cs="Arial"/>
          <w:sz w:val="20"/>
        </w:rPr>
        <w:t>Doručené připomínky se zpracovatel zavazuje vypořádat v dokumentu o vypořádání připomínek</w:t>
      </w:r>
      <w:r w:rsidR="003D2406" w:rsidRPr="00D263E4">
        <w:rPr>
          <w:rFonts w:cs="Arial"/>
          <w:sz w:val="20"/>
        </w:rPr>
        <w:t xml:space="preserve"> (libovolný formát)</w:t>
      </w:r>
      <w:r w:rsidRPr="00D263E4">
        <w:rPr>
          <w:rFonts w:cs="Arial"/>
          <w:sz w:val="20"/>
        </w:rPr>
        <w:t xml:space="preserve"> a </w:t>
      </w:r>
      <w:r w:rsidR="003D2406" w:rsidRPr="00D263E4">
        <w:rPr>
          <w:rFonts w:cs="Arial"/>
          <w:sz w:val="20"/>
        </w:rPr>
        <w:t xml:space="preserve">tento včetně </w:t>
      </w:r>
      <w:r w:rsidRPr="00D263E4">
        <w:rPr>
          <w:rFonts w:cs="Arial"/>
          <w:sz w:val="20"/>
        </w:rPr>
        <w:t>upraven</w:t>
      </w:r>
      <w:r w:rsidR="003D2406" w:rsidRPr="00D263E4">
        <w:rPr>
          <w:rFonts w:cs="Arial"/>
          <w:sz w:val="20"/>
        </w:rPr>
        <w:t>ého</w:t>
      </w:r>
      <w:r w:rsidRPr="00D263E4">
        <w:rPr>
          <w:rFonts w:cs="Arial"/>
          <w:sz w:val="20"/>
        </w:rPr>
        <w:t xml:space="preserve"> výstup</w:t>
      </w:r>
      <w:r w:rsidR="003D2406" w:rsidRPr="00D263E4">
        <w:rPr>
          <w:rFonts w:cs="Arial"/>
          <w:sz w:val="20"/>
        </w:rPr>
        <w:t>u</w:t>
      </w:r>
      <w:r w:rsidRPr="00D263E4">
        <w:rPr>
          <w:rFonts w:cs="Arial"/>
          <w:sz w:val="20"/>
        </w:rPr>
        <w:t xml:space="preserve"> předložit objednateli nejpozději ve lhůtě 15 kalendářních dnů od obdržení připomínek objednatele k opětovnému schválení.</w:t>
      </w:r>
    </w:p>
    <w:p w14:paraId="352B030C" w14:textId="77777777" w:rsidR="004E5086" w:rsidRPr="00D263E4"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D263E4">
        <w:rPr>
          <w:rFonts w:cs="Arial"/>
          <w:sz w:val="20"/>
        </w:rPr>
        <w:t xml:space="preserve">Objednatel schválí upravený výstup předmětu </w:t>
      </w:r>
      <w:r w:rsidR="00B3791B" w:rsidRPr="00D263E4">
        <w:rPr>
          <w:rFonts w:cs="Arial"/>
          <w:sz w:val="20"/>
        </w:rPr>
        <w:t>S</w:t>
      </w:r>
      <w:r w:rsidRPr="00D263E4">
        <w:rPr>
          <w:rFonts w:cs="Arial"/>
          <w:sz w:val="20"/>
        </w:rPr>
        <w:t>mlouvy, tzn., že podepíše akceptační protokol, do 5 kalendářních dnů od přijetí upraveného výstupu.</w:t>
      </w:r>
      <w:r w:rsidR="003D2406" w:rsidRPr="00D263E4">
        <w:rPr>
          <w:rFonts w:cs="Arial"/>
          <w:sz w:val="20"/>
        </w:rPr>
        <w:t xml:space="preserve"> Bude-li mít objednatel opětovně k předanému výstupu připomínky, bude se postupovat dle postupu uvedeném v odst. 5.3. až 5.5. této </w:t>
      </w:r>
      <w:r w:rsidR="00B3791B" w:rsidRPr="00D263E4">
        <w:rPr>
          <w:rFonts w:cs="Arial"/>
          <w:sz w:val="20"/>
        </w:rPr>
        <w:t>S</w:t>
      </w:r>
      <w:r w:rsidR="003D2406" w:rsidRPr="00D263E4">
        <w:rPr>
          <w:rFonts w:cs="Arial"/>
          <w:sz w:val="20"/>
        </w:rPr>
        <w:t>mlouvy, a to opakovaně do té doby, dokud objednatel nebude mít k předanému výstupu žádné připomínky. Následně se přistoupí k úkonu popsaném ve větě první tohoto odstavce.</w:t>
      </w:r>
    </w:p>
    <w:p w14:paraId="4E20BC4C" w14:textId="77777777" w:rsidR="0047178E" w:rsidRPr="00D263E4" w:rsidRDefault="0029628D" w:rsidP="0047178E">
      <w:pPr>
        <w:pStyle w:val="Text"/>
        <w:spacing w:before="120" w:after="0" w:line="280" w:lineRule="atLeast"/>
        <w:ind w:left="567"/>
        <w:jc w:val="both"/>
        <w:rPr>
          <w:rFonts w:cs="Arial"/>
          <w:sz w:val="20"/>
        </w:rPr>
      </w:pPr>
      <w:r w:rsidRPr="00D263E4">
        <w:rPr>
          <w:rFonts w:cs="Arial"/>
          <w:sz w:val="20"/>
        </w:rPr>
        <w:t xml:space="preserve">Akceptační protokol bude zasílán v elektronické podobě ve formátu *.pdf. </w:t>
      </w:r>
      <w:r w:rsidR="0047178E" w:rsidRPr="00D263E4">
        <w:rPr>
          <w:rFonts w:cs="Arial"/>
          <w:sz w:val="20"/>
        </w:rPr>
        <w:t xml:space="preserve">Obsahem </w:t>
      </w:r>
      <w:r w:rsidR="00DC35F9" w:rsidRPr="00D263E4">
        <w:rPr>
          <w:rFonts w:cs="Arial"/>
          <w:sz w:val="20"/>
        </w:rPr>
        <w:t xml:space="preserve">každého </w:t>
      </w:r>
      <w:r w:rsidR="0047178E" w:rsidRPr="00D263E4">
        <w:rPr>
          <w:rFonts w:cs="Arial"/>
          <w:sz w:val="20"/>
        </w:rPr>
        <w:t>akceptačního protokolu budou následující údaje:</w:t>
      </w:r>
    </w:p>
    <w:p w14:paraId="58E4A0C0" w14:textId="77777777" w:rsidR="0047178E" w:rsidRPr="00D263E4" w:rsidRDefault="0047178E" w:rsidP="00EE02C6">
      <w:pPr>
        <w:pStyle w:val="Text"/>
        <w:numPr>
          <w:ilvl w:val="0"/>
          <w:numId w:val="7"/>
        </w:numPr>
        <w:spacing w:before="120" w:after="0" w:line="280" w:lineRule="atLeast"/>
        <w:jc w:val="both"/>
        <w:rPr>
          <w:rFonts w:cs="Arial"/>
          <w:sz w:val="20"/>
        </w:rPr>
      </w:pPr>
      <w:r w:rsidRPr="00D263E4">
        <w:rPr>
          <w:rFonts w:cs="Arial"/>
          <w:sz w:val="20"/>
        </w:rPr>
        <w:t>identifikační údaje obou smluvních stran,</w:t>
      </w:r>
    </w:p>
    <w:p w14:paraId="55F7CA3A" w14:textId="77777777" w:rsidR="0047178E" w:rsidRPr="00D263E4" w:rsidRDefault="0047178E" w:rsidP="00EE02C6">
      <w:pPr>
        <w:pStyle w:val="Text"/>
        <w:numPr>
          <w:ilvl w:val="0"/>
          <w:numId w:val="7"/>
        </w:numPr>
        <w:spacing w:before="120" w:after="0" w:line="280" w:lineRule="atLeast"/>
        <w:jc w:val="both"/>
        <w:rPr>
          <w:rFonts w:cs="Arial"/>
          <w:sz w:val="20"/>
        </w:rPr>
      </w:pPr>
      <w:r w:rsidRPr="00D263E4">
        <w:rPr>
          <w:rFonts w:cs="Arial"/>
          <w:sz w:val="20"/>
        </w:rPr>
        <w:t xml:space="preserve">co je předmětem </w:t>
      </w:r>
      <w:r w:rsidR="007422FB" w:rsidRPr="00D263E4">
        <w:rPr>
          <w:rFonts w:cs="Arial"/>
          <w:sz w:val="20"/>
        </w:rPr>
        <w:t>akceptačního řízení</w:t>
      </w:r>
      <w:r w:rsidRPr="00D263E4">
        <w:rPr>
          <w:rFonts w:cs="Arial"/>
          <w:sz w:val="20"/>
        </w:rPr>
        <w:t>,</w:t>
      </w:r>
    </w:p>
    <w:p w14:paraId="1E16032A" w14:textId="77777777" w:rsidR="003E3E4D" w:rsidRPr="00D263E4" w:rsidRDefault="003E3E4D" w:rsidP="00EE02C6">
      <w:pPr>
        <w:pStyle w:val="Text"/>
        <w:numPr>
          <w:ilvl w:val="0"/>
          <w:numId w:val="7"/>
        </w:numPr>
        <w:spacing w:before="120" w:after="0" w:line="280" w:lineRule="atLeast"/>
        <w:jc w:val="both"/>
        <w:rPr>
          <w:rFonts w:cs="Arial"/>
          <w:sz w:val="20"/>
        </w:rPr>
      </w:pPr>
      <w:r w:rsidRPr="00D263E4">
        <w:rPr>
          <w:rFonts w:cs="Arial"/>
          <w:sz w:val="20"/>
        </w:rPr>
        <w:t xml:space="preserve">shrnutí průběhu akceptačního řízení (zejména budou </w:t>
      </w:r>
      <w:r w:rsidR="0004322F" w:rsidRPr="00D263E4">
        <w:rPr>
          <w:rFonts w:cs="Arial"/>
          <w:sz w:val="20"/>
        </w:rPr>
        <w:t>v akceptačním protokolu uvedena data odeslání/přijetí předmětného výstupu, jakožto i další významné skutečnosti)</w:t>
      </w:r>
      <w:r w:rsidRPr="00D263E4">
        <w:rPr>
          <w:rFonts w:cs="Arial"/>
          <w:sz w:val="20"/>
        </w:rPr>
        <w:t>,</w:t>
      </w:r>
    </w:p>
    <w:p w14:paraId="4D8431E8" w14:textId="77777777" w:rsidR="003E3E4D" w:rsidRPr="00D263E4" w:rsidRDefault="003E3E4D" w:rsidP="00EE02C6">
      <w:pPr>
        <w:pStyle w:val="Text"/>
        <w:numPr>
          <w:ilvl w:val="0"/>
          <w:numId w:val="7"/>
        </w:numPr>
        <w:spacing w:before="120" w:after="0" w:line="280" w:lineRule="atLeast"/>
        <w:jc w:val="both"/>
        <w:rPr>
          <w:rFonts w:cs="Arial"/>
          <w:sz w:val="20"/>
        </w:rPr>
      </w:pPr>
      <w:r w:rsidRPr="00D263E4">
        <w:rPr>
          <w:rFonts w:cs="Arial"/>
          <w:sz w:val="20"/>
        </w:rPr>
        <w:t>výsledek akceptačního řízení, tj. bude explicitně uvedeno, že objednatel již k předanému výstupu nemá žádné další připomínky</w:t>
      </w:r>
      <w:r w:rsidR="0004322F" w:rsidRPr="00D263E4">
        <w:rPr>
          <w:rFonts w:cs="Arial"/>
          <w:sz w:val="20"/>
        </w:rPr>
        <w:t>,</w:t>
      </w:r>
    </w:p>
    <w:p w14:paraId="637B6E57" w14:textId="77777777" w:rsidR="0047178E" w:rsidRPr="00D263E4" w:rsidRDefault="0047178E" w:rsidP="00EE02C6">
      <w:pPr>
        <w:pStyle w:val="Text"/>
        <w:numPr>
          <w:ilvl w:val="0"/>
          <w:numId w:val="7"/>
        </w:numPr>
        <w:spacing w:before="120" w:after="0" w:line="280" w:lineRule="atLeast"/>
        <w:ind w:left="1276"/>
        <w:jc w:val="both"/>
        <w:rPr>
          <w:rFonts w:cs="Arial"/>
          <w:sz w:val="20"/>
        </w:rPr>
      </w:pPr>
      <w:r w:rsidRPr="00D263E4">
        <w:rPr>
          <w:rFonts w:cs="Arial"/>
          <w:sz w:val="20"/>
        </w:rPr>
        <w:t>jméno a příjmení (čitelně napsané) osoby</w:t>
      </w:r>
      <w:r w:rsidR="00F72119" w:rsidRPr="00D263E4">
        <w:rPr>
          <w:rFonts w:cs="Arial"/>
          <w:sz w:val="20"/>
        </w:rPr>
        <w:t>/osob</w:t>
      </w:r>
      <w:r w:rsidRPr="00D263E4">
        <w:rPr>
          <w:rFonts w:cs="Arial"/>
          <w:sz w:val="20"/>
        </w:rPr>
        <w:t xml:space="preserve"> </w:t>
      </w:r>
      <w:r w:rsidR="00F72119" w:rsidRPr="00D263E4">
        <w:rPr>
          <w:rFonts w:cs="Arial"/>
          <w:sz w:val="20"/>
        </w:rPr>
        <w:t xml:space="preserve">provádějící akceptační řízení </w:t>
      </w:r>
      <w:r w:rsidRPr="00D263E4">
        <w:rPr>
          <w:rFonts w:cs="Arial"/>
          <w:sz w:val="20"/>
        </w:rPr>
        <w:t>včetně jejich vlastnoručního podpisu</w:t>
      </w:r>
      <w:r w:rsidR="00F72119" w:rsidRPr="00D263E4">
        <w:rPr>
          <w:rFonts w:cs="Arial"/>
          <w:sz w:val="20"/>
        </w:rPr>
        <w:t xml:space="preserve"> (může být nahrazeno elektronikcým podpisem kontaktní osoby dle odst. 14.1. této</w:t>
      </w:r>
      <w:r w:rsidR="00B3791B" w:rsidRPr="00D263E4">
        <w:rPr>
          <w:rFonts w:cs="Arial"/>
          <w:sz w:val="20"/>
        </w:rPr>
        <w:t xml:space="preserve"> S</w:t>
      </w:r>
      <w:r w:rsidR="00F72119" w:rsidRPr="00D263E4">
        <w:rPr>
          <w:rFonts w:cs="Arial"/>
          <w:sz w:val="20"/>
        </w:rPr>
        <w:t>mlouvy)</w:t>
      </w:r>
      <w:r w:rsidRPr="00D263E4">
        <w:rPr>
          <w:rFonts w:cs="Arial"/>
          <w:sz w:val="20"/>
        </w:rPr>
        <w:t>,</w:t>
      </w:r>
    </w:p>
    <w:p w14:paraId="1144F060" w14:textId="77777777" w:rsidR="0047178E" w:rsidRPr="00D263E4" w:rsidRDefault="0047178E" w:rsidP="00EE02C6">
      <w:pPr>
        <w:pStyle w:val="Text"/>
        <w:numPr>
          <w:ilvl w:val="0"/>
          <w:numId w:val="7"/>
        </w:numPr>
        <w:spacing w:before="120" w:after="0" w:line="280" w:lineRule="atLeast"/>
        <w:ind w:left="1276"/>
        <w:jc w:val="both"/>
        <w:rPr>
          <w:rFonts w:cs="Arial"/>
          <w:sz w:val="20"/>
        </w:rPr>
      </w:pPr>
      <w:r w:rsidRPr="00D263E4">
        <w:rPr>
          <w:rFonts w:cs="Arial"/>
          <w:sz w:val="20"/>
        </w:rPr>
        <w:t xml:space="preserve">datum a čas </w:t>
      </w:r>
      <w:r w:rsidR="00F72119" w:rsidRPr="00D263E4">
        <w:rPr>
          <w:rFonts w:cs="Arial"/>
          <w:sz w:val="20"/>
        </w:rPr>
        <w:t>vystavení</w:t>
      </w:r>
      <w:r w:rsidRPr="00D263E4">
        <w:rPr>
          <w:rFonts w:cs="Arial"/>
          <w:sz w:val="20"/>
        </w:rPr>
        <w:t xml:space="preserve"> </w:t>
      </w:r>
      <w:r w:rsidR="00F72119" w:rsidRPr="00D263E4">
        <w:rPr>
          <w:rFonts w:cs="Arial"/>
          <w:sz w:val="20"/>
        </w:rPr>
        <w:t>akceptačního</w:t>
      </w:r>
      <w:r w:rsidRPr="00D263E4">
        <w:rPr>
          <w:rFonts w:cs="Arial"/>
          <w:sz w:val="20"/>
        </w:rPr>
        <w:t xml:space="preserve"> protokolu </w:t>
      </w:r>
      <w:r w:rsidR="00F72119" w:rsidRPr="00D263E4">
        <w:rPr>
          <w:rFonts w:cs="Arial"/>
          <w:sz w:val="20"/>
        </w:rPr>
        <w:t>objednatelem</w:t>
      </w:r>
      <w:r w:rsidRPr="00D263E4">
        <w:rPr>
          <w:rFonts w:cs="Arial"/>
          <w:sz w:val="20"/>
        </w:rPr>
        <w:t>.</w:t>
      </w:r>
    </w:p>
    <w:p w14:paraId="1CC65484" w14:textId="77777777" w:rsidR="0007554A" w:rsidRPr="00D263E4" w:rsidRDefault="0007554A" w:rsidP="00BD57D9">
      <w:pPr>
        <w:pStyle w:val="Textnadpis1"/>
        <w:numPr>
          <w:ilvl w:val="0"/>
          <w:numId w:val="2"/>
        </w:numPr>
        <w:tabs>
          <w:tab w:val="clear" w:pos="360"/>
        </w:tabs>
        <w:spacing w:before="480"/>
        <w:ind w:left="357" w:hanging="357"/>
        <w:jc w:val="center"/>
        <w:rPr>
          <w:rFonts w:cs="Arial"/>
          <w:sz w:val="22"/>
          <w:szCs w:val="20"/>
        </w:rPr>
      </w:pPr>
      <w:bookmarkStart w:id="90" w:name="_Toc203291568"/>
      <w:bookmarkStart w:id="91" w:name="_Toc203292588"/>
      <w:bookmarkStart w:id="92" w:name="_Toc203306977"/>
      <w:bookmarkStart w:id="93" w:name="_Toc204476145"/>
      <w:bookmarkStart w:id="94" w:name="_Toc235235104"/>
      <w:bookmarkStart w:id="95" w:name="_Toc238266055"/>
      <w:bookmarkStart w:id="96" w:name="_Toc240357474"/>
      <w:bookmarkStart w:id="97" w:name="_Toc240444510"/>
      <w:bookmarkStart w:id="98" w:name="_Toc240703976"/>
      <w:bookmarkStart w:id="99" w:name="_Toc240704350"/>
      <w:bookmarkStart w:id="100" w:name="_Toc240792067"/>
      <w:bookmarkStart w:id="101" w:name="_Toc240792927"/>
      <w:bookmarkStart w:id="102" w:name="_Toc241496091"/>
      <w:bookmarkStart w:id="103" w:name="_Toc241501192"/>
      <w:bookmarkStart w:id="104" w:name="_Toc241501589"/>
      <w:bookmarkStart w:id="105" w:name="_Toc241657906"/>
      <w:bookmarkStart w:id="106" w:name="_Toc243380729"/>
      <w:bookmarkStart w:id="107" w:name="_Toc274231386"/>
      <w:bookmarkStart w:id="108" w:name="_Toc274234503"/>
      <w:r w:rsidRPr="00D263E4">
        <w:rPr>
          <w:rFonts w:cs="Arial"/>
          <w:sz w:val="22"/>
          <w:szCs w:val="20"/>
        </w:rPr>
        <w:t>Práva a povinnosti objednatele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FA503EC" w14:textId="77777777" w:rsidR="0007554A" w:rsidRPr="00D263E4" w:rsidRDefault="0007554A" w:rsidP="00BD57D9">
      <w:pPr>
        <w:pStyle w:val="TextnormlnslovanChar"/>
        <w:numPr>
          <w:ilvl w:val="1"/>
          <w:numId w:val="2"/>
        </w:numPr>
        <w:tabs>
          <w:tab w:val="clear" w:pos="432"/>
          <w:tab w:val="num" w:pos="567"/>
        </w:tabs>
        <w:spacing w:line="280" w:lineRule="atLeast"/>
        <w:ind w:left="567" w:hanging="567"/>
        <w:jc w:val="both"/>
        <w:rPr>
          <w:szCs w:val="20"/>
        </w:rPr>
      </w:pPr>
      <w:bookmarkStart w:id="109" w:name="_Ref67371666"/>
      <w:r w:rsidRPr="00D263E4">
        <w:rPr>
          <w:szCs w:val="20"/>
        </w:rPr>
        <w:t xml:space="preserve">Objednatel se zavazuje, že v době plnění </w:t>
      </w:r>
      <w:r w:rsidR="005F6800" w:rsidRPr="00D263E4">
        <w:rPr>
          <w:szCs w:val="20"/>
        </w:rPr>
        <w:t xml:space="preserve">předmětu </w:t>
      </w:r>
      <w:r w:rsidR="00B3791B" w:rsidRPr="00D263E4">
        <w:rPr>
          <w:szCs w:val="20"/>
        </w:rPr>
        <w:t>S</w:t>
      </w:r>
      <w:r w:rsidR="005F6800" w:rsidRPr="00D263E4">
        <w:rPr>
          <w:szCs w:val="20"/>
        </w:rPr>
        <w:t xml:space="preserve">mlouvy </w:t>
      </w:r>
      <w:r w:rsidRPr="00D263E4">
        <w:rPr>
          <w:szCs w:val="20"/>
        </w:rPr>
        <w:t xml:space="preserve">poskytne </w:t>
      </w:r>
      <w:r w:rsidR="0071124B" w:rsidRPr="00D263E4">
        <w:rPr>
          <w:szCs w:val="20"/>
        </w:rPr>
        <w:t>zpracovatel</w:t>
      </w:r>
      <w:r w:rsidR="00CA74E8" w:rsidRPr="00D263E4">
        <w:rPr>
          <w:szCs w:val="20"/>
        </w:rPr>
        <w:t>i</w:t>
      </w:r>
      <w:r w:rsidRPr="00D263E4">
        <w:rPr>
          <w:szCs w:val="20"/>
        </w:rPr>
        <w:t xml:space="preserve"> potřebnou součinnost.</w:t>
      </w:r>
    </w:p>
    <w:p w14:paraId="789468DF" w14:textId="77777777" w:rsidR="0007554A" w:rsidRPr="00D263E4"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D263E4">
        <w:rPr>
          <w:szCs w:val="20"/>
        </w:rPr>
        <w:t xml:space="preserve">Objednatel se zavazuje předat </w:t>
      </w:r>
      <w:r w:rsidR="0071124B" w:rsidRPr="00D263E4">
        <w:rPr>
          <w:szCs w:val="20"/>
        </w:rPr>
        <w:t>zpracovatel</w:t>
      </w:r>
      <w:r w:rsidRPr="00D263E4">
        <w:rPr>
          <w:szCs w:val="20"/>
        </w:rPr>
        <w:t>i veškeré podklady a informace, které má a může je poskytnout a které přímo souvisejí s</w:t>
      </w:r>
      <w:r w:rsidR="005F6800" w:rsidRPr="00D263E4">
        <w:rPr>
          <w:szCs w:val="20"/>
        </w:rPr>
        <w:t xml:space="preserve"> plněním </w:t>
      </w:r>
      <w:r w:rsidRPr="00D263E4">
        <w:rPr>
          <w:szCs w:val="20"/>
        </w:rPr>
        <w:t>předmět</w:t>
      </w:r>
      <w:r w:rsidR="005F6800" w:rsidRPr="00D263E4">
        <w:rPr>
          <w:szCs w:val="20"/>
        </w:rPr>
        <w:t>u</w:t>
      </w:r>
      <w:r w:rsidRPr="00D263E4">
        <w:rPr>
          <w:szCs w:val="20"/>
        </w:rPr>
        <w:t xml:space="preserve"> </w:t>
      </w:r>
      <w:r w:rsidR="00B3791B" w:rsidRPr="00D263E4">
        <w:rPr>
          <w:szCs w:val="20"/>
        </w:rPr>
        <w:t>S</w:t>
      </w:r>
      <w:r w:rsidRPr="00D263E4">
        <w:rPr>
          <w:szCs w:val="20"/>
        </w:rPr>
        <w:t>mlouvy, a to nejpozději do</w:t>
      </w:r>
      <w:r w:rsidR="00F91ECD" w:rsidRPr="00D263E4">
        <w:rPr>
          <w:szCs w:val="20"/>
        </w:rPr>
        <w:br/>
      </w:r>
      <w:r w:rsidR="00A6768A" w:rsidRPr="00D263E4">
        <w:rPr>
          <w:szCs w:val="20"/>
        </w:rPr>
        <w:t xml:space="preserve">5 </w:t>
      </w:r>
      <w:r w:rsidRPr="00D263E4">
        <w:rPr>
          <w:szCs w:val="20"/>
        </w:rPr>
        <w:t>pracovní</w:t>
      </w:r>
      <w:r w:rsidR="00A4682D" w:rsidRPr="00D263E4">
        <w:rPr>
          <w:szCs w:val="20"/>
        </w:rPr>
        <w:t>ch dnů ode</w:t>
      </w:r>
      <w:r w:rsidRPr="00D263E4">
        <w:rPr>
          <w:szCs w:val="20"/>
        </w:rPr>
        <w:t xml:space="preserve"> dne</w:t>
      </w:r>
      <w:r w:rsidR="00A4682D" w:rsidRPr="00D263E4">
        <w:rPr>
          <w:szCs w:val="20"/>
        </w:rPr>
        <w:t xml:space="preserve">, kdy si jejich předání </w:t>
      </w:r>
      <w:r w:rsidR="0071124B" w:rsidRPr="00D263E4">
        <w:rPr>
          <w:szCs w:val="20"/>
        </w:rPr>
        <w:t>zpracovatel</w:t>
      </w:r>
      <w:r w:rsidRPr="00D263E4">
        <w:rPr>
          <w:szCs w:val="20"/>
        </w:rPr>
        <w:t xml:space="preserve"> vyžádá, nedohodnou-li se </w:t>
      </w:r>
      <w:r w:rsidR="00A4682D" w:rsidRPr="00D263E4">
        <w:rPr>
          <w:szCs w:val="20"/>
        </w:rPr>
        <w:t>smluvní</w:t>
      </w:r>
      <w:r w:rsidRPr="00D263E4">
        <w:rPr>
          <w:szCs w:val="20"/>
        </w:rPr>
        <w:t xml:space="preserve"> strany jinak.</w:t>
      </w:r>
    </w:p>
    <w:p w14:paraId="708821D4" w14:textId="77777777" w:rsidR="00E81850" w:rsidRPr="00D263E4"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D263E4">
        <w:rPr>
          <w:szCs w:val="20"/>
        </w:rPr>
        <w:t xml:space="preserve">V případě zjištění okolností, které by mohly mít vliv na plnění závazků </w:t>
      </w:r>
      <w:r w:rsidR="00E81850" w:rsidRPr="00D263E4">
        <w:rPr>
          <w:szCs w:val="20"/>
        </w:rPr>
        <w:t xml:space="preserve">objednatele </w:t>
      </w:r>
      <w:r w:rsidRPr="00D263E4">
        <w:rPr>
          <w:szCs w:val="20"/>
        </w:rPr>
        <w:t xml:space="preserve">vyplývajících z této </w:t>
      </w:r>
      <w:r w:rsidR="00B3791B" w:rsidRPr="00D263E4">
        <w:rPr>
          <w:szCs w:val="20"/>
        </w:rPr>
        <w:t>S</w:t>
      </w:r>
      <w:r w:rsidRPr="00D263E4">
        <w:rPr>
          <w:szCs w:val="20"/>
        </w:rPr>
        <w:t xml:space="preserve">mlouvy, </w:t>
      </w:r>
      <w:r w:rsidR="00A4682D" w:rsidRPr="00D263E4">
        <w:rPr>
          <w:szCs w:val="20"/>
        </w:rPr>
        <w:t>s</w:t>
      </w:r>
      <w:r w:rsidRPr="00D263E4">
        <w:rPr>
          <w:szCs w:val="20"/>
        </w:rPr>
        <w:t xml:space="preserve">e objednatel </w:t>
      </w:r>
      <w:r w:rsidR="00A4682D" w:rsidRPr="00D263E4">
        <w:rPr>
          <w:szCs w:val="20"/>
        </w:rPr>
        <w:t xml:space="preserve">zavazuje o těchto zjištěných okolnostech </w:t>
      </w:r>
      <w:r w:rsidR="0071124B" w:rsidRPr="00D263E4">
        <w:rPr>
          <w:szCs w:val="20"/>
        </w:rPr>
        <w:t>zpracovatel</w:t>
      </w:r>
      <w:r w:rsidRPr="00D263E4">
        <w:rPr>
          <w:szCs w:val="20"/>
        </w:rPr>
        <w:t>e bez</w:t>
      </w:r>
      <w:r w:rsidR="00D21DDF" w:rsidRPr="00D263E4">
        <w:rPr>
          <w:szCs w:val="20"/>
        </w:rPr>
        <w:t> </w:t>
      </w:r>
      <w:r w:rsidRPr="00D263E4">
        <w:rPr>
          <w:szCs w:val="20"/>
        </w:rPr>
        <w:t>odkladu</w:t>
      </w:r>
      <w:r w:rsidR="00C0243A" w:rsidRPr="00D263E4">
        <w:rPr>
          <w:szCs w:val="20"/>
        </w:rPr>
        <w:t xml:space="preserve"> písemně</w:t>
      </w:r>
      <w:r w:rsidRPr="00D263E4">
        <w:rPr>
          <w:szCs w:val="20"/>
        </w:rPr>
        <w:t xml:space="preserve"> informovat.</w:t>
      </w:r>
    </w:p>
    <w:p w14:paraId="3186B4BB" w14:textId="77777777" w:rsidR="00533B73" w:rsidRPr="00D263E4" w:rsidRDefault="000A55D1" w:rsidP="00BD57D9">
      <w:pPr>
        <w:pStyle w:val="TextnormlnslovanChar"/>
        <w:numPr>
          <w:ilvl w:val="1"/>
          <w:numId w:val="2"/>
        </w:numPr>
        <w:tabs>
          <w:tab w:val="clear" w:pos="432"/>
          <w:tab w:val="num" w:pos="567"/>
        </w:tabs>
        <w:spacing w:line="280" w:lineRule="atLeast"/>
        <w:ind w:left="567" w:hanging="567"/>
        <w:jc w:val="both"/>
        <w:rPr>
          <w:szCs w:val="20"/>
        </w:rPr>
      </w:pPr>
      <w:r w:rsidRPr="00D263E4">
        <w:rPr>
          <w:szCs w:val="20"/>
        </w:rPr>
        <w:t xml:space="preserve">Objednatel </w:t>
      </w:r>
      <w:r w:rsidR="0007554A" w:rsidRPr="00D263E4">
        <w:rPr>
          <w:szCs w:val="20"/>
        </w:rPr>
        <w:t xml:space="preserve">není povinen převzít </w:t>
      </w:r>
      <w:r w:rsidR="00A6768A" w:rsidRPr="00D263E4">
        <w:rPr>
          <w:szCs w:val="20"/>
        </w:rPr>
        <w:t xml:space="preserve">předmět </w:t>
      </w:r>
      <w:r w:rsidR="00B3791B" w:rsidRPr="00D263E4">
        <w:rPr>
          <w:szCs w:val="20"/>
        </w:rPr>
        <w:t>S</w:t>
      </w:r>
      <w:r w:rsidR="00A6768A" w:rsidRPr="00D263E4">
        <w:rPr>
          <w:szCs w:val="20"/>
        </w:rPr>
        <w:t>mlouvy</w:t>
      </w:r>
      <w:r w:rsidR="0007554A" w:rsidRPr="00D263E4">
        <w:rPr>
          <w:szCs w:val="20"/>
        </w:rPr>
        <w:t xml:space="preserve">, pokud není předán </w:t>
      </w:r>
      <w:r w:rsidR="00C0243A" w:rsidRPr="00D263E4">
        <w:rPr>
          <w:szCs w:val="20"/>
        </w:rPr>
        <w:t xml:space="preserve">řádně, </w:t>
      </w:r>
      <w:r w:rsidR="0007554A" w:rsidRPr="00D263E4">
        <w:rPr>
          <w:szCs w:val="20"/>
        </w:rPr>
        <w:t>včas</w:t>
      </w:r>
      <w:r w:rsidR="001A76C9" w:rsidRPr="00D263E4">
        <w:rPr>
          <w:szCs w:val="20"/>
        </w:rPr>
        <w:t>, bez vad</w:t>
      </w:r>
      <w:r w:rsidR="00C0243A" w:rsidRPr="00D263E4">
        <w:rPr>
          <w:szCs w:val="20"/>
        </w:rPr>
        <w:t xml:space="preserve"> </w:t>
      </w:r>
      <w:r w:rsidR="0007554A" w:rsidRPr="00D263E4">
        <w:rPr>
          <w:szCs w:val="20"/>
        </w:rPr>
        <w:t>a</w:t>
      </w:r>
      <w:r w:rsidR="00335113" w:rsidRPr="00D263E4">
        <w:rPr>
          <w:szCs w:val="20"/>
        </w:rPr>
        <w:t> </w:t>
      </w:r>
      <w:r w:rsidR="0007554A" w:rsidRPr="00D263E4">
        <w:rPr>
          <w:szCs w:val="20"/>
        </w:rPr>
        <w:t>v</w:t>
      </w:r>
      <w:r w:rsidR="00335113" w:rsidRPr="00D263E4">
        <w:rPr>
          <w:szCs w:val="20"/>
        </w:rPr>
        <w:t> </w:t>
      </w:r>
      <w:r w:rsidR="0007554A" w:rsidRPr="00D263E4">
        <w:rPr>
          <w:szCs w:val="20"/>
        </w:rPr>
        <w:t>souladu s</w:t>
      </w:r>
      <w:r w:rsidR="00C0243A" w:rsidRPr="00D263E4">
        <w:rPr>
          <w:szCs w:val="20"/>
        </w:rPr>
        <w:t xml:space="preserve"> touto</w:t>
      </w:r>
      <w:r w:rsidR="0007554A" w:rsidRPr="00D263E4">
        <w:rPr>
          <w:szCs w:val="20"/>
        </w:rPr>
        <w:t xml:space="preserve"> </w:t>
      </w:r>
      <w:r w:rsidR="00B3791B" w:rsidRPr="00D263E4">
        <w:rPr>
          <w:szCs w:val="20"/>
        </w:rPr>
        <w:t>S</w:t>
      </w:r>
      <w:r w:rsidR="0007554A" w:rsidRPr="00D263E4">
        <w:rPr>
          <w:szCs w:val="20"/>
        </w:rPr>
        <w:t xml:space="preserve">mlouvou. Za </w:t>
      </w:r>
      <w:r w:rsidR="00A6768A" w:rsidRPr="00D263E4">
        <w:rPr>
          <w:szCs w:val="20"/>
        </w:rPr>
        <w:t xml:space="preserve">předmět </w:t>
      </w:r>
      <w:r w:rsidR="00B3791B" w:rsidRPr="00D263E4">
        <w:rPr>
          <w:szCs w:val="20"/>
        </w:rPr>
        <w:t>S</w:t>
      </w:r>
      <w:r w:rsidR="00A6768A" w:rsidRPr="00D263E4">
        <w:rPr>
          <w:szCs w:val="20"/>
        </w:rPr>
        <w:t>mlouvy</w:t>
      </w:r>
      <w:r w:rsidR="00C0243A" w:rsidRPr="00D263E4">
        <w:rPr>
          <w:szCs w:val="20"/>
        </w:rPr>
        <w:t>, který nebyl předán řádně, včas</w:t>
      </w:r>
      <w:r w:rsidR="001A76C9" w:rsidRPr="00D263E4">
        <w:rPr>
          <w:szCs w:val="20"/>
        </w:rPr>
        <w:t>, bez</w:t>
      </w:r>
      <w:r w:rsidR="004A4339" w:rsidRPr="00D263E4">
        <w:rPr>
          <w:szCs w:val="20"/>
        </w:rPr>
        <w:t> </w:t>
      </w:r>
      <w:r w:rsidR="001A76C9" w:rsidRPr="00D263E4">
        <w:rPr>
          <w:szCs w:val="20"/>
        </w:rPr>
        <w:t>vad</w:t>
      </w:r>
      <w:r w:rsidR="00C0243A" w:rsidRPr="00D263E4">
        <w:rPr>
          <w:szCs w:val="20"/>
        </w:rPr>
        <w:t xml:space="preserve"> a</w:t>
      </w:r>
      <w:r w:rsidR="00335113" w:rsidRPr="00D263E4">
        <w:rPr>
          <w:szCs w:val="20"/>
        </w:rPr>
        <w:t> </w:t>
      </w:r>
      <w:r w:rsidR="00C0243A" w:rsidRPr="00D263E4">
        <w:rPr>
          <w:szCs w:val="20"/>
        </w:rPr>
        <w:t xml:space="preserve">v souladu s touto </w:t>
      </w:r>
      <w:r w:rsidR="00B3791B" w:rsidRPr="00D263E4">
        <w:rPr>
          <w:szCs w:val="20"/>
        </w:rPr>
        <w:t>S</w:t>
      </w:r>
      <w:r w:rsidR="00C0243A" w:rsidRPr="00D263E4">
        <w:rPr>
          <w:szCs w:val="20"/>
        </w:rPr>
        <w:t>mlouvou,</w:t>
      </w:r>
      <w:r w:rsidR="00A6768A" w:rsidRPr="00D263E4">
        <w:rPr>
          <w:szCs w:val="20"/>
        </w:rPr>
        <w:t xml:space="preserve"> </w:t>
      </w:r>
      <w:r w:rsidR="0007554A" w:rsidRPr="00D263E4">
        <w:rPr>
          <w:szCs w:val="20"/>
        </w:rPr>
        <w:t xml:space="preserve">není </w:t>
      </w:r>
      <w:r w:rsidRPr="00D263E4">
        <w:rPr>
          <w:szCs w:val="20"/>
        </w:rPr>
        <w:t xml:space="preserve">objednatel </w:t>
      </w:r>
      <w:r w:rsidR="0007554A" w:rsidRPr="00D263E4">
        <w:rPr>
          <w:szCs w:val="20"/>
        </w:rPr>
        <w:t xml:space="preserve">povinen </w:t>
      </w:r>
      <w:r w:rsidR="0071124B" w:rsidRPr="00D263E4">
        <w:rPr>
          <w:szCs w:val="20"/>
        </w:rPr>
        <w:t>zpracovatel</w:t>
      </w:r>
      <w:r w:rsidR="00C0243A" w:rsidRPr="00D263E4">
        <w:rPr>
          <w:szCs w:val="20"/>
        </w:rPr>
        <w:t xml:space="preserve">i </w:t>
      </w:r>
      <w:r w:rsidR="0007554A" w:rsidRPr="00D263E4">
        <w:rPr>
          <w:szCs w:val="20"/>
        </w:rPr>
        <w:t>zaplatit</w:t>
      </w:r>
      <w:r w:rsidR="00C0243A" w:rsidRPr="00D263E4">
        <w:rPr>
          <w:szCs w:val="20"/>
        </w:rPr>
        <w:t xml:space="preserve"> sjednanou</w:t>
      </w:r>
      <w:r w:rsidR="0007554A" w:rsidRPr="00D263E4">
        <w:rPr>
          <w:szCs w:val="20"/>
        </w:rPr>
        <w:t xml:space="preserve"> cenu.</w:t>
      </w:r>
    </w:p>
    <w:p w14:paraId="17D0475F" w14:textId="77777777" w:rsidR="0007554A" w:rsidRPr="00D263E4" w:rsidRDefault="0007554A" w:rsidP="00BD57D9">
      <w:pPr>
        <w:pStyle w:val="Textnadpis1"/>
        <w:numPr>
          <w:ilvl w:val="0"/>
          <w:numId w:val="2"/>
        </w:numPr>
        <w:tabs>
          <w:tab w:val="clear" w:pos="360"/>
        </w:tabs>
        <w:spacing w:before="480"/>
        <w:ind w:left="357" w:hanging="357"/>
        <w:jc w:val="center"/>
        <w:rPr>
          <w:rFonts w:cs="Arial"/>
          <w:sz w:val="22"/>
          <w:szCs w:val="20"/>
        </w:rPr>
      </w:pPr>
      <w:bookmarkStart w:id="110" w:name="_Toc203291569"/>
      <w:bookmarkStart w:id="111" w:name="_Toc203292589"/>
      <w:bookmarkStart w:id="112" w:name="_Toc203306978"/>
      <w:bookmarkStart w:id="113" w:name="_Toc204476146"/>
      <w:bookmarkStart w:id="114" w:name="_Toc235235105"/>
      <w:bookmarkStart w:id="115" w:name="_Toc238266056"/>
      <w:bookmarkStart w:id="116" w:name="_Toc240357475"/>
      <w:bookmarkStart w:id="117" w:name="_Toc240444511"/>
      <w:bookmarkStart w:id="118" w:name="_Toc240703977"/>
      <w:bookmarkStart w:id="119" w:name="_Toc240704351"/>
      <w:bookmarkStart w:id="120" w:name="_Toc240792068"/>
      <w:bookmarkStart w:id="121" w:name="_Toc240792928"/>
      <w:bookmarkStart w:id="122" w:name="_Toc241496092"/>
      <w:bookmarkStart w:id="123" w:name="_Toc241501193"/>
      <w:bookmarkStart w:id="124" w:name="_Toc241501590"/>
      <w:bookmarkStart w:id="125" w:name="_Toc241657907"/>
      <w:bookmarkStart w:id="126" w:name="_Toc243380730"/>
      <w:bookmarkStart w:id="127" w:name="_Toc274231387"/>
      <w:bookmarkStart w:id="128" w:name="_Toc274234504"/>
      <w:r w:rsidRPr="00D263E4">
        <w:rPr>
          <w:rFonts w:cs="Arial"/>
          <w:sz w:val="22"/>
          <w:szCs w:val="20"/>
        </w:rPr>
        <w:t xml:space="preserve">Práva a povinnosti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71124B" w:rsidRPr="00D263E4">
        <w:rPr>
          <w:rFonts w:cs="Arial"/>
          <w:sz w:val="22"/>
          <w:szCs w:val="20"/>
        </w:rPr>
        <w:t>zpracovatel</w:t>
      </w:r>
      <w:r w:rsidR="00CA74E8" w:rsidRPr="00D263E4">
        <w:rPr>
          <w:rFonts w:cs="Arial"/>
          <w:sz w:val="22"/>
          <w:szCs w:val="20"/>
        </w:rPr>
        <w:t>e</w:t>
      </w:r>
    </w:p>
    <w:bookmarkEnd w:id="109"/>
    <w:p w14:paraId="2C4ECE65" w14:textId="77777777" w:rsidR="0007554A" w:rsidRPr="00D263E4"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Zpracovatel</w:t>
      </w:r>
      <w:r w:rsidR="0007554A" w:rsidRPr="00D263E4">
        <w:rPr>
          <w:szCs w:val="20"/>
        </w:rPr>
        <w:t xml:space="preserve"> se zavazuje poskytovat předmět</w:t>
      </w:r>
      <w:r w:rsidR="00C0243A" w:rsidRPr="00D263E4">
        <w:rPr>
          <w:szCs w:val="20"/>
        </w:rPr>
        <w:t xml:space="preserve"> </w:t>
      </w:r>
      <w:r w:rsidR="00B3791B" w:rsidRPr="00D263E4">
        <w:rPr>
          <w:szCs w:val="20"/>
        </w:rPr>
        <w:t>S</w:t>
      </w:r>
      <w:r w:rsidR="005F6800" w:rsidRPr="00D263E4">
        <w:rPr>
          <w:szCs w:val="20"/>
        </w:rPr>
        <w:t xml:space="preserve">mlouvy </w:t>
      </w:r>
      <w:r w:rsidR="0007554A" w:rsidRPr="00D263E4">
        <w:rPr>
          <w:szCs w:val="20"/>
        </w:rPr>
        <w:t>svědomitě, s řádnou a odbornou péčí a</w:t>
      </w:r>
      <w:r w:rsidR="00B20221" w:rsidRPr="00D263E4">
        <w:rPr>
          <w:szCs w:val="20"/>
        </w:rPr>
        <w:t> </w:t>
      </w:r>
      <w:r w:rsidR="0007554A" w:rsidRPr="00D263E4">
        <w:rPr>
          <w:szCs w:val="20"/>
        </w:rPr>
        <w:t xml:space="preserve">potřebnými odbornými schopnostmi. Při poskytování </w:t>
      </w:r>
      <w:r w:rsidR="00EA6517" w:rsidRPr="00D263E4">
        <w:rPr>
          <w:szCs w:val="20"/>
        </w:rPr>
        <w:t xml:space="preserve">předmětu </w:t>
      </w:r>
      <w:r w:rsidR="00B3791B" w:rsidRPr="00D263E4">
        <w:rPr>
          <w:szCs w:val="20"/>
        </w:rPr>
        <w:t>S</w:t>
      </w:r>
      <w:r w:rsidR="00EA6517" w:rsidRPr="00D263E4">
        <w:rPr>
          <w:szCs w:val="20"/>
        </w:rPr>
        <w:t xml:space="preserve">mlouvy </w:t>
      </w:r>
      <w:r w:rsidR="0007554A" w:rsidRPr="00D263E4">
        <w:rPr>
          <w:szCs w:val="20"/>
        </w:rPr>
        <w:t xml:space="preserve">je </w:t>
      </w:r>
      <w:r w:rsidRPr="00D263E4">
        <w:rPr>
          <w:szCs w:val="20"/>
        </w:rPr>
        <w:t>zpracovatel</w:t>
      </w:r>
      <w:r w:rsidR="000A55D1" w:rsidRPr="00D263E4">
        <w:rPr>
          <w:szCs w:val="20"/>
        </w:rPr>
        <w:t xml:space="preserve"> </w:t>
      </w:r>
      <w:r w:rsidR="0007554A" w:rsidRPr="00D263E4">
        <w:rPr>
          <w:szCs w:val="20"/>
        </w:rPr>
        <w:t xml:space="preserve">vázán </w:t>
      </w:r>
      <w:r w:rsidR="00C0243A" w:rsidRPr="00D263E4">
        <w:rPr>
          <w:szCs w:val="20"/>
        </w:rPr>
        <w:t xml:space="preserve">platnými a účinnými právními předpisy </w:t>
      </w:r>
      <w:r w:rsidR="0007554A" w:rsidRPr="00D263E4">
        <w:rPr>
          <w:szCs w:val="20"/>
        </w:rPr>
        <w:t xml:space="preserve">a pokyny </w:t>
      </w:r>
      <w:r w:rsidR="000A55D1" w:rsidRPr="00D263E4">
        <w:rPr>
          <w:szCs w:val="20"/>
        </w:rPr>
        <w:t>objednatele</w:t>
      </w:r>
      <w:r w:rsidR="0007554A" w:rsidRPr="00D263E4">
        <w:rPr>
          <w:szCs w:val="20"/>
        </w:rPr>
        <w:t>, pokud tyto nejsou v</w:t>
      </w:r>
      <w:r w:rsidR="00C0243A" w:rsidRPr="00D263E4">
        <w:rPr>
          <w:szCs w:val="20"/>
        </w:rPr>
        <w:t> </w:t>
      </w:r>
      <w:r w:rsidR="0007554A" w:rsidRPr="00D263E4">
        <w:rPr>
          <w:szCs w:val="20"/>
        </w:rPr>
        <w:t>rozporu s</w:t>
      </w:r>
      <w:r w:rsidR="00B20221" w:rsidRPr="00D263E4">
        <w:rPr>
          <w:szCs w:val="20"/>
        </w:rPr>
        <w:t> </w:t>
      </w:r>
      <w:r w:rsidR="0007554A" w:rsidRPr="00D263E4">
        <w:rPr>
          <w:szCs w:val="20"/>
        </w:rPr>
        <w:t xml:space="preserve">těmito </w:t>
      </w:r>
      <w:r w:rsidR="00C0243A" w:rsidRPr="00D263E4">
        <w:rPr>
          <w:szCs w:val="20"/>
        </w:rPr>
        <w:t xml:space="preserve">předpisy </w:t>
      </w:r>
      <w:r w:rsidR="0007554A" w:rsidRPr="00D263E4">
        <w:rPr>
          <w:szCs w:val="20"/>
        </w:rPr>
        <w:t xml:space="preserve">nebo zájmy </w:t>
      </w:r>
      <w:r w:rsidR="000A55D1" w:rsidRPr="00D263E4">
        <w:rPr>
          <w:szCs w:val="20"/>
        </w:rPr>
        <w:t>objednatele</w:t>
      </w:r>
      <w:r w:rsidR="0007554A" w:rsidRPr="00D263E4">
        <w:rPr>
          <w:szCs w:val="20"/>
        </w:rPr>
        <w:t>.</w:t>
      </w:r>
    </w:p>
    <w:p w14:paraId="6650CC16" w14:textId="77777777" w:rsidR="0007554A" w:rsidRPr="00D263E4"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Zpracovatel</w:t>
      </w:r>
      <w:r w:rsidR="0007554A" w:rsidRPr="00D263E4">
        <w:rPr>
          <w:szCs w:val="20"/>
        </w:rPr>
        <w:t xml:space="preserve"> se zavazuje prostudovat připomínky a upozornění objednatele, týkající se průběhu a způsobu plnění </w:t>
      </w:r>
      <w:r w:rsidR="00EE1319" w:rsidRPr="00D263E4">
        <w:rPr>
          <w:szCs w:val="20"/>
        </w:rPr>
        <w:t xml:space="preserve">smluvních povinností </w:t>
      </w:r>
      <w:r w:rsidRPr="00D263E4">
        <w:rPr>
          <w:szCs w:val="20"/>
        </w:rPr>
        <w:t>zpracovatel</w:t>
      </w:r>
      <w:r w:rsidR="00EE1319" w:rsidRPr="00D263E4">
        <w:rPr>
          <w:szCs w:val="20"/>
        </w:rPr>
        <w:t>e</w:t>
      </w:r>
      <w:r w:rsidR="0007554A" w:rsidRPr="00D263E4">
        <w:rPr>
          <w:szCs w:val="20"/>
        </w:rPr>
        <w:t>, a v případě jejich opodstatnění bez</w:t>
      </w:r>
      <w:r w:rsidR="00335113" w:rsidRPr="00D263E4">
        <w:rPr>
          <w:szCs w:val="20"/>
        </w:rPr>
        <w:t> </w:t>
      </w:r>
      <w:r w:rsidR="0007554A" w:rsidRPr="00D263E4">
        <w:rPr>
          <w:szCs w:val="20"/>
        </w:rPr>
        <w:t xml:space="preserve">zbytečného odkladu vyvodit odpovídající závěry a přijmout opatření k odstranění nedostatků v plnění </w:t>
      </w:r>
      <w:r w:rsidR="00EA6517" w:rsidRPr="00D263E4">
        <w:rPr>
          <w:szCs w:val="20"/>
        </w:rPr>
        <w:t xml:space="preserve">předmětu </w:t>
      </w:r>
      <w:r w:rsidR="00B3791B" w:rsidRPr="00D263E4">
        <w:rPr>
          <w:szCs w:val="20"/>
        </w:rPr>
        <w:t>S</w:t>
      </w:r>
      <w:r w:rsidR="0007554A" w:rsidRPr="00D263E4">
        <w:rPr>
          <w:szCs w:val="20"/>
        </w:rPr>
        <w:t xml:space="preserve">mlouvy. O těchto opatřeních </w:t>
      </w:r>
      <w:r w:rsidR="00C0243A" w:rsidRPr="00D263E4">
        <w:rPr>
          <w:szCs w:val="20"/>
        </w:rPr>
        <w:t xml:space="preserve">se </w:t>
      </w:r>
      <w:r w:rsidRPr="00D263E4">
        <w:rPr>
          <w:szCs w:val="20"/>
        </w:rPr>
        <w:t>zpracovatel</w:t>
      </w:r>
      <w:r w:rsidR="00C0243A" w:rsidRPr="00D263E4">
        <w:rPr>
          <w:szCs w:val="20"/>
        </w:rPr>
        <w:t xml:space="preserve"> zavazuje písemně objednatele</w:t>
      </w:r>
      <w:r w:rsidR="00C0243A" w:rsidRPr="00D263E4" w:rsidDel="00C0243A">
        <w:rPr>
          <w:szCs w:val="20"/>
        </w:rPr>
        <w:t xml:space="preserve"> </w:t>
      </w:r>
      <w:r w:rsidR="0007554A" w:rsidRPr="00D263E4">
        <w:rPr>
          <w:szCs w:val="20"/>
        </w:rPr>
        <w:t>informovat.</w:t>
      </w:r>
    </w:p>
    <w:p w14:paraId="44B24833" w14:textId="77777777" w:rsidR="0007554A" w:rsidRPr="00D263E4"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Zpracovatel</w:t>
      </w:r>
      <w:r w:rsidR="0007554A" w:rsidRPr="00D263E4">
        <w:rPr>
          <w:szCs w:val="20"/>
        </w:rPr>
        <w:t xml:space="preserve"> </w:t>
      </w:r>
      <w:r w:rsidR="00C0243A" w:rsidRPr="00D263E4">
        <w:rPr>
          <w:szCs w:val="20"/>
        </w:rPr>
        <w:t>se zavazuje</w:t>
      </w:r>
      <w:r w:rsidR="0007554A" w:rsidRPr="00D263E4">
        <w:rPr>
          <w:szCs w:val="20"/>
        </w:rPr>
        <w:t xml:space="preserve"> vždy včas předem písemně upozorňovat objednatele na potřebu jeho součinnosti</w:t>
      </w:r>
      <w:r w:rsidR="007B2ADA" w:rsidRPr="00D263E4">
        <w:rPr>
          <w:szCs w:val="20"/>
        </w:rPr>
        <w:t>.</w:t>
      </w:r>
    </w:p>
    <w:p w14:paraId="0688AF10" w14:textId="77777777" w:rsidR="0007554A" w:rsidRPr="00D263E4"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 xml:space="preserve">V případě zjištění okolností, které by mohly mít vliv na plnění závazků vyplývajících z této </w:t>
      </w:r>
      <w:r w:rsidR="00B3791B" w:rsidRPr="00D263E4">
        <w:rPr>
          <w:szCs w:val="20"/>
        </w:rPr>
        <w:t>S</w:t>
      </w:r>
      <w:r w:rsidRPr="00D263E4">
        <w:rPr>
          <w:szCs w:val="20"/>
        </w:rPr>
        <w:t>mlouvy</w:t>
      </w:r>
      <w:r w:rsidR="000A55D1" w:rsidRPr="00D263E4">
        <w:rPr>
          <w:szCs w:val="20"/>
        </w:rPr>
        <w:t>,</w:t>
      </w:r>
      <w:r w:rsidRPr="00D263E4">
        <w:rPr>
          <w:szCs w:val="20"/>
        </w:rPr>
        <w:t xml:space="preserve"> </w:t>
      </w:r>
      <w:r w:rsidR="00C0243A" w:rsidRPr="00D263E4">
        <w:rPr>
          <w:szCs w:val="20"/>
        </w:rPr>
        <w:t>s</w:t>
      </w:r>
      <w:r w:rsidRPr="00D263E4">
        <w:rPr>
          <w:szCs w:val="20"/>
        </w:rPr>
        <w:t xml:space="preserve">e </w:t>
      </w:r>
      <w:r w:rsidR="0071124B" w:rsidRPr="00D263E4">
        <w:rPr>
          <w:szCs w:val="20"/>
        </w:rPr>
        <w:t>zpracovatel</w:t>
      </w:r>
      <w:r w:rsidRPr="00D263E4">
        <w:rPr>
          <w:szCs w:val="20"/>
        </w:rPr>
        <w:t xml:space="preserve"> </w:t>
      </w:r>
      <w:r w:rsidR="00C0243A" w:rsidRPr="00D263E4">
        <w:rPr>
          <w:szCs w:val="20"/>
        </w:rPr>
        <w:t xml:space="preserve">zavazuje </w:t>
      </w:r>
      <w:r w:rsidRPr="00D263E4">
        <w:rPr>
          <w:szCs w:val="20"/>
        </w:rPr>
        <w:t xml:space="preserve">objednatele o těchto zajištěných okolnostech bez odkladu </w:t>
      </w:r>
      <w:r w:rsidR="00C0243A" w:rsidRPr="00D263E4">
        <w:rPr>
          <w:szCs w:val="20"/>
        </w:rPr>
        <w:t xml:space="preserve">písemně </w:t>
      </w:r>
      <w:r w:rsidRPr="00D263E4">
        <w:rPr>
          <w:szCs w:val="20"/>
        </w:rPr>
        <w:t>informovat.</w:t>
      </w:r>
    </w:p>
    <w:p w14:paraId="44B0A6D2" w14:textId="77777777" w:rsidR="0007554A" w:rsidRPr="00D263E4"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Zpracovatel</w:t>
      </w:r>
      <w:r w:rsidR="0007554A" w:rsidRPr="00D263E4">
        <w:rPr>
          <w:szCs w:val="20"/>
        </w:rPr>
        <w:t xml:space="preserve"> není oprávněn předat vstupní podklady poskytnuté objednatelem ani jejich část bez</w:t>
      </w:r>
      <w:r w:rsidR="004A4339" w:rsidRPr="00D263E4">
        <w:rPr>
          <w:szCs w:val="20"/>
        </w:rPr>
        <w:t> </w:t>
      </w:r>
      <w:r w:rsidR="0007554A" w:rsidRPr="00D263E4">
        <w:rPr>
          <w:szCs w:val="20"/>
        </w:rPr>
        <w:t>souhlasu objednatele</w:t>
      </w:r>
      <w:r w:rsidR="00C0243A" w:rsidRPr="00D263E4">
        <w:rPr>
          <w:szCs w:val="20"/>
        </w:rPr>
        <w:t xml:space="preserve"> třetí</w:t>
      </w:r>
      <w:r w:rsidR="0007554A" w:rsidRPr="00D263E4">
        <w:rPr>
          <w:szCs w:val="20"/>
        </w:rPr>
        <w:t xml:space="preserve"> osobě, ani je využívat k jiným účelům, než je stanoveno</w:t>
      </w:r>
      <w:r w:rsidR="00E82C08" w:rsidRPr="00D263E4">
        <w:rPr>
          <w:szCs w:val="20"/>
        </w:rPr>
        <w:br/>
      </w:r>
      <w:r w:rsidR="0007554A" w:rsidRPr="00D263E4">
        <w:rPr>
          <w:szCs w:val="20"/>
        </w:rPr>
        <w:t>v čl.</w:t>
      </w:r>
      <w:r w:rsidR="000A55D1" w:rsidRPr="00D263E4">
        <w:rPr>
          <w:szCs w:val="20"/>
        </w:rPr>
        <w:t xml:space="preserve"> </w:t>
      </w:r>
      <w:r w:rsidR="00A6768A" w:rsidRPr="00D263E4">
        <w:rPr>
          <w:szCs w:val="20"/>
        </w:rPr>
        <w:t>2</w:t>
      </w:r>
      <w:r w:rsidR="0007554A" w:rsidRPr="00D263E4">
        <w:rPr>
          <w:szCs w:val="20"/>
        </w:rPr>
        <w:t xml:space="preserve"> této </w:t>
      </w:r>
      <w:r w:rsidR="00B3791B" w:rsidRPr="00D263E4">
        <w:rPr>
          <w:szCs w:val="20"/>
        </w:rPr>
        <w:t>S</w:t>
      </w:r>
      <w:r w:rsidR="0007554A" w:rsidRPr="00D263E4">
        <w:rPr>
          <w:szCs w:val="20"/>
        </w:rPr>
        <w:t xml:space="preserve">mlouvy. </w:t>
      </w:r>
      <w:r w:rsidRPr="00D263E4">
        <w:rPr>
          <w:szCs w:val="20"/>
        </w:rPr>
        <w:t>Zpracovatel</w:t>
      </w:r>
      <w:r w:rsidR="0007554A" w:rsidRPr="00D263E4">
        <w:rPr>
          <w:szCs w:val="20"/>
        </w:rPr>
        <w:t xml:space="preserve"> odpovídá za škody způsobené zneužitím vstupních podkladů nebo jejich části třetí </w:t>
      </w:r>
      <w:r w:rsidR="00C0243A" w:rsidRPr="00D263E4">
        <w:rPr>
          <w:szCs w:val="20"/>
        </w:rPr>
        <w:t>osobou</w:t>
      </w:r>
      <w:r w:rsidR="0007554A" w:rsidRPr="00D263E4">
        <w:rPr>
          <w:szCs w:val="20"/>
        </w:rPr>
        <w:t>, jestliže je poskytl bez souhlasu objednatele.</w:t>
      </w:r>
    </w:p>
    <w:p w14:paraId="47FC8DFF" w14:textId="77777777" w:rsidR="0007554A" w:rsidRPr="00D263E4"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Zpracovatel</w:t>
      </w:r>
      <w:r w:rsidR="0007554A" w:rsidRPr="00D263E4">
        <w:rPr>
          <w:szCs w:val="20"/>
        </w:rPr>
        <w:t xml:space="preserve"> se zavazuje, že je podle ustanovení § 2 písm. e) zákona č. 320/2001 Sb., o</w:t>
      </w:r>
      <w:r w:rsidR="00F22F92" w:rsidRPr="00D263E4">
        <w:rPr>
          <w:szCs w:val="20"/>
        </w:rPr>
        <w:t> </w:t>
      </w:r>
      <w:r w:rsidR="0007554A" w:rsidRPr="00D263E4">
        <w:rPr>
          <w:szCs w:val="20"/>
        </w:rPr>
        <w:t>finanční kontrole ve veřejné správě a o změně některých zákonů (</w:t>
      </w:r>
      <w:r w:rsidR="008A7125" w:rsidRPr="00D263E4">
        <w:rPr>
          <w:szCs w:val="20"/>
        </w:rPr>
        <w:t>dále jen „</w:t>
      </w:r>
      <w:r w:rsidR="0007554A" w:rsidRPr="00D263E4">
        <w:rPr>
          <w:szCs w:val="20"/>
        </w:rPr>
        <w:t>zákon o finanční kontrole</w:t>
      </w:r>
      <w:r w:rsidR="008A7125" w:rsidRPr="00D263E4">
        <w:rPr>
          <w:szCs w:val="20"/>
        </w:rPr>
        <w:t>“</w:t>
      </w:r>
      <w:r w:rsidR="0007554A" w:rsidRPr="00D263E4">
        <w:rPr>
          <w:szCs w:val="20"/>
        </w:rPr>
        <w:t>), ve znění pozdějších předpisů, osobou povinnou spolupůsobit při výkonu finanční kontroly prováděné v souvislosti s úhradou zboží nebo služeb z veřejných výdajů.</w:t>
      </w:r>
      <w:r w:rsidR="00135B10" w:rsidRPr="00D263E4">
        <w:rPr>
          <w:rFonts w:ascii="Calibri" w:hAnsi="Calibri" w:cs="Calibri"/>
          <w:bCs w:val="0"/>
          <w:iCs/>
          <w:snapToGrid/>
          <w:sz w:val="22"/>
          <w:szCs w:val="24"/>
        </w:rPr>
        <w:t xml:space="preserve"> </w:t>
      </w:r>
      <w:r w:rsidR="00135B10" w:rsidRPr="00D263E4">
        <w:rPr>
          <w:iCs/>
          <w:szCs w:val="20"/>
        </w:rPr>
        <w:t xml:space="preserve">Tuto povinnost rovněž zajistí zpracovatel u případných </w:t>
      </w:r>
      <w:r w:rsidR="003C632E" w:rsidRPr="00D263E4">
        <w:rPr>
          <w:iCs/>
          <w:szCs w:val="20"/>
        </w:rPr>
        <w:t>pod</w:t>
      </w:r>
      <w:r w:rsidR="00135B10" w:rsidRPr="00D263E4">
        <w:rPr>
          <w:iCs/>
          <w:szCs w:val="20"/>
        </w:rPr>
        <w:t>dodavatelů zpracovatele.</w:t>
      </w:r>
      <w:r w:rsidR="004A4339" w:rsidRPr="00D263E4">
        <w:rPr>
          <w:iCs/>
          <w:szCs w:val="20"/>
        </w:rPr>
        <w:t xml:space="preserve"> </w:t>
      </w:r>
      <w:r w:rsidRPr="00D263E4">
        <w:rPr>
          <w:szCs w:val="20"/>
        </w:rPr>
        <w:t>Zpracovatel</w:t>
      </w:r>
      <w:r w:rsidR="0007554A" w:rsidRPr="00D263E4">
        <w:rPr>
          <w:szCs w:val="20"/>
        </w:rPr>
        <w:t xml:space="preserve"> se zavazuje umožnit osobám oprávněným k výkonu kontroly projektu, z</w:t>
      </w:r>
      <w:r w:rsidR="00BB724C" w:rsidRPr="00D263E4">
        <w:rPr>
          <w:szCs w:val="20"/>
        </w:rPr>
        <w:t> </w:t>
      </w:r>
      <w:r w:rsidR="0007554A" w:rsidRPr="00D263E4">
        <w:rPr>
          <w:szCs w:val="20"/>
        </w:rPr>
        <w:t xml:space="preserve">něhož je </w:t>
      </w:r>
      <w:r w:rsidR="00473718" w:rsidRPr="00D263E4">
        <w:rPr>
          <w:szCs w:val="20"/>
        </w:rPr>
        <w:t xml:space="preserve">předmět </w:t>
      </w:r>
      <w:r w:rsidR="00C0243A" w:rsidRPr="00D263E4">
        <w:rPr>
          <w:szCs w:val="20"/>
        </w:rPr>
        <w:t xml:space="preserve">této </w:t>
      </w:r>
      <w:r w:rsidR="00B3791B" w:rsidRPr="00D263E4">
        <w:rPr>
          <w:szCs w:val="20"/>
        </w:rPr>
        <w:t>S</w:t>
      </w:r>
      <w:r w:rsidR="00473718" w:rsidRPr="00D263E4">
        <w:rPr>
          <w:szCs w:val="20"/>
        </w:rPr>
        <w:t>mlouvy hrazen</w:t>
      </w:r>
      <w:r w:rsidR="0007554A" w:rsidRPr="00D263E4">
        <w:rPr>
          <w:szCs w:val="20"/>
        </w:rPr>
        <w:t>, provést kontrolu dokladů souvisejících s</w:t>
      </w:r>
      <w:r w:rsidR="00BB724C" w:rsidRPr="00D263E4">
        <w:rPr>
          <w:szCs w:val="20"/>
        </w:rPr>
        <w:t> </w:t>
      </w:r>
      <w:r w:rsidR="0007554A" w:rsidRPr="00D263E4">
        <w:rPr>
          <w:szCs w:val="20"/>
        </w:rPr>
        <w:t xml:space="preserve">plněním </w:t>
      </w:r>
      <w:r w:rsidR="00977268" w:rsidRPr="00D263E4">
        <w:rPr>
          <w:szCs w:val="20"/>
        </w:rPr>
        <w:t xml:space="preserve">předmětu </w:t>
      </w:r>
      <w:r w:rsidR="00C0243A" w:rsidRPr="00D263E4">
        <w:rPr>
          <w:szCs w:val="20"/>
        </w:rPr>
        <w:t xml:space="preserve">této </w:t>
      </w:r>
      <w:r w:rsidR="00B3791B" w:rsidRPr="00D263E4">
        <w:rPr>
          <w:szCs w:val="20"/>
        </w:rPr>
        <w:t>S</w:t>
      </w:r>
      <w:r w:rsidR="00977268" w:rsidRPr="00D263E4">
        <w:rPr>
          <w:szCs w:val="20"/>
        </w:rPr>
        <w:t>mlouvy</w:t>
      </w:r>
      <w:r w:rsidR="00E82C08" w:rsidRPr="00D263E4">
        <w:rPr>
          <w:szCs w:val="20"/>
        </w:rPr>
        <w:br/>
      </w:r>
      <w:r w:rsidR="0007554A" w:rsidRPr="00D263E4">
        <w:rPr>
          <w:szCs w:val="20"/>
        </w:rPr>
        <w:t xml:space="preserve">v sídle </w:t>
      </w:r>
      <w:r w:rsidR="00577F61" w:rsidRPr="00D263E4">
        <w:rPr>
          <w:szCs w:val="20"/>
        </w:rPr>
        <w:t>objednatele</w:t>
      </w:r>
      <w:r w:rsidR="0007554A" w:rsidRPr="00D263E4">
        <w:rPr>
          <w:szCs w:val="20"/>
        </w:rPr>
        <w:t>, a</w:t>
      </w:r>
      <w:r w:rsidR="004A4339" w:rsidRPr="00D263E4">
        <w:rPr>
          <w:szCs w:val="20"/>
        </w:rPr>
        <w:t> </w:t>
      </w:r>
      <w:r w:rsidR="0007554A" w:rsidRPr="00D263E4">
        <w:rPr>
          <w:szCs w:val="20"/>
        </w:rPr>
        <w:t xml:space="preserve">to jak během plnění dle </w:t>
      </w:r>
      <w:r w:rsidR="00C0243A" w:rsidRPr="00D263E4">
        <w:rPr>
          <w:szCs w:val="20"/>
        </w:rPr>
        <w:t xml:space="preserve">této </w:t>
      </w:r>
      <w:r w:rsidR="00B3791B" w:rsidRPr="00D263E4">
        <w:rPr>
          <w:szCs w:val="20"/>
        </w:rPr>
        <w:t>S</w:t>
      </w:r>
      <w:r w:rsidR="0007554A" w:rsidRPr="00D263E4">
        <w:rPr>
          <w:szCs w:val="20"/>
        </w:rPr>
        <w:t>mlouvy, tak po dobu danou</w:t>
      </w:r>
      <w:r w:rsidR="00C0243A" w:rsidRPr="00D263E4">
        <w:rPr>
          <w:szCs w:val="20"/>
        </w:rPr>
        <w:t xml:space="preserve"> právními předpisy České republiky</w:t>
      </w:r>
      <w:r w:rsidR="0007554A" w:rsidRPr="00D263E4">
        <w:rPr>
          <w:szCs w:val="20"/>
        </w:rPr>
        <w:t xml:space="preserve"> k</w:t>
      </w:r>
      <w:r w:rsidR="004A4339" w:rsidRPr="00D263E4">
        <w:rPr>
          <w:szCs w:val="20"/>
        </w:rPr>
        <w:t> </w:t>
      </w:r>
      <w:r w:rsidR="0007554A" w:rsidRPr="00D263E4">
        <w:rPr>
          <w:szCs w:val="20"/>
        </w:rPr>
        <w:t>jejich archivaci (zákon č. 563/1991 Sb., o účetnictví,</w:t>
      </w:r>
      <w:r w:rsidR="00C0243A" w:rsidRPr="00D263E4">
        <w:rPr>
          <w:szCs w:val="20"/>
        </w:rPr>
        <w:t xml:space="preserve"> ve</w:t>
      </w:r>
      <w:r w:rsidR="00F22F92" w:rsidRPr="00D263E4">
        <w:rPr>
          <w:szCs w:val="20"/>
        </w:rPr>
        <w:t> </w:t>
      </w:r>
      <w:r w:rsidR="00C0243A" w:rsidRPr="00D263E4">
        <w:rPr>
          <w:szCs w:val="20"/>
        </w:rPr>
        <w:t>znění pozdějších předpisů</w:t>
      </w:r>
      <w:r w:rsidR="0007554A" w:rsidRPr="00D263E4">
        <w:rPr>
          <w:szCs w:val="20"/>
        </w:rPr>
        <w:t xml:space="preserve"> a</w:t>
      </w:r>
      <w:r w:rsidR="00BB724C" w:rsidRPr="00D263E4">
        <w:rPr>
          <w:szCs w:val="20"/>
        </w:rPr>
        <w:t> </w:t>
      </w:r>
      <w:r w:rsidR="0007554A" w:rsidRPr="00D263E4">
        <w:rPr>
          <w:szCs w:val="20"/>
        </w:rPr>
        <w:t>zákon č.</w:t>
      </w:r>
      <w:r w:rsidR="004A4339" w:rsidRPr="00D263E4">
        <w:rPr>
          <w:szCs w:val="20"/>
        </w:rPr>
        <w:t> </w:t>
      </w:r>
      <w:r w:rsidR="0007554A" w:rsidRPr="00D263E4">
        <w:rPr>
          <w:szCs w:val="20"/>
        </w:rPr>
        <w:t>235/2004 Sb., o dani z přidané hodnoty</w:t>
      </w:r>
      <w:r w:rsidR="00C0243A" w:rsidRPr="00D263E4">
        <w:rPr>
          <w:szCs w:val="20"/>
        </w:rPr>
        <w:t>, ve znění pozdějších předpisů</w:t>
      </w:r>
      <w:r w:rsidR="001A70A9" w:rsidRPr="00D263E4">
        <w:rPr>
          <w:szCs w:val="20"/>
        </w:rPr>
        <w:t>).</w:t>
      </w:r>
    </w:p>
    <w:p w14:paraId="3EE042F5" w14:textId="77777777" w:rsidR="002A1620" w:rsidRPr="00D263E4"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Zpracovatel</w:t>
      </w:r>
      <w:r w:rsidR="00C0243A" w:rsidRPr="00D263E4">
        <w:rPr>
          <w:szCs w:val="20"/>
        </w:rPr>
        <w:t xml:space="preserve"> se zavazuje, že zajistí, aby v</w:t>
      </w:r>
      <w:r w:rsidR="002A1620" w:rsidRPr="00D263E4">
        <w:rPr>
          <w:szCs w:val="20"/>
        </w:rPr>
        <w:t xml:space="preserve">eškeré produkty, materiály a výstupy </w:t>
      </w:r>
      <w:r w:rsidR="00977268" w:rsidRPr="00D263E4">
        <w:rPr>
          <w:szCs w:val="20"/>
        </w:rPr>
        <w:t xml:space="preserve">této </w:t>
      </w:r>
      <w:r w:rsidR="00B3791B" w:rsidRPr="00D263E4">
        <w:rPr>
          <w:szCs w:val="20"/>
        </w:rPr>
        <w:t>S</w:t>
      </w:r>
      <w:r w:rsidR="00977268" w:rsidRPr="00D263E4">
        <w:rPr>
          <w:szCs w:val="20"/>
        </w:rPr>
        <w:t>mlouvy</w:t>
      </w:r>
      <w:r w:rsidR="002A1620" w:rsidRPr="00D263E4">
        <w:rPr>
          <w:szCs w:val="20"/>
        </w:rPr>
        <w:t xml:space="preserve"> </w:t>
      </w:r>
      <w:r w:rsidR="00C0243A" w:rsidRPr="00D263E4">
        <w:rPr>
          <w:szCs w:val="20"/>
        </w:rPr>
        <w:t>byly</w:t>
      </w:r>
      <w:r w:rsidR="002A1620" w:rsidRPr="00D263E4">
        <w:rPr>
          <w:szCs w:val="20"/>
        </w:rPr>
        <w:t xml:space="preserve"> označeny v souladu s povinným minimem publicity OP</w:t>
      </w:r>
      <w:r w:rsidR="00355707" w:rsidRPr="00D263E4">
        <w:rPr>
          <w:szCs w:val="20"/>
        </w:rPr>
        <w:t>Z</w:t>
      </w:r>
      <w:r w:rsidR="002A1620" w:rsidRPr="00D263E4">
        <w:rPr>
          <w:szCs w:val="20"/>
        </w:rPr>
        <w:t>. Pravidla jsou vymezena v</w:t>
      </w:r>
      <w:r w:rsidR="00F22F92" w:rsidRPr="00D263E4">
        <w:rPr>
          <w:szCs w:val="20"/>
        </w:rPr>
        <w:t> </w:t>
      </w:r>
      <w:r w:rsidR="005A53B2" w:rsidRPr="00D263E4">
        <w:rPr>
          <w:szCs w:val="20"/>
        </w:rPr>
        <w:t xml:space="preserve">Obecné části pravidel pro žadatele a příjemce (kapitola 19) </w:t>
      </w:r>
      <w:r w:rsidR="00B01E02" w:rsidRPr="00D263E4">
        <w:rPr>
          <w:szCs w:val="20"/>
        </w:rPr>
        <w:t xml:space="preserve">ve verzi č. </w:t>
      </w:r>
      <w:r w:rsidR="00952A8F" w:rsidRPr="00D263E4">
        <w:rPr>
          <w:szCs w:val="20"/>
        </w:rPr>
        <w:t>8</w:t>
      </w:r>
      <w:r w:rsidR="00B01E02" w:rsidRPr="00D263E4">
        <w:rPr>
          <w:szCs w:val="20"/>
        </w:rPr>
        <w:t xml:space="preserve">, </w:t>
      </w:r>
      <w:r w:rsidR="002A1620" w:rsidRPr="00D263E4">
        <w:rPr>
          <w:szCs w:val="20"/>
        </w:rPr>
        <w:t>které jsou ke stažení na </w:t>
      </w:r>
      <w:hyperlink r:id="rId10" w:history="1">
        <w:r w:rsidR="00C8625B" w:rsidRPr="00D263E4">
          <w:rPr>
            <w:rStyle w:val="Hypertextovodkaz"/>
          </w:rPr>
          <w:t>www.esfcr.cz</w:t>
        </w:r>
      </w:hyperlink>
      <w:r w:rsidR="0003124F" w:rsidRPr="00D263E4">
        <w:t>.</w:t>
      </w:r>
    </w:p>
    <w:p w14:paraId="3C758A3E" w14:textId="77777777" w:rsidR="002A1620" w:rsidRPr="00D263E4"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sidRPr="00D263E4">
        <w:rPr>
          <w:rFonts w:ascii="Arial" w:hAnsi="Arial" w:cs="Arial"/>
          <w:bCs/>
          <w:snapToGrid w:val="0"/>
          <w:color w:val="auto"/>
          <w:lang w:eastAsia="cs-CZ" w:bidi="ar-SA"/>
        </w:rPr>
        <w:t>Zpracovatel</w:t>
      </w:r>
      <w:r w:rsidR="002A1620" w:rsidRPr="00D263E4">
        <w:rPr>
          <w:rFonts w:ascii="Arial" w:hAnsi="Arial" w:cs="Arial"/>
          <w:bCs/>
          <w:snapToGrid w:val="0"/>
          <w:color w:val="auto"/>
          <w:lang w:eastAsia="cs-CZ" w:bidi="ar-SA"/>
        </w:rPr>
        <w:t xml:space="preserve"> se zavazuje poskytnout informace </w:t>
      </w:r>
      <w:r w:rsidR="00C0243A" w:rsidRPr="00D263E4">
        <w:rPr>
          <w:rFonts w:ascii="Arial" w:hAnsi="Arial" w:cs="Arial"/>
          <w:bCs/>
          <w:snapToGrid w:val="0"/>
          <w:color w:val="auto"/>
          <w:lang w:eastAsia="cs-CZ" w:bidi="ar-SA"/>
        </w:rPr>
        <w:t xml:space="preserve">nezbytné pro zpracování </w:t>
      </w:r>
      <w:r w:rsidR="002A1620" w:rsidRPr="00D263E4">
        <w:rPr>
          <w:rFonts w:ascii="Arial" w:hAnsi="Arial" w:cs="Arial"/>
          <w:bCs/>
          <w:snapToGrid w:val="0"/>
          <w:color w:val="auto"/>
          <w:lang w:eastAsia="cs-CZ" w:bidi="ar-SA"/>
        </w:rPr>
        <w:t xml:space="preserve">zprávy </w:t>
      </w:r>
      <w:r w:rsidR="00020E0F" w:rsidRPr="00D263E4">
        <w:rPr>
          <w:rFonts w:ascii="Arial" w:hAnsi="Arial" w:cs="Arial"/>
          <w:bCs/>
          <w:snapToGrid w:val="0"/>
          <w:color w:val="auto"/>
          <w:lang w:eastAsia="cs-CZ" w:bidi="ar-SA"/>
        </w:rPr>
        <w:t xml:space="preserve">o realizaci a </w:t>
      </w:r>
      <w:r w:rsidR="002A1620" w:rsidRPr="00D263E4">
        <w:rPr>
          <w:rFonts w:ascii="Arial" w:hAnsi="Arial" w:cs="Arial"/>
          <w:bCs/>
          <w:snapToGrid w:val="0"/>
          <w:color w:val="auto"/>
          <w:lang w:eastAsia="cs-CZ" w:bidi="ar-SA"/>
        </w:rPr>
        <w:t>žádosti o platbu předkládané příjemcem finanční podpory (</w:t>
      </w:r>
      <w:r w:rsidR="00020E0F" w:rsidRPr="00D263E4">
        <w:rPr>
          <w:rFonts w:ascii="Arial" w:hAnsi="Arial" w:cs="Arial"/>
          <w:bCs/>
          <w:snapToGrid w:val="0"/>
          <w:color w:val="auto"/>
          <w:lang w:eastAsia="cs-CZ" w:bidi="ar-SA"/>
        </w:rPr>
        <w:t>o</w:t>
      </w:r>
      <w:r w:rsidR="00977268" w:rsidRPr="00D263E4">
        <w:rPr>
          <w:rFonts w:ascii="Arial" w:hAnsi="Arial" w:cs="Arial"/>
          <w:bCs/>
          <w:snapToGrid w:val="0"/>
          <w:color w:val="auto"/>
          <w:lang w:eastAsia="cs-CZ" w:bidi="ar-SA"/>
        </w:rPr>
        <w:t>bjednatelem</w:t>
      </w:r>
      <w:r w:rsidR="002A1620" w:rsidRPr="00D263E4">
        <w:rPr>
          <w:rFonts w:ascii="Arial" w:hAnsi="Arial" w:cs="Arial"/>
          <w:bCs/>
          <w:snapToGrid w:val="0"/>
          <w:color w:val="auto"/>
          <w:lang w:eastAsia="cs-CZ" w:bidi="ar-SA"/>
        </w:rPr>
        <w:t>).</w:t>
      </w:r>
    </w:p>
    <w:p w14:paraId="0445532E" w14:textId="77777777" w:rsidR="00746BF7" w:rsidRPr="00D263E4"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sidRPr="00D263E4">
        <w:rPr>
          <w:rFonts w:ascii="Arial" w:hAnsi="Arial" w:cs="Arial"/>
          <w:bCs/>
          <w:snapToGrid w:val="0"/>
          <w:color w:val="auto"/>
          <w:lang w:eastAsia="cs-CZ" w:bidi="ar-SA"/>
        </w:rPr>
        <w:t xml:space="preserve">Zpracovatel se zavazuje využít k plnění předmětu této Smlouvy pouze konkrétní </w:t>
      </w:r>
      <w:r w:rsidR="00BB0832" w:rsidRPr="00D263E4">
        <w:rPr>
          <w:rFonts w:ascii="Arial" w:hAnsi="Arial" w:cs="Arial"/>
          <w:bCs/>
          <w:snapToGrid w:val="0"/>
          <w:color w:val="auto"/>
          <w:lang w:eastAsia="cs-CZ" w:bidi="ar-SA"/>
        </w:rPr>
        <w:t>řešitelský</w:t>
      </w:r>
      <w:r w:rsidRPr="00D263E4">
        <w:rPr>
          <w:rFonts w:ascii="Arial" w:hAnsi="Arial" w:cs="Arial"/>
          <w:bCs/>
          <w:snapToGrid w:val="0"/>
          <w:color w:val="auto"/>
          <w:lang w:eastAsia="cs-CZ" w:bidi="ar-SA"/>
        </w:rPr>
        <w:t xml:space="preserve"> tým</w:t>
      </w:r>
      <w:r w:rsidR="00BB0832" w:rsidRPr="00D263E4">
        <w:rPr>
          <w:rFonts w:ascii="Arial" w:hAnsi="Arial" w:cs="Arial"/>
          <w:bCs/>
          <w:snapToGrid w:val="0"/>
          <w:color w:val="auto"/>
          <w:lang w:eastAsia="cs-CZ" w:bidi="ar-SA"/>
        </w:rPr>
        <w:t xml:space="preserve"> </w:t>
      </w:r>
      <w:r w:rsidR="000A30DD" w:rsidRPr="00D263E4">
        <w:rPr>
          <w:rFonts w:ascii="Arial" w:hAnsi="Arial" w:cs="Arial"/>
          <w:bCs/>
          <w:snapToGrid w:val="0"/>
          <w:color w:val="auto"/>
          <w:lang w:eastAsia="cs-CZ" w:bidi="ar-SA"/>
        </w:rPr>
        <w:t xml:space="preserve">a </w:t>
      </w:r>
      <w:r w:rsidR="003C632E" w:rsidRPr="00D263E4">
        <w:rPr>
          <w:rFonts w:ascii="Arial" w:hAnsi="Arial" w:cs="Arial"/>
          <w:bCs/>
          <w:snapToGrid w:val="0"/>
          <w:color w:val="auto"/>
          <w:lang w:eastAsia="cs-CZ" w:bidi="ar-SA"/>
        </w:rPr>
        <w:t>pod</w:t>
      </w:r>
      <w:r w:rsidRPr="00D263E4">
        <w:rPr>
          <w:rFonts w:ascii="Arial" w:hAnsi="Arial" w:cs="Arial"/>
          <w:bCs/>
          <w:snapToGrid w:val="0"/>
          <w:color w:val="auto"/>
          <w:lang w:eastAsia="cs-CZ" w:bidi="ar-SA"/>
        </w:rPr>
        <w:t>dodavatele</w:t>
      </w:r>
      <w:r w:rsidR="00B36479" w:rsidRPr="00D263E4">
        <w:rPr>
          <w:rFonts w:ascii="Arial" w:hAnsi="Arial" w:cs="Arial"/>
          <w:bCs/>
          <w:snapToGrid w:val="0"/>
          <w:color w:val="auto"/>
          <w:lang w:eastAsia="cs-CZ" w:bidi="ar-SA"/>
        </w:rPr>
        <w:t>. Jmenný</w:t>
      </w:r>
      <w:r w:rsidRPr="00D263E4">
        <w:rPr>
          <w:rFonts w:ascii="Arial" w:hAnsi="Arial" w:cs="Arial"/>
          <w:bCs/>
          <w:snapToGrid w:val="0"/>
          <w:color w:val="auto"/>
          <w:lang w:eastAsia="cs-CZ" w:bidi="ar-SA"/>
        </w:rPr>
        <w:t xml:space="preserve"> </w:t>
      </w:r>
      <w:r w:rsidR="00B36479" w:rsidRPr="00D263E4">
        <w:rPr>
          <w:rFonts w:ascii="Arial" w:hAnsi="Arial" w:cs="Arial"/>
          <w:bCs/>
          <w:snapToGrid w:val="0"/>
          <w:color w:val="auto"/>
          <w:lang w:eastAsia="cs-CZ" w:bidi="ar-SA"/>
        </w:rPr>
        <w:t>seznam</w:t>
      </w:r>
      <w:r w:rsidRPr="00D263E4">
        <w:rPr>
          <w:rFonts w:ascii="Arial" w:hAnsi="Arial" w:cs="Arial"/>
          <w:bCs/>
          <w:snapToGrid w:val="0"/>
          <w:color w:val="auto"/>
          <w:lang w:eastAsia="cs-CZ" w:bidi="ar-SA"/>
        </w:rPr>
        <w:t xml:space="preserve"> </w:t>
      </w:r>
      <w:r w:rsidR="00B36479" w:rsidRPr="00D263E4">
        <w:rPr>
          <w:rFonts w:ascii="Arial" w:hAnsi="Arial" w:cs="Arial"/>
          <w:bCs/>
          <w:snapToGrid w:val="0"/>
          <w:color w:val="auto"/>
          <w:lang w:eastAsia="cs-CZ" w:bidi="ar-SA"/>
        </w:rPr>
        <w:t>členů řešitelského</w:t>
      </w:r>
      <w:r w:rsidR="000A30DD" w:rsidRPr="00D263E4">
        <w:rPr>
          <w:rFonts w:ascii="Arial" w:hAnsi="Arial" w:cs="Arial"/>
          <w:bCs/>
          <w:snapToGrid w:val="0"/>
          <w:color w:val="auto"/>
          <w:lang w:eastAsia="cs-CZ" w:bidi="ar-SA"/>
        </w:rPr>
        <w:t xml:space="preserve"> týmu a seznam </w:t>
      </w:r>
      <w:r w:rsidR="003C632E" w:rsidRPr="00D263E4">
        <w:rPr>
          <w:rFonts w:ascii="Arial" w:hAnsi="Arial" w:cs="Arial"/>
          <w:bCs/>
          <w:snapToGrid w:val="0"/>
          <w:color w:val="auto"/>
          <w:lang w:eastAsia="cs-CZ" w:bidi="ar-SA"/>
        </w:rPr>
        <w:t>pod</w:t>
      </w:r>
      <w:r w:rsidRPr="00D263E4">
        <w:rPr>
          <w:rFonts w:ascii="Arial" w:hAnsi="Arial" w:cs="Arial"/>
          <w:bCs/>
          <w:snapToGrid w:val="0"/>
          <w:color w:val="auto"/>
          <w:lang w:eastAsia="cs-CZ" w:bidi="ar-SA"/>
        </w:rPr>
        <w:t>dodavatelů jsou uvedeny v příloze č. 3</w:t>
      </w:r>
      <w:r w:rsidR="00ED300C" w:rsidRPr="00D263E4">
        <w:rPr>
          <w:rFonts w:ascii="Arial" w:hAnsi="Arial" w:cs="Arial"/>
          <w:bCs/>
          <w:snapToGrid w:val="0"/>
          <w:color w:val="auto"/>
          <w:lang w:eastAsia="cs-CZ" w:bidi="ar-SA"/>
        </w:rPr>
        <w:t xml:space="preserve"> a 4 </w:t>
      </w:r>
      <w:r w:rsidRPr="00D263E4">
        <w:rPr>
          <w:rFonts w:ascii="Arial" w:hAnsi="Arial" w:cs="Arial"/>
          <w:bCs/>
          <w:snapToGrid w:val="0"/>
          <w:color w:val="auto"/>
          <w:lang w:eastAsia="cs-CZ" w:bidi="ar-SA"/>
        </w:rPr>
        <w:t xml:space="preserve"> této Smlouvy. </w:t>
      </w:r>
      <w:r w:rsidR="00B36479" w:rsidRPr="00D263E4">
        <w:rPr>
          <w:rFonts w:ascii="Arial" w:hAnsi="Arial" w:cs="Arial"/>
          <w:bCs/>
          <w:snapToGrid w:val="0"/>
          <w:color w:val="auto"/>
          <w:lang w:eastAsia="cs-CZ" w:bidi="ar-SA"/>
        </w:rPr>
        <w:t>Zprac</w:t>
      </w:r>
      <w:r w:rsidRPr="00D263E4">
        <w:rPr>
          <w:rFonts w:ascii="Arial" w:hAnsi="Arial" w:cs="Arial"/>
          <w:bCs/>
          <w:snapToGrid w:val="0"/>
          <w:color w:val="auto"/>
          <w:lang w:eastAsia="cs-CZ" w:bidi="ar-SA"/>
        </w:rPr>
        <w:t xml:space="preserve">ovatel se zavazuje zachovávat po celou dobu plnění předmětu této Smlouvy toto složení </w:t>
      </w:r>
      <w:r w:rsidR="00B36479" w:rsidRPr="00D263E4">
        <w:rPr>
          <w:rFonts w:ascii="Arial" w:hAnsi="Arial" w:cs="Arial"/>
          <w:bCs/>
          <w:snapToGrid w:val="0"/>
          <w:color w:val="auto"/>
          <w:lang w:eastAsia="cs-CZ" w:bidi="ar-SA"/>
        </w:rPr>
        <w:t>řešitelského</w:t>
      </w:r>
      <w:r w:rsidR="000A30DD" w:rsidRPr="00D263E4">
        <w:rPr>
          <w:rFonts w:ascii="Arial" w:hAnsi="Arial" w:cs="Arial"/>
          <w:bCs/>
          <w:snapToGrid w:val="0"/>
          <w:color w:val="auto"/>
          <w:lang w:eastAsia="cs-CZ" w:bidi="ar-SA"/>
        </w:rPr>
        <w:t xml:space="preserve"> týmu a </w:t>
      </w:r>
      <w:r w:rsidR="003C632E" w:rsidRPr="00D263E4">
        <w:rPr>
          <w:rFonts w:ascii="Arial" w:hAnsi="Arial" w:cs="Arial"/>
          <w:bCs/>
          <w:snapToGrid w:val="0"/>
          <w:color w:val="auto"/>
          <w:lang w:eastAsia="cs-CZ" w:bidi="ar-SA"/>
        </w:rPr>
        <w:t>pod</w:t>
      </w:r>
      <w:r w:rsidRPr="00D263E4">
        <w:rPr>
          <w:rFonts w:ascii="Arial" w:hAnsi="Arial" w:cs="Arial"/>
          <w:bCs/>
          <w:snapToGrid w:val="0"/>
          <w:color w:val="auto"/>
          <w:lang w:eastAsia="cs-CZ" w:bidi="ar-SA"/>
        </w:rPr>
        <w:t xml:space="preserve">dodavatelů; jinak je </w:t>
      </w:r>
      <w:r w:rsidR="00B36479" w:rsidRPr="00D263E4">
        <w:rPr>
          <w:rFonts w:ascii="Arial" w:hAnsi="Arial" w:cs="Arial"/>
          <w:bCs/>
          <w:snapToGrid w:val="0"/>
          <w:color w:val="auto"/>
          <w:lang w:eastAsia="cs-CZ" w:bidi="ar-SA"/>
        </w:rPr>
        <w:t>zprac</w:t>
      </w:r>
      <w:r w:rsidRPr="00D263E4">
        <w:rPr>
          <w:rFonts w:ascii="Arial" w:hAnsi="Arial" w:cs="Arial"/>
          <w:bCs/>
          <w:snapToGrid w:val="0"/>
          <w:color w:val="auto"/>
          <w:lang w:eastAsia="cs-CZ" w:bidi="ar-SA"/>
        </w:rPr>
        <w:t>ovate</w:t>
      </w:r>
      <w:r w:rsidR="00B36479" w:rsidRPr="00D263E4">
        <w:rPr>
          <w:rFonts w:ascii="Arial" w:hAnsi="Arial" w:cs="Arial"/>
          <w:bCs/>
          <w:snapToGrid w:val="0"/>
          <w:color w:val="auto"/>
          <w:lang w:eastAsia="cs-CZ" w:bidi="ar-SA"/>
        </w:rPr>
        <w:t>l povinen postupovat dle odst. 7</w:t>
      </w:r>
      <w:r w:rsidRPr="00D263E4">
        <w:rPr>
          <w:rFonts w:ascii="Arial" w:hAnsi="Arial" w:cs="Arial"/>
          <w:bCs/>
          <w:snapToGrid w:val="0"/>
          <w:color w:val="auto"/>
          <w:lang w:eastAsia="cs-CZ" w:bidi="ar-SA"/>
        </w:rPr>
        <w:t>.</w:t>
      </w:r>
      <w:r w:rsidR="00B36479" w:rsidRPr="00D263E4">
        <w:rPr>
          <w:rFonts w:ascii="Arial" w:hAnsi="Arial" w:cs="Arial"/>
          <w:bCs/>
          <w:snapToGrid w:val="0"/>
          <w:color w:val="auto"/>
          <w:lang w:eastAsia="cs-CZ" w:bidi="ar-SA"/>
        </w:rPr>
        <w:t>1</w:t>
      </w:r>
      <w:r w:rsidR="00791F72" w:rsidRPr="00D263E4">
        <w:rPr>
          <w:rFonts w:ascii="Arial" w:hAnsi="Arial" w:cs="Arial"/>
          <w:bCs/>
          <w:snapToGrid w:val="0"/>
          <w:color w:val="auto"/>
          <w:lang w:eastAsia="cs-CZ" w:bidi="ar-SA"/>
        </w:rPr>
        <w:t>0</w:t>
      </w:r>
      <w:r w:rsidRPr="00D263E4">
        <w:rPr>
          <w:rFonts w:ascii="Arial" w:hAnsi="Arial" w:cs="Arial"/>
          <w:bCs/>
          <w:snapToGrid w:val="0"/>
          <w:color w:val="auto"/>
          <w:lang w:eastAsia="cs-CZ" w:bidi="ar-SA"/>
        </w:rPr>
        <w:t xml:space="preserve"> této Smlouvy. </w:t>
      </w:r>
      <w:r w:rsidR="00B36479" w:rsidRPr="00D263E4">
        <w:rPr>
          <w:rFonts w:ascii="Arial" w:hAnsi="Arial" w:cs="Arial"/>
          <w:bCs/>
          <w:snapToGrid w:val="0"/>
          <w:color w:val="auto"/>
          <w:lang w:eastAsia="cs-CZ" w:bidi="ar-SA"/>
        </w:rPr>
        <w:t>Zprac</w:t>
      </w:r>
      <w:r w:rsidRPr="00D263E4">
        <w:rPr>
          <w:rFonts w:ascii="Arial" w:hAnsi="Arial" w:cs="Arial"/>
          <w:bCs/>
          <w:snapToGrid w:val="0"/>
          <w:color w:val="auto"/>
          <w:lang w:eastAsia="cs-CZ" w:bidi="ar-SA"/>
        </w:rPr>
        <w:t>ovatel se zavazuje k plnění této Smlouvy použít všechny osoby, prostřednictvím kterých prokazoval splnění kvalifikačních předpokladů, a to na pozicích, na které je při prokazování kvalifikace jejich prostřednictvím nominoval.</w:t>
      </w:r>
    </w:p>
    <w:p w14:paraId="7294B957" w14:textId="77777777" w:rsidR="004034C2" w:rsidRPr="00D263E4"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sidRPr="00D263E4">
        <w:rPr>
          <w:rFonts w:ascii="Arial" w:hAnsi="Arial" w:cs="Arial"/>
          <w:bCs/>
          <w:snapToGrid w:val="0"/>
          <w:color w:val="auto"/>
          <w:lang w:eastAsia="cs-CZ" w:bidi="ar-SA"/>
        </w:rPr>
        <w:t xml:space="preserve">V případě, že bude </w:t>
      </w:r>
      <w:r w:rsidR="00B0756E" w:rsidRPr="00D263E4">
        <w:rPr>
          <w:rFonts w:ascii="Arial" w:hAnsi="Arial" w:cs="Arial"/>
          <w:bCs/>
          <w:snapToGrid w:val="0"/>
          <w:color w:val="auto"/>
          <w:lang w:eastAsia="cs-CZ" w:bidi="ar-SA"/>
        </w:rPr>
        <w:t>zprac</w:t>
      </w:r>
      <w:r w:rsidR="000A30DD" w:rsidRPr="00D263E4">
        <w:rPr>
          <w:rFonts w:ascii="Arial" w:hAnsi="Arial" w:cs="Arial"/>
          <w:bCs/>
          <w:snapToGrid w:val="0"/>
          <w:color w:val="auto"/>
          <w:lang w:eastAsia="cs-CZ" w:bidi="ar-SA"/>
        </w:rPr>
        <w:t xml:space="preserve">ovatel požadovat změnu </w:t>
      </w:r>
      <w:r w:rsidR="003C632E" w:rsidRPr="00D263E4">
        <w:rPr>
          <w:rFonts w:ascii="Arial" w:hAnsi="Arial" w:cs="Arial"/>
          <w:bCs/>
          <w:snapToGrid w:val="0"/>
          <w:color w:val="auto"/>
          <w:lang w:eastAsia="cs-CZ" w:bidi="ar-SA"/>
        </w:rPr>
        <w:t>pod</w:t>
      </w:r>
      <w:r w:rsidR="00AA0504" w:rsidRPr="00D263E4">
        <w:rPr>
          <w:rFonts w:ascii="Arial" w:hAnsi="Arial" w:cs="Arial"/>
          <w:bCs/>
          <w:snapToGrid w:val="0"/>
          <w:color w:val="auto"/>
          <w:lang w:eastAsia="cs-CZ" w:bidi="ar-SA"/>
        </w:rPr>
        <w:t>dodav</w:t>
      </w:r>
      <w:r w:rsidRPr="00D263E4">
        <w:rPr>
          <w:rFonts w:ascii="Arial" w:hAnsi="Arial" w:cs="Arial"/>
          <w:bCs/>
          <w:snapToGrid w:val="0"/>
          <w:color w:val="auto"/>
          <w:lang w:eastAsia="cs-CZ" w:bidi="ar-SA"/>
        </w:rPr>
        <w:t>atele, zavazuje se vyžádat si předchozí písemný souhlas objednatele s provedením t</w:t>
      </w:r>
      <w:r w:rsidR="000A30DD" w:rsidRPr="00D263E4">
        <w:rPr>
          <w:rFonts w:ascii="Arial" w:hAnsi="Arial" w:cs="Arial"/>
          <w:bCs/>
          <w:snapToGrid w:val="0"/>
          <w:color w:val="auto"/>
          <w:lang w:eastAsia="cs-CZ" w:bidi="ar-SA"/>
        </w:rPr>
        <w:t>akové změny. V případě změny</w:t>
      </w:r>
      <w:r w:rsidR="00020E0F" w:rsidRPr="00D263E4">
        <w:rPr>
          <w:rFonts w:ascii="Arial" w:hAnsi="Arial" w:cs="Arial"/>
          <w:bCs/>
          <w:snapToGrid w:val="0"/>
          <w:color w:val="auto"/>
          <w:lang w:eastAsia="cs-CZ" w:bidi="ar-SA"/>
        </w:rPr>
        <w:t xml:space="preserve"> člena řešitelského týmu nebo</w:t>
      </w:r>
      <w:r w:rsidR="000A30DD" w:rsidRPr="00D263E4">
        <w:rPr>
          <w:rFonts w:ascii="Arial" w:hAnsi="Arial" w:cs="Arial"/>
          <w:bCs/>
          <w:snapToGrid w:val="0"/>
          <w:color w:val="auto"/>
          <w:lang w:eastAsia="cs-CZ" w:bidi="ar-SA"/>
        </w:rPr>
        <w:t xml:space="preserve"> </w:t>
      </w:r>
      <w:r w:rsidR="003C632E" w:rsidRPr="00D263E4">
        <w:rPr>
          <w:rFonts w:ascii="Arial" w:hAnsi="Arial" w:cs="Arial"/>
          <w:bCs/>
          <w:snapToGrid w:val="0"/>
          <w:color w:val="auto"/>
          <w:lang w:eastAsia="cs-CZ" w:bidi="ar-SA"/>
        </w:rPr>
        <w:t>pod</w:t>
      </w:r>
      <w:r w:rsidR="00AA0504" w:rsidRPr="00D263E4">
        <w:rPr>
          <w:rFonts w:ascii="Arial" w:hAnsi="Arial" w:cs="Arial"/>
          <w:bCs/>
          <w:snapToGrid w:val="0"/>
          <w:color w:val="auto"/>
          <w:lang w:eastAsia="cs-CZ" w:bidi="ar-SA"/>
        </w:rPr>
        <w:t>dod</w:t>
      </w:r>
      <w:r w:rsidRPr="00D263E4">
        <w:rPr>
          <w:rFonts w:ascii="Arial" w:hAnsi="Arial" w:cs="Arial"/>
          <w:bCs/>
          <w:snapToGrid w:val="0"/>
          <w:color w:val="auto"/>
          <w:lang w:eastAsia="cs-CZ" w:bidi="ar-SA"/>
        </w:rPr>
        <w:t xml:space="preserve">avatelů, prostřednictvím kterých prokazoval splnění </w:t>
      </w:r>
      <w:r w:rsidR="00020E0F" w:rsidRPr="00D263E4">
        <w:rPr>
          <w:rFonts w:ascii="Arial" w:hAnsi="Arial" w:cs="Arial"/>
          <w:bCs/>
          <w:snapToGrid w:val="0"/>
          <w:color w:val="auto"/>
          <w:lang w:eastAsia="cs-CZ" w:bidi="ar-SA"/>
        </w:rPr>
        <w:t>kvalifikace</w:t>
      </w:r>
      <w:r w:rsidRPr="00D263E4">
        <w:rPr>
          <w:rFonts w:ascii="Arial" w:hAnsi="Arial" w:cs="Arial"/>
          <w:bCs/>
          <w:snapToGrid w:val="0"/>
          <w:color w:val="auto"/>
          <w:lang w:eastAsia="cs-CZ" w:bidi="ar-SA"/>
        </w:rPr>
        <w:t xml:space="preserve">, je </w:t>
      </w:r>
      <w:r w:rsidR="00B0756E" w:rsidRPr="00D263E4">
        <w:rPr>
          <w:rFonts w:ascii="Arial" w:hAnsi="Arial" w:cs="Arial"/>
          <w:bCs/>
          <w:snapToGrid w:val="0"/>
          <w:color w:val="auto"/>
          <w:lang w:eastAsia="cs-CZ" w:bidi="ar-SA"/>
        </w:rPr>
        <w:t>zprac</w:t>
      </w:r>
      <w:r w:rsidRPr="00D263E4">
        <w:rPr>
          <w:rFonts w:ascii="Arial" w:hAnsi="Arial" w:cs="Arial"/>
          <w:bCs/>
          <w:snapToGrid w:val="0"/>
          <w:color w:val="auto"/>
          <w:lang w:eastAsia="cs-CZ" w:bidi="ar-SA"/>
        </w:rPr>
        <w:t>ovatel povinen doloži</w:t>
      </w:r>
      <w:r w:rsidR="000A30DD" w:rsidRPr="00D263E4">
        <w:rPr>
          <w:rFonts w:ascii="Arial" w:hAnsi="Arial" w:cs="Arial"/>
          <w:bCs/>
          <w:snapToGrid w:val="0"/>
          <w:color w:val="auto"/>
          <w:lang w:eastAsia="cs-CZ" w:bidi="ar-SA"/>
        </w:rPr>
        <w:t>t zároveň kvalifikaci nového</w:t>
      </w:r>
      <w:r w:rsidR="00020E0F" w:rsidRPr="00D263E4">
        <w:rPr>
          <w:rFonts w:ascii="Arial" w:hAnsi="Arial" w:cs="Arial"/>
          <w:bCs/>
          <w:snapToGrid w:val="0"/>
          <w:color w:val="auto"/>
          <w:lang w:eastAsia="cs-CZ" w:bidi="ar-SA"/>
        </w:rPr>
        <w:t xml:space="preserve"> člena řešitelského týmu nebo</w:t>
      </w:r>
      <w:r w:rsidR="000A30DD" w:rsidRPr="00D263E4">
        <w:rPr>
          <w:rFonts w:ascii="Arial" w:hAnsi="Arial" w:cs="Arial"/>
          <w:bCs/>
          <w:snapToGrid w:val="0"/>
          <w:color w:val="auto"/>
          <w:lang w:eastAsia="cs-CZ" w:bidi="ar-SA"/>
        </w:rPr>
        <w:t xml:space="preserve"> </w:t>
      </w:r>
      <w:r w:rsidR="003C632E" w:rsidRPr="00D263E4">
        <w:rPr>
          <w:rFonts w:ascii="Arial" w:hAnsi="Arial" w:cs="Arial"/>
          <w:bCs/>
          <w:snapToGrid w:val="0"/>
          <w:color w:val="auto"/>
          <w:lang w:eastAsia="cs-CZ" w:bidi="ar-SA"/>
        </w:rPr>
        <w:t>pod</w:t>
      </w:r>
      <w:r w:rsidRPr="00D263E4">
        <w:rPr>
          <w:rFonts w:ascii="Arial" w:hAnsi="Arial" w:cs="Arial"/>
          <w:bCs/>
          <w:snapToGrid w:val="0"/>
          <w:color w:val="auto"/>
          <w:lang w:eastAsia="cs-CZ" w:bidi="ar-SA"/>
        </w:rPr>
        <w:t>dodavatele, která odpovídá poža</w:t>
      </w:r>
      <w:r w:rsidR="000A30DD" w:rsidRPr="00D263E4">
        <w:rPr>
          <w:rFonts w:ascii="Arial" w:hAnsi="Arial" w:cs="Arial"/>
          <w:bCs/>
          <w:snapToGrid w:val="0"/>
          <w:color w:val="auto"/>
          <w:lang w:eastAsia="cs-CZ" w:bidi="ar-SA"/>
        </w:rPr>
        <w:t>dované kvalifikaci původního</w:t>
      </w:r>
      <w:r w:rsidR="00020E0F" w:rsidRPr="00D263E4">
        <w:rPr>
          <w:rFonts w:ascii="Arial" w:hAnsi="Arial" w:cs="Arial"/>
          <w:bCs/>
          <w:snapToGrid w:val="0"/>
          <w:color w:val="auto"/>
          <w:lang w:eastAsia="cs-CZ" w:bidi="ar-SA"/>
        </w:rPr>
        <w:t xml:space="preserve"> člena řešitelského týmu nebo</w:t>
      </w:r>
      <w:r w:rsidR="000A30DD" w:rsidRPr="00D263E4">
        <w:rPr>
          <w:rFonts w:ascii="Arial" w:hAnsi="Arial" w:cs="Arial"/>
          <w:bCs/>
          <w:snapToGrid w:val="0"/>
          <w:color w:val="auto"/>
          <w:lang w:eastAsia="cs-CZ" w:bidi="ar-SA"/>
        </w:rPr>
        <w:t xml:space="preserve"> </w:t>
      </w:r>
      <w:r w:rsidR="003C632E" w:rsidRPr="00D263E4">
        <w:rPr>
          <w:rFonts w:ascii="Arial" w:hAnsi="Arial" w:cs="Arial"/>
          <w:bCs/>
          <w:snapToGrid w:val="0"/>
          <w:color w:val="auto"/>
          <w:lang w:eastAsia="cs-CZ" w:bidi="ar-SA"/>
        </w:rPr>
        <w:t>pod</w:t>
      </w:r>
      <w:r w:rsidRPr="00D263E4">
        <w:rPr>
          <w:rFonts w:ascii="Arial" w:hAnsi="Arial" w:cs="Arial"/>
          <w:bCs/>
          <w:snapToGrid w:val="0"/>
          <w:color w:val="auto"/>
          <w:lang w:eastAsia="cs-CZ" w:bidi="ar-SA"/>
        </w:rPr>
        <w:t xml:space="preserve">dodavatele. Souhlas objednatele nebude bezdůvodně odepřen. </w:t>
      </w:r>
      <w:r w:rsidR="00B0756E" w:rsidRPr="00D263E4">
        <w:rPr>
          <w:rFonts w:ascii="Arial" w:hAnsi="Arial" w:cs="Arial"/>
          <w:bCs/>
          <w:snapToGrid w:val="0"/>
          <w:color w:val="auto"/>
          <w:lang w:eastAsia="cs-CZ" w:bidi="ar-SA"/>
        </w:rPr>
        <w:t>Objednatel si vyhrazuje právo požádat</w:t>
      </w:r>
      <w:r w:rsidR="00DF1964" w:rsidRPr="00D263E4">
        <w:rPr>
          <w:rFonts w:ascii="Arial" w:hAnsi="Arial" w:cs="Arial"/>
          <w:bCs/>
          <w:snapToGrid w:val="0"/>
          <w:color w:val="auto"/>
          <w:lang w:eastAsia="cs-CZ" w:bidi="ar-SA"/>
        </w:rPr>
        <w:t xml:space="preserve"> </w:t>
      </w:r>
      <w:r w:rsidR="000A30DD" w:rsidRPr="00D263E4">
        <w:rPr>
          <w:rFonts w:ascii="Arial" w:hAnsi="Arial" w:cs="Arial"/>
          <w:bCs/>
          <w:snapToGrid w:val="0"/>
          <w:color w:val="auto"/>
          <w:lang w:eastAsia="cs-CZ" w:bidi="ar-SA"/>
        </w:rPr>
        <w:t xml:space="preserve">o výměnu </w:t>
      </w:r>
      <w:r w:rsidR="00020E0F" w:rsidRPr="00D263E4">
        <w:rPr>
          <w:rFonts w:ascii="Arial" w:hAnsi="Arial" w:cs="Arial"/>
          <w:bCs/>
          <w:snapToGrid w:val="0"/>
          <w:color w:val="auto"/>
          <w:lang w:eastAsia="cs-CZ" w:bidi="ar-SA"/>
        </w:rPr>
        <w:t xml:space="preserve">člena řešitelského týmu nebo </w:t>
      </w:r>
      <w:r w:rsidR="003C632E" w:rsidRPr="00D263E4">
        <w:rPr>
          <w:rFonts w:ascii="Arial" w:hAnsi="Arial" w:cs="Arial"/>
          <w:bCs/>
          <w:snapToGrid w:val="0"/>
          <w:color w:val="auto"/>
          <w:lang w:eastAsia="cs-CZ" w:bidi="ar-SA"/>
        </w:rPr>
        <w:t>pod</w:t>
      </w:r>
      <w:r w:rsidR="00B0756E" w:rsidRPr="00D263E4">
        <w:rPr>
          <w:rFonts w:ascii="Arial" w:hAnsi="Arial" w:cs="Arial"/>
          <w:bCs/>
          <w:snapToGrid w:val="0"/>
          <w:color w:val="auto"/>
          <w:lang w:eastAsia="cs-CZ" w:bidi="ar-SA"/>
        </w:rPr>
        <w:t>dodavatele pro opakovanou nespokojenost s kvalitou jím odváděné práce nebo pro nedostatečnou komunikaci</w:t>
      </w:r>
      <w:r w:rsidR="00E82C08" w:rsidRPr="00D263E4">
        <w:rPr>
          <w:rFonts w:ascii="Arial" w:hAnsi="Arial" w:cs="Arial"/>
          <w:bCs/>
          <w:snapToGrid w:val="0"/>
          <w:color w:val="auto"/>
          <w:lang w:eastAsia="cs-CZ" w:bidi="ar-SA"/>
        </w:rPr>
        <w:br/>
      </w:r>
      <w:r w:rsidR="00B0756E" w:rsidRPr="00D263E4">
        <w:rPr>
          <w:rFonts w:ascii="Arial" w:hAnsi="Arial" w:cs="Arial"/>
          <w:bCs/>
          <w:snapToGrid w:val="0"/>
          <w:color w:val="auto"/>
          <w:lang w:eastAsia="cs-CZ" w:bidi="ar-SA"/>
        </w:rPr>
        <w:t>s objednatelem. Zpracovatel je ve lhůtě 5 pracovních dnů od takové žádosti povinen pr</w:t>
      </w:r>
      <w:r w:rsidR="000A30DD" w:rsidRPr="00D263E4">
        <w:rPr>
          <w:rFonts w:ascii="Arial" w:hAnsi="Arial" w:cs="Arial"/>
          <w:bCs/>
          <w:snapToGrid w:val="0"/>
          <w:color w:val="auto"/>
          <w:lang w:eastAsia="cs-CZ" w:bidi="ar-SA"/>
        </w:rPr>
        <w:t xml:space="preserve">ovést výměnu jednoho či více </w:t>
      </w:r>
      <w:r w:rsidR="00020E0F" w:rsidRPr="00D263E4">
        <w:rPr>
          <w:rFonts w:ascii="Arial" w:hAnsi="Arial" w:cs="Arial"/>
          <w:bCs/>
          <w:snapToGrid w:val="0"/>
          <w:color w:val="auto"/>
          <w:lang w:eastAsia="cs-CZ" w:bidi="ar-SA"/>
        </w:rPr>
        <w:t xml:space="preserve">člena řešitelského týmu nebo </w:t>
      </w:r>
      <w:r w:rsidR="003C632E" w:rsidRPr="00D263E4">
        <w:rPr>
          <w:rFonts w:ascii="Arial" w:hAnsi="Arial" w:cs="Arial"/>
          <w:bCs/>
          <w:snapToGrid w:val="0"/>
          <w:color w:val="auto"/>
          <w:lang w:eastAsia="cs-CZ" w:bidi="ar-SA"/>
        </w:rPr>
        <w:t>pod</w:t>
      </w:r>
      <w:r w:rsidR="00B0756E" w:rsidRPr="00D263E4">
        <w:rPr>
          <w:rFonts w:ascii="Arial" w:hAnsi="Arial" w:cs="Arial"/>
          <w:bCs/>
          <w:snapToGrid w:val="0"/>
          <w:color w:val="auto"/>
          <w:lang w:eastAsia="cs-CZ" w:bidi="ar-SA"/>
        </w:rPr>
        <w:t xml:space="preserve">dodavatele(ů). Veškeré případné náklady související s jejich výměnou nese výlučně </w:t>
      </w:r>
      <w:r w:rsidR="00CE22EA" w:rsidRPr="00D263E4">
        <w:rPr>
          <w:rFonts w:ascii="Arial" w:hAnsi="Arial" w:cs="Arial"/>
          <w:bCs/>
          <w:snapToGrid w:val="0"/>
          <w:color w:val="auto"/>
          <w:lang w:eastAsia="cs-CZ" w:bidi="ar-SA"/>
        </w:rPr>
        <w:t>z</w:t>
      </w:r>
      <w:r w:rsidR="00B0756E" w:rsidRPr="00D263E4">
        <w:rPr>
          <w:rFonts w:ascii="Arial" w:hAnsi="Arial" w:cs="Arial"/>
          <w:bCs/>
          <w:snapToGrid w:val="0"/>
          <w:color w:val="auto"/>
          <w:lang w:eastAsia="cs-CZ" w:bidi="ar-SA"/>
        </w:rPr>
        <w:t>pracovatel</w:t>
      </w:r>
      <w:r w:rsidR="0098378B" w:rsidRPr="00D263E4">
        <w:rPr>
          <w:rFonts w:ascii="Arial" w:hAnsi="Arial" w:cs="Arial"/>
          <w:bCs/>
          <w:snapToGrid w:val="0"/>
          <w:color w:val="auto"/>
          <w:lang w:eastAsia="cs-CZ" w:bidi="ar-SA"/>
        </w:rPr>
        <w:t>.</w:t>
      </w:r>
    </w:p>
    <w:p w14:paraId="4E973032" w14:textId="77777777" w:rsidR="004A12AF" w:rsidRPr="00D263E4" w:rsidRDefault="004A12AF"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
          <w:bCs/>
          <w:snapToGrid w:val="0"/>
          <w:color w:val="auto"/>
          <w:lang w:eastAsia="cs-CZ" w:bidi="ar-SA"/>
        </w:rPr>
      </w:pPr>
      <w:r w:rsidRPr="00D263E4">
        <w:rPr>
          <w:rFonts w:ascii="Arial" w:hAnsi="Arial" w:cs="Arial"/>
        </w:rPr>
        <w:t xml:space="preserve">Zpracovatel se zavazuje poskytnout objednateli součinnost nezbytnou ke splnění povinnosti objednatele vyplývající z ust. § </w:t>
      </w:r>
      <w:r w:rsidR="008A7125" w:rsidRPr="00D263E4">
        <w:rPr>
          <w:rFonts w:ascii="Arial" w:hAnsi="Arial" w:cs="Arial"/>
        </w:rPr>
        <w:t>219</w:t>
      </w:r>
      <w:r w:rsidRPr="00D263E4">
        <w:rPr>
          <w:rFonts w:ascii="Arial" w:hAnsi="Arial" w:cs="Arial"/>
        </w:rPr>
        <w:t xml:space="preserve"> zákona o </w:t>
      </w:r>
      <w:r w:rsidR="00505B5E" w:rsidRPr="00D263E4">
        <w:rPr>
          <w:rFonts w:ascii="Arial" w:hAnsi="Arial" w:cs="Arial"/>
        </w:rPr>
        <w:t xml:space="preserve">zadávání </w:t>
      </w:r>
      <w:r w:rsidRPr="00D263E4">
        <w:rPr>
          <w:rFonts w:ascii="Arial" w:hAnsi="Arial" w:cs="Arial"/>
        </w:rPr>
        <w:t>veřejných zakáz</w:t>
      </w:r>
      <w:r w:rsidR="00505B5E" w:rsidRPr="00D263E4">
        <w:rPr>
          <w:rFonts w:ascii="Arial" w:hAnsi="Arial" w:cs="Arial"/>
        </w:rPr>
        <w:t>e</w:t>
      </w:r>
      <w:r w:rsidRPr="00D263E4">
        <w:rPr>
          <w:rFonts w:ascii="Arial" w:hAnsi="Arial" w:cs="Arial"/>
        </w:rPr>
        <w:t>k.</w:t>
      </w:r>
    </w:p>
    <w:p w14:paraId="1920D618" w14:textId="77777777" w:rsidR="00E92EE1" w:rsidRPr="00D263E4" w:rsidRDefault="00E92EE1" w:rsidP="00BD57D9">
      <w:pPr>
        <w:pStyle w:val="Textnadpis1"/>
        <w:numPr>
          <w:ilvl w:val="0"/>
          <w:numId w:val="2"/>
        </w:numPr>
        <w:tabs>
          <w:tab w:val="clear" w:pos="360"/>
        </w:tabs>
        <w:spacing w:before="480"/>
        <w:ind w:left="357" w:hanging="357"/>
        <w:jc w:val="center"/>
        <w:rPr>
          <w:rFonts w:cs="Arial"/>
          <w:sz w:val="22"/>
          <w:szCs w:val="20"/>
        </w:rPr>
      </w:pPr>
      <w:bookmarkStart w:id="129" w:name="_Toc203291570"/>
      <w:bookmarkStart w:id="130" w:name="_Toc203292590"/>
      <w:bookmarkStart w:id="131" w:name="_Toc203306979"/>
      <w:bookmarkStart w:id="132" w:name="_Toc204476147"/>
      <w:bookmarkStart w:id="133" w:name="_Toc235235106"/>
      <w:bookmarkStart w:id="134" w:name="_Toc238266057"/>
      <w:bookmarkStart w:id="135" w:name="_Toc240357476"/>
      <w:bookmarkStart w:id="136" w:name="_Toc240444512"/>
      <w:bookmarkStart w:id="137" w:name="_Toc240703978"/>
      <w:bookmarkStart w:id="138" w:name="_Toc240704352"/>
      <w:bookmarkStart w:id="139" w:name="_Toc240792069"/>
      <w:bookmarkStart w:id="140" w:name="_Toc240792929"/>
      <w:bookmarkStart w:id="141" w:name="_Toc241496093"/>
      <w:bookmarkStart w:id="142" w:name="_Toc241501194"/>
      <w:bookmarkStart w:id="143" w:name="_Toc241501591"/>
      <w:bookmarkStart w:id="144" w:name="_Toc241657908"/>
      <w:bookmarkStart w:id="145" w:name="_Toc243380731"/>
      <w:bookmarkStart w:id="146" w:name="_Toc274231388"/>
      <w:bookmarkStart w:id="147" w:name="_Toc274234505"/>
      <w:r w:rsidRPr="00D263E4">
        <w:rPr>
          <w:rFonts w:cs="Arial"/>
          <w:sz w:val="22"/>
          <w:szCs w:val="20"/>
        </w:rPr>
        <w:t>Sankční ujednání</w:t>
      </w:r>
    </w:p>
    <w:p w14:paraId="1BC207B9" w14:textId="77777777" w:rsidR="00E92EE1" w:rsidRPr="00D263E4" w:rsidRDefault="00E92EE1" w:rsidP="00BD57D9">
      <w:pPr>
        <w:pStyle w:val="Zkladntext"/>
        <w:numPr>
          <w:ilvl w:val="1"/>
          <w:numId w:val="2"/>
        </w:numPr>
        <w:tabs>
          <w:tab w:val="clear" w:pos="432"/>
        </w:tabs>
        <w:spacing w:before="60" w:line="280" w:lineRule="atLeast"/>
        <w:ind w:left="567" w:hanging="567"/>
        <w:rPr>
          <w:rFonts w:ascii="Arial" w:hAnsi="Arial" w:cs="Arial"/>
        </w:rPr>
      </w:pPr>
      <w:r w:rsidRPr="00D263E4">
        <w:rPr>
          <w:rFonts w:ascii="Arial" w:hAnsi="Arial" w:cs="Arial"/>
          <w:color w:val="000000"/>
          <w:szCs w:val="20"/>
        </w:rPr>
        <w:t>Zpracovatel se zavazuje, že v případě pr</w:t>
      </w:r>
      <w:r w:rsidR="00BF5510" w:rsidRPr="00D263E4">
        <w:rPr>
          <w:rFonts w:ascii="Arial" w:hAnsi="Arial" w:cs="Arial"/>
          <w:color w:val="000000"/>
          <w:szCs w:val="20"/>
        </w:rPr>
        <w:t>odlení s</w:t>
      </w:r>
      <w:r w:rsidR="00325759" w:rsidRPr="00D263E4">
        <w:rPr>
          <w:rFonts w:ascii="Arial" w:hAnsi="Arial" w:cs="Arial"/>
          <w:color w:val="000000"/>
          <w:szCs w:val="20"/>
        </w:rPr>
        <w:t xml:space="preserve"> finálním </w:t>
      </w:r>
      <w:r w:rsidR="00BF5510" w:rsidRPr="00D263E4">
        <w:rPr>
          <w:rFonts w:ascii="Arial" w:hAnsi="Arial" w:cs="Arial"/>
          <w:color w:val="000000"/>
          <w:szCs w:val="20"/>
        </w:rPr>
        <w:t xml:space="preserve">plněním předmětu </w:t>
      </w:r>
      <w:r w:rsidR="00325759" w:rsidRPr="00D263E4">
        <w:rPr>
          <w:rFonts w:ascii="Arial" w:hAnsi="Arial" w:cs="Arial"/>
          <w:color w:val="000000"/>
          <w:szCs w:val="20"/>
        </w:rPr>
        <w:t xml:space="preserve">dle </w:t>
      </w:r>
      <w:r w:rsidR="00130192" w:rsidRPr="00D263E4">
        <w:rPr>
          <w:rFonts w:ascii="Arial" w:hAnsi="Arial" w:cs="Arial"/>
          <w:color w:val="000000"/>
          <w:szCs w:val="20"/>
        </w:rPr>
        <w:t xml:space="preserve">termínu dle odst. 3.3. </w:t>
      </w:r>
      <w:r w:rsidR="00BF5510" w:rsidRPr="00D263E4">
        <w:rPr>
          <w:rFonts w:ascii="Arial" w:hAnsi="Arial" w:cs="Arial"/>
          <w:color w:val="000000"/>
          <w:szCs w:val="20"/>
        </w:rPr>
        <w:t>této S</w:t>
      </w:r>
      <w:r w:rsidRPr="00D263E4">
        <w:rPr>
          <w:rFonts w:ascii="Arial" w:hAnsi="Arial" w:cs="Arial"/>
          <w:color w:val="000000"/>
          <w:szCs w:val="20"/>
        </w:rPr>
        <w:t>mlouvy  zaplatí objednateli smluvní pokutu ve výši 0,2% z celkové ceny předmětu plnění uvedené v odst. 4.1</w:t>
      </w:r>
      <w:r w:rsidR="00BF5510" w:rsidRPr="00D263E4">
        <w:rPr>
          <w:rFonts w:ascii="Arial" w:hAnsi="Arial" w:cs="Arial"/>
          <w:color w:val="000000"/>
          <w:szCs w:val="20"/>
        </w:rPr>
        <w:t xml:space="preserve"> této S</w:t>
      </w:r>
      <w:r w:rsidRPr="00D263E4">
        <w:rPr>
          <w:rFonts w:ascii="Arial" w:hAnsi="Arial" w:cs="Arial"/>
          <w:color w:val="000000"/>
          <w:szCs w:val="20"/>
        </w:rPr>
        <w:t>mlouvy, a to za každý i započatý den prodlení.</w:t>
      </w:r>
    </w:p>
    <w:p w14:paraId="7DAF161A" w14:textId="77777777" w:rsidR="00E92EE1" w:rsidRPr="00D263E4"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D263E4">
        <w:rPr>
          <w:rFonts w:ascii="Arial" w:hAnsi="Arial" w:cs="Arial"/>
        </w:rPr>
        <w:t xml:space="preserve">V případě, že zpracovatel nedodrží </w:t>
      </w:r>
      <w:r w:rsidR="00691A05" w:rsidRPr="00D263E4">
        <w:rPr>
          <w:rFonts w:ascii="Arial" w:hAnsi="Arial" w:cs="Arial"/>
        </w:rPr>
        <w:t xml:space="preserve">povinnosti, resp. </w:t>
      </w:r>
      <w:r w:rsidRPr="00D263E4">
        <w:rPr>
          <w:rFonts w:ascii="Arial" w:hAnsi="Arial" w:cs="Arial"/>
        </w:rPr>
        <w:t>lhůt</w:t>
      </w:r>
      <w:r w:rsidR="00083EB0" w:rsidRPr="00D263E4">
        <w:rPr>
          <w:rFonts w:ascii="Arial" w:hAnsi="Arial" w:cs="Arial"/>
        </w:rPr>
        <w:t>y</w:t>
      </w:r>
      <w:r w:rsidR="00691A05" w:rsidRPr="00D263E4">
        <w:rPr>
          <w:rFonts w:ascii="Arial" w:hAnsi="Arial" w:cs="Arial"/>
        </w:rPr>
        <w:t>,</w:t>
      </w:r>
      <w:r w:rsidRPr="00D263E4">
        <w:rPr>
          <w:rFonts w:ascii="Arial" w:hAnsi="Arial" w:cs="Arial"/>
        </w:rPr>
        <w:t xml:space="preserve"> stanoven</w:t>
      </w:r>
      <w:r w:rsidR="00083EB0" w:rsidRPr="00D263E4">
        <w:rPr>
          <w:rFonts w:ascii="Arial" w:hAnsi="Arial" w:cs="Arial"/>
        </w:rPr>
        <w:t>é</w:t>
      </w:r>
      <w:r w:rsidRPr="00D263E4">
        <w:rPr>
          <w:rFonts w:ascii="Arial" w:hAnsi="Arial" w:cs="Arial"/>
        </w:rPr>
        <w:t xml:space="preserve"> v odst. </w:t>
      </w:r>
      <w:r w:rsidR="00082B42" w:rsidRPr="00D263E4">
        <w:rPr>
          <w:rFonts w:ascii="Arial" w:hAnsi="Arial" w:cs="Arial"/>
        </w:rPr>
        <w:t xml:space="preserve">5.3, </w:t>
      </w:r>
      <w:r w:rsidRPr="00D263E4">
        <w:rPr>
          <w:rFonts w:ascii="Arial" w:hAnsi="Arial" w:cs="Arial"/>
        </w:rPr>
        <w:t>5.4</w:t>
      </w:r>
      <w:r w:rsidR="00EE15C0" w:rsidRPr="00D263E4">
        <w:rPr>
          <w:rFonts w:ascii="Arial" w:hAnsi="Arial" w:cs="Arial"/>
        </w:rPr>
        <w:t xml:space="preserve">, </w:t>
      </w:r>
      <w:r w:rsidRPr="00D263E4">
        <w:rPr>
          <w:rFonts w:ascii="Arial" w:hAnsi="Arial" w:cs="Arial"/>
        </w:rPr>
        <w:t xml:space="preserve">této smlouvy, zavazuje se objednateli zaplatit smluvní pokutu ve výši </w:t>
      </w:r>
      <w:r w:rsidR="003107EE" w:rsidRPr="00D263E4">
        <w:rPr>
          <w:rFonts w:ascii="Arial" w:hAnsi="Arial" w:cs="Arial"/>
        </w:rPr>
        <w:t>2</w:t>
      </w:r>
      <w:r w:rsidRPr="00D263E4">
        <w:rPr>
          <w:rFonts w:ascii="Arial" w:hAnsi="Arial" w:cs="Arial"/>
        </w:rPr>
        <w:t>.000,- Kč, a to za každý i započatý den prodlení.</w:t>
      </w:r>
    </w:p>
    <w:p w14:paraId="40EFD1BD" w14:textId="77777777" w:rsidR="00CC60CA" w:rsidRPr="00D263E4" w:rsidRDefault="00CC60CA"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D263E4">
        <w:rPr>
          <w:rFonts w:ascii="Arial" w:hAnsi="Arial" w:cs="Arial"/>
        </w:rPr>
        <w:t xml:space="preserve">V případě, že zpracovatel nesplní povinnost dle odst. 7.7 této </w:t>
      </w:r>
      <w:r w:rsidR="008316FE" w:rsidRPr="00D263E4">
        <w:rPr>
          <w:rFonts w:ascii="Arial" w:hAnsi="Arial" w:cs="Arial"/>
        </w:rPr>
        <w:t>S</w:t>
      </w:r>
      <w:r w:rsidRPr="00D263E4">
        <w:rPr>
          <w:rFonts w:ascii="Arial" w:hAnsi="Arial" w:cs="Arial"/>
        </w:rPr>
        <w:t>mlouvy, zavazuje se objednateli zaplatit smluvní pokutu ve výši 5.000,- Kč, a to za každý jednotlivý případ porušení dané povinnosti.</w:t>
      </w:r>
    </w:p>
    <w:p w14:paraId="4B4E27E3" w14:textId="77777777" w:rsidR="00E92EE1" w:rsidRPr="00D263E4"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D263E4">
        <w:rPr>
          <w:rFonts w:ascii="Arial" w:hAnsi="Arial" w:cs="Arial"/>
        </w:rPr>
        <w:t>V případě, že zpracovatel poruší povinnosti stanovené v odst. 7.</w:t>
      </w:r>
      <w:r w:rsidR="00791F72" w:rsidRPr="00D263E4">
        <w:rPr>
          <w:rFonts w:ascii="Arial" w:hAnsi="Arial" w:cs="Arial"/>
        </w:rPr>
        <w:t>9</w:t>
      </w:r>
      <w:r w:rsidRPr="00D263E4">
        <w:rPr>
          <w:rFonts w:ascii="Arial" w:hAnsi="Arial" w:cs="Arial"/>
        </w:rPr>
        <w:t xml:space="preserve"> </w:t>
      </w:r>
      <w:r w:rsidR="002145BD" w:rsidRPr="00D263E4">
        <w:rPr>
          <w:rFonts w:ascii="Arial" w:hAnsi="Arial" w:cs="Arial"/>
        </w:rPr>
        <w:t>či 7.1</w:t>
      </w:r>
      <w:r w:rsidR="00791F72" w:rsidRPr="00D263E4">
        <w:rPr>
          <w:rFonts w:ascii="Arial" w:hAnsi="Arial" w:cs="Arial"/>
        </w:rPr>
        <w:t>0</w:t>
      </w:r>
      <w:r w:rsidR="002145BD" w:rsidRPr="00D263E4">
        <w:rPr>
          <w:rFonts w:ascii="Arial" w:hAnsi="Arial" w:cs="Arial"/>
        </w:rPr>
        <w:t xml:space="preserve"> </w:t>
      </w:r>
      <w:r w:rsidRPr="00D263E4">
        <w:rPr>
          <w:rFonts w:ascii="Arial" w:hAnsi="Arial" w:cs="Arial"/>
        </w:rPr>
        <w:t xml:space="preserve">této </w:t>
      </w:r>
      <w:r w:rsidR="008316FE" w:rsidRPr="00D263E4">
        <w:rPr>
          <w:rFonts w:ascii="Arial" w:hAnsi="Arial" w:cs="Arial"/>
        </w:rPr>
        <w:t>S</w:t>
      </w:r>
      <w:r w:rsidRPr="00D263E4">
        <w:rPr>
          <w:rFonts w:ascii="Arial" w:hAnsi="Arial" w:cs="Arial"/>
        </w:rPr>
        <w:t>mlouvy, zavazuje se objednateli zaplatit smluvní pokutu ve výši 10.000,- Kč, a to za každý jednotlivý případ porušení.</w:t>
      </w:r>
    </w:p>
    <w:p w14:paraId="105CFC58" w14:textId="77777777" w:rsidR="004F787C" w:rsidRPr="00D263E4" w:rsidRDefault="004F787C"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D263E4">
        <w:rPr>
          <w:rFonts w:ascii="Arial" w:hAnsi="Arial" w:cs="Arial"/>
        </w:rPr>
        <w:t>V případě, že zpracovatel nesplní povinnost dle odst. 7.1</w:t>
      </w:r>
      <w:r w:rsidR="00791F72" w:rsidRPr="00D263E4">
        <w:rPr>
          <w:rFonts w:ascii="Arial" w:hAnsi="Arial" w:cs="Arial"/>
        </w:rPr>
        <w:t>1</w:t>
      </w:r>
      <w:r w:rsidRPr="00D263E4">
        <w:rPr>
          <w:rFonts w:ascii="Arial" w:hAnsi="Arial" w:cs="Arial"/>
        </w:rPr>
        <w:t xml:space="preserve"> této </w:t>
      </w:r>
      <w:r w:rsidR="008316FE" w:rsidRPr="00D263E4">
        <w:rPr>
          <w:rFonts w:ascii="Arial" w:hAnsi="Arial" w:cs="Arial"/>
        </w:rPr>
        <w:t>S</w:t>
      </w:r>
      <w:r w:rsidRPr="00D263E4">
        <w:rPr>
          <w:rFonts w:ascii="Arial" w:hAnsi="Arial" w:cs="Arial"/>
        </w:rPr>
        <w:t xml:space="preserve">mlouvy, zavazuje se objednateli zaplatit smluvní pokutu ve výši </w:t>
      </w:r>
      <w:r w:rsidR="00130192" w:rsidRPr="00D263E4">
        <w:rPr>
          <w:rFonts w:ascii="Arial" w:hAnsi="Arial" w:cs="Arial"/>
        </w:rPr>
        <w:t>1</w:t>
      </w:r>
      <w:r w:rsidRPr="00D263E4">
        <w:rPr>
          <w:rFonts w:ascii="Arial" w:hAnsi="Arial" w:cs="Arial"/>
        </w:rPr>
        <w:t>0.000,- Kč, a to za každý jednotlivý případ porušení dané povinnosti.</w:t>
      </w:r>
    </w:p>
    <w:p w14:paraId="5A497D61" w14:textId="77777777" w:rsidR="00DD037F" w:rsidRPr="00D263E4" w:rsidRDefault="00DD037F" w:rsidP="00DD037F">
      <w:pPr>
        <w:pStyle w:val="Odstavecseseznamem"/>
        <w:numPr>
          <w:ilvl w:val="1"/>
          <w:numId w:val="2"/>
        </w:numPr>
        <w:spacing w:line="280" w:lineRule="atLeast"/>
        <w:contextualSpacing w:val="0"/>
        <w:rPr>
          <w:rFonts w:ascii="Arial" w:hAnsi="Arial" w:cs="Arial"/>
        </w:rPr>
      </w:pPr>
      <w:r w:rsidRPr="00D263E4">
        <w:rPr>
          <w:rFonts w:ascii="Arial" w:hAnsi="Arial" w:cs="Arial"/>
        </w:rPr>
        <w:t>Smluvní pokutu stejně jako případnou škodu či jinou újmu vzniklou objednateli vlivem činnosti zpracovatele se zpracovatel  zavazuje zaplatit objednateli nejpozději do 30 kalendářních dnů ode dne, kdy bude objednatelem o nároku na úhradu smluvní pokuty a její výši resp. vzniklé škody či jiné újmy a její výši prokazatelně informován.</w:t>
      </w:r>
    </w:p>
    <w:p w14:paraId="505BE208" w14:textId="77777777" w:rsidR="00DD037F" w:rsidRPr="00D263E4" w:rsidRDefault="00DD037F" w:rsidP="00DD037F">
      <w:pPr>
        <w:pStyle w:val="Odstavecseseznamem"/>
        <w:numPr>
          <w:ilvl w:val="1"/>
          <w:numId w:val="2"/>
        </w:numPr>
        <w:spacing w:line="280" w:lineRule="atLeast"/>
        <w:contextualSpacing w:val="0"/>
        <w:rPr>
          <w:rFonts w:ascii="Arial" w:hAnsi="Arial" w:cs="Arial"/>
        </w:rPr>
      </w:pPr>
      <w:r w:rsidRPr="00D263E4">
        <w:rPr>
          <w:rFonts w:ascii="Arial" w:hAnsi="Arial" w:cs="Arial"/>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6FFB270B" w14:textId="77777777" w:rsidR="00DD037F" w:rsidRPr="00D263E4" w:rsidRDefault="00DD037F" w:rsidP="00DD037F">
      <w:pPr>
        <w:pStyle w:val="Odstavecseseznamem"/>
        <w:numPr>
          <w:ilvl w:val="1"/>
          <w:numId w:val="2"/>
        </w:numPr>
        <w:spacing w:line="280" w:lineRule="atLeast"/>
        <w:contextualSpacing w:val="0"/>
        <w:rPr>
          <w:rFonts w:ascii="Arial" w:hAnsi="Arial" w:cs="Arial"/>
        </w:rPr>
      </w:pPr>
      <w:r w:rsidRPr="00D263E4">
        <w:rPr>
          <w:rFonts w:ascii="Arial" w:hAnsi="Arial" w:cs="Arial"/>
        </w:rPr>
        <w:t>Smluvní strany sjednávají, že v případě vzniku nároku objednatele na více smluvních pokut uložených zpracovateli podle této Smlouvy se takové pokuty sčítají.</w:t>
      </w:r>
    </w:p>
    <w:p w14:paraId="1115BE8B" w14:textId="77777777" w:rsidR="00DD037F" w:rsidRPr="00D263E4" w:rsidRDefault="00DD037F" w:rsidP="00DD037F">
      <w:pPr>
        <w:pStyle w:val="Odstavecseseznamem"/>
        <w:numPr>
          <w:ilvl w:val="1"/>
          <w:numId w:val="2"/>
        </w:numPr>
        <w:spacing w:line="280" w:lineRule="atLeast"/>
        <w:contextualSpacing w:val="0"/>
        <w:rPr>
          <w:rFonts w:ascii="Arial" w:hAnsi="Arial" w:cs="Arial"/>
        </w:rPr>
      </w:pPr>
      <w:r w:rsidRPr="00D263E4">
        <w:rPr>
          <w:rFonts w:ascii="Arial" w:hAnsi="Arial" w:cs="Arial"/>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0A3BA38E" w14:textId="77777777" w:rsidR="00DD037F" w:rsidRPr="00D263E4" w:rsidRDefault="00DD037F" w:rsidP="00DD037F">
      <w:pPr>
        <w:pStyle w:val="Odstavecseseznamem"/>
        <w:numPr>
          <w:ilvl w:val="1"/>
          <w:numId w:val="2"/>
        </w:numPr>
        <w:spacing w:line="280" w:lineRule="atLeast"/>
        <w:contextualSpacing w:val="0"/>
        <w:rPr>
          <w:rFonts w:ascii="Arial" w:hAnsi="Arial" w:cs="Arial"/>
        </w:rPr>
      </w:pPr>
      <w:r w:rsidRPr="00D263E4">
        <w:rPr>
          <w:rFonts w:ascii="Arial" w:hAnsi="Arial" w:cs="Arial"/>
        </w:rPr>
        <w:t>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2F65FAE4" w14:textId="77777777" w:rsidR="0007554A" w:rsidRPr="00D263E4" w:rsidRDefault="0007554A" w:rsidP="00BD57D9">
      <w:pPr>
        <w:pStyle w:val="Textnadpis1"/>
        <w:numPr>
          <w:ilvl w:val="0"/>
          <w:numId w:val="2"/>
        </w:numPr>
        <w:tabs>
          <w:tab w:val="clear" w:pos="360"/>
        </w:tabs>
        <w:spacing w:before="480"/>
        <w:ind w:left="357" w:hanging="357"/>
        <w:jc w:val="center"/>
        <w:rPr>
          <w:rFonts w:cs="Arial"/>
          <w:sz w:val="22"/>
          <w:szCs w:val="20"/>
        </w:rPr>
      </w:pPr>
      <w:r w:rsidRPr="00D263E4">
        <w:rPr>
          <w:rFonts w:cs="Arial"/>
          <w:sz w:val="22"/>
          <w:szCs w:val="20"/>
        </w:rPr>
        <w:t>Ostatní ujednání</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656C3DB" w14:textId="77777777" w:rsidR="0007554A" w:rsidRPr="00D263E4" w:rsidRDefault="0071124B"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bookmarkStart w:id="148" w:name="_Toc153595140"/>
      <w:bookmarkStart w:id="149" w:name="_Toc153797536"/>
      <w:bookmarkStart w:id="150" w:name="_Toc153797655"/>
      <w:bookmarkStart w:id="151" w:name="_Toc153808372"/>
      <w:bookmarkStart w:id="152" w:name="_Toc153941148"/>
      <w:bookmarkStart w:id="153" w:name="_Toc153941293"/>
      <w:bookmarkStart w:id="154" w:name="_Toc154462850"/>
      <w:bookmarkStart w:id="155" w:name="_Toc163543482"/>
      <w:bookmarkStart w:id="156" w:name="_Toc164137953"/>
      <w:bookmarkStart w:id="157" w:name="_Toc202955385"/>
      <w:bookmarkStart w:id="158" w:name="_Toc203276584"/>
      <w:r w:rsidRPr="00D263E4">
        <w:rPr>
          <w:rFonts w:ascii="Arial" w:hAnsi="Arial" w:cs="Arial"/>
          <w:color w:val="000000"/>
          <w:szCs w:val="20"/>
        </w:rPr>
        <w:t>Zpracovatel</w:t>
      </w:r>
      <w:r w:rsidR="0007554A" w:rsidRPr="00D263E4">
        <w:rPr>
          <w:rFonts w:ascii="Arial" w:hAnsi="Arial" w:cs="Arial"/>
          <w:color w:val="000000"/>
          <w:szCs w:val="20"/>
        </w:rPr>
        <w:t xml:space="preserve"> bere na vědomí, že objednatel ve smyslu ustanovení zákona č.106/1999</w:t>
      </w:r>
      <w:r w:rsidR="00ED39FB" w:rsidRPr="00D263E4">
        <w:rPr>
          <w:rFonts w:ascii="Arial" w:hAnsi="Arial" w:cs="Arial"/>
          <w:color w:val="000000"/>
          <w:szCs w:val="20"/>
        </w:rPr>
        <w:t xml:space="preserve"> </w:t>
      </w:r>
      <w:r w:rsidR="0007554A" w:rsidRPr="00D263E4">
        <w:rPr>
          <w:rFonts w:ascii="Arial" w:hAnsi="Arial" w:cs="Arial"/>
          <w:color w:val="000000"/>
          <w:szCs w:val="20"/>
        </w:rPr>
        <w:t>Sb.</w:t>
      </w:r>
      <w:r w:rsidR="00DF6D94" w:rsidRPr="00D263E4">
        <w:rPr>
          <w:rFonts w:ascii="Arial" w:hAnsi="Arial" w:cs="Arial"/>
          <w:color w:val="000000"/>
          <w:szCs w:val="20"/>
        </w:rPr>
        <w:t>,</w:t>
      </w:r>
      <w:r w:rsidR="0007554A" w:rsidRPr="00D263E4">
        <w:rPr>
          <w:rFonts w:ascii="Arial" w:hAnsi="Arial" w:cs="Arial"/>
          <w:color w:val="000000"/>
          <w:szCs w:val="20"/>
        </w:rPr>
        <w:t xml:space="preserve"> </w:t>
      </w:r>
      <w:r w:rsidR="00AD6E65" w:rsidRPr="00D263E4">
        <w:rPr>
          <w:rFonts w:ascii="Arial" w:hAnsi="Arial" w:cs="Arial"/>
          <w:color w:val="000000"/>
          <w:szCs w:val="20"/>
        </w:rPr>
        <w:t>o</w:t>
      </w:r>
      <w:r w:rsidR="00DF6D94" w:rsidRPr="00D263E4">
        <w:rPr>
          <w:rFonts w:ascii="Arial" w:hAnsi="Arial" w:cs="Arial"/>
          <w:color w:val="000000"/>
          <w:szCs w:val="20"/>
        </w:rPr>
        <w:t> </w:t>
      </w:r>
      <w:r w:rsidR="0007554A" w:rsidRPr="00D263E4">
        <w:rPr>
          <w:rFonts w:ascii="Arial" w:hAnsi="Arial" w:cs="Arial"/>
          <w:color w:val="000000"/>
          <w:szCs w:val="20"/>
        </w:rPr>
        <w:t>svobodném přístupu k informacím,</w:t>
      </w:r>
      <w:r w:rsidR="00ED39FB" w:rsidRPr="00D263E4">
        <w:rPr>
          <w:rFonts w:ascii="Arial" w:hAnsi="Arial" w:cs="Arial"/>
          <w:color w:val="000000"/>
          <w:szCs w:val="20"/>
        </w:rPr>
        <w:t xml:space="preserve"> ve znění pozdějších předpisů</w:t>
      </w:r>
      <w:r w:rsidR="00403CA1" w:rsidRPr="00D263E4">
        <w:rPr>
          <w:rFonts w:ascii="Arial" w:hAnsi="Arial" w:cs="Arial"/>
          <w:color w:val="000000"/>
          <w:szCs w:val="20"/>
        </w:rPr>
        <w:t>,</w:t>
      </w:r>
      <w:r w:rsidR="0007554A" w:rsidRPr="00D263E4">
        <w:rPr>
          <w:rFonts w:ascii="Arial" w:hAnsi="Arial" w:cs="Arial"/>
          <w:color w:val="000000"/>
          <w:szCs w:val="20"/>
        </w:rPr>
        <w:t xml:space="preserve"> má zákonnou povinnost zpřístupnit informace o této </w:t>
      </w:r>
      <w:r w:rsidR="008316FE" w:rsidRPr="00D263E4">
        <w:rPr>
          <w:rFonts w:ascii="Arial" w:hAnsi="Arial" w:cs="Arial"/>
          <w:color w:val="000000"/>
          <w:szCs w:val="20"/>
        </w:rPr>
        <w:t>S</w:t>
      </w:r>
      <w:r w:rsidR="00645B19" w:rsidRPr="00D263E4">
        <w:rPr>
          <w:rFonts w:ascii="Arial" w:hAnsi="Arial" w:cs="Arial"/>
          <w:color w:val="000000"/>
          <w:szCs w:val="20"/>
        </w:rPr>
        <w:t xml:space="preserve">mlouvě, </w:t>
      </w:r>
      <w:r w:rsidR="0007554A" w:rsidRPr="00D263E4">
        <w:rPr>
          <w:rFonts w:ascii="Arial" w:hAnsi="Arial" w:cs="Arial"/>
          <w:color w:val="000000"/>
          <w:szCs w:val="20"/>
        </w:rPr>
        <w:t xml:space="preserve">pokud bude řádně </w:t>
      </w:r>
      <w:r w:rsidR="00F55F23" w:rsidRPr="00D263E4">
        <w:rPr>
          <w:rFonts w:ascii="Arial" w:hAnsi="Arial" w:cs="Arial"/>
          <w:color w:val="000000"/>
          <w:szCs w:val="20"/>
        </w:rPr>
        <w:t xml:space="preserve">o tyto informace </w:t>
      </w:r>
      <w:r w:rsidR="00016713" w:rsidRPr="00D263E4">
        <w:rPr>
          <w:rFonts w:ascii="Arial" w:hAnsi="Arial" w:cs="Arial"/>
          <w:color w:val="000000"/>
          <w:szCs w:val="20"/>
        </w:rPr>
        <w:t>požádán.</w:t>
      </w:r>
    </w:p>
    <w:p w14:paraId="79A4B040" w14:textId="77777777" w:rsidR="0007554A" w:rsidRPr="00D263E4" w:rsidRDefault="0007554A"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D263E4">
        <w:rPr>
          <w:rFonts w:ascii="Arial" w:hAnsi="Arial" w:cs="Arial"/>
          <w:color w:val="000000"/>
          <w:szCs w:val="20"/>
        </w:rPr>
        <w:t xml:space="preserve">Výstupy z poskytnutého plnění, které vzniknou v průběhu a v souvislosti s poskytnutím </w:t>
      </w:r>
      <w:r w:rsidR="007D0E46" w:rsidRPr="00D263E4">
        <w:rPr>
          <w:rFonts w:ascii="Arial" w:hAnsi="Arial" w:cs="Arial"/>
          <w:color w:val="000000"/>
          <w:szCs w:val="20"/>
        </w:rPr>
        <w:t>předmětu</w:t>
      </w:r>
      <w:r w:rsidR="00AA0504" w:rsidRPr="00D263E4">
        <w:rPr>
          <w:rFonts w:ascii="Arial" w:hAnsi="Arial" w:cs="Arial"/>
          <w:color w:val="000000"/>
          <w:szCs w:val="20"/>
        </w:rPr>
        <w:t xml:space="preserve"> </w:t>
      </w:r>
      <w:r w:rsidR="008316FE" w:rsidRPr="00D263E4">
        <w:rPr>
          <w:rFonts w:ascii="Arial" w:hAnsi="Arial" w:cs="Arial"/>
          <w:color w:val="000000"/>
          <w:szCs w:val="20"/>
        </w:rPr>
        <w:t>S</w:t>
      </w:r>
      <w:r w:rsidR="007D0E46" w:rsidRPr="00D263E4">
        <w:rPr>
          <w:rFonts w:ascii="Arial" w:hAnsi="Arial" w:cs="Arial"/>
          <w:color w:val="000000"/>
          <w:szCs w:val="20"/>
        </w:rPr>
        <w:t>mlouvy</w:t>
      </w:r>
      <w:r w:rsidRPr="00D263E4">
        <w:rPr>
          <w:rFonts w:ascii="Arial" w:hAnsi="Arial" w:cs="Arial"/>
          <w:color w:val="000000"/>
          <w:szCs w:val="20"/>
        </w:rPr>
        <w:t>, se stávají okamžikem jejich předání</w:t>
      </w:r>
      <w:r w:rsidR="00ED39FB" w:rsidRPr="00D263E4">
        <w:rPr>
          <w:rFonts w:ascii="Arial" w:hAnsi="Arial" w:cs="Arial"/>
          <w:color w:val="000000"/>
          <w:szCs w:val="20"/>
        </w:rPr>
        <w:t xml:space="preserve"> a převzetí</w:t>
      </w:r>
      <w:r w:rsidRPr="00D263E4">
        <w:rPr>
          <w:rFonts w:ascii="Arial" w:hAnsi="Arial" w:cs="Arial"/>
          <w:color w:val="000000"/>
          <w:szCs w:val="20"/>
        </w:rPr>
        <w:t xml:space="preserve"> </w:t>
      </w:r>
      <w:r w:rsidR="00AD6E65" w:rsidRPr="00D263E4">
        <w:rPr>
          <w:rFonts w:ascii="Arial" w:hAnsi="Arial" w:cs="Arial"/>
          <w:color w:val="000000"/>
          <w:szCs w:val="20"/>
        </w:rPr>
        <w:t>objednatel</w:t>
      </w:r>
      <w:r w:rsidR="00ED39FB" w:rsidRPr="00D263E4">
        <w:rPr>
          <w:rFonts w:ascii="Arial" w:hAnsi="Arial" w:cs="Arial"/>
          <w:color w:val="000000"/>
          <w:szCs w:val="20"/>
        </w:rPr>
        <w:t>em</w:t>
      </w:r>
      <w:r w:rsidR="00AD6E65" w:rsidRPr="00D263E4">
        <w:rPr>
          <w:rFonts w:ascii="Arial" w:hAnsi="Arial" w:cs="Arial"/>
          <w:color w:val="000000"/>
          <w:szCs w:val="20"/>
        </w:rPr>
        <w:t xml:space="preserve"> </w:t>
      </w:r>
      <w:r w:rsidRPr="00D263E4">
        <w:rPr>
          <w:rFonts w:ascii="Arial" w:hAnsi="Arial" w:cs="Arial"/>
          <w:color w:val="000000"/>
          <w:szCs w:val="20"/>
        </w:rPr>
        <w:t xml:space="preserve">jeho výlučným vlastnictvím. </w:t>
      </w:r>
      <w:r w:rsidR="0071124B" w:rsidRPr="00D263E4">
        <w:rPr>
          <w:rFonts w:ascii="Arial" w:hAnsi="Arial" w:cs="Arial"/>
          <w:color w:val="000000"/>
          <w:szCs w:val="20"/>
        </w:rPr>
        <w:t>Zpracovatel</w:t>
      </w:r>
      <w:r w:rsidRPr="00D263E4">
        <w:rPr>
          <w:rFonts w:ascii="Arial" w:hAnsi="Arial" w:cs="Arial"/>
          <w:color w:val="000000"/>
          <w:szCs w:val="20"/>
        </w:rPr>
        <w:t xml:space="preserve"> </w:t>
      </w:r>
      <w:r w:rsidR="00ED39FB" w:rsidRPr="00D263E4">
        <w:rPr>
          <w:rFonts w:ascii="Arial" w:hAnsi="Arial" w:cs="Arial"/>
          <w:color w:val="000000"/>
          <w:szCs w:val="20"/>
        </w:rPr>
        <w:t xml:space="preserve">není oprávněn </w:t>
      </w:r>
      <w:r w:rsidRPr="00D263E4">
        <w:rPr>
          <w:rFonts w:ascii="Arial" w:hAnsi="Arial" w:cs="Arial"/>
          <w:color w:val="000000"/>
          <w:szCs w:val="20"/>
        </w:rPr>
        <w:t>poskytnout žádný z těchto výstupů</w:t>
      </w:r>
      <w:r w:rsidR="009B4557" w:rsidRPr="00D263E4">
        <w:rPr>
          <w:rFonts w:ascii="Arial" w:hAnsi="Arial" w:cs="Arial"/>
          <w:color w:val="000000"/>
          <w:szCs w:val="20"/>
        </w:rPr>
        <w:t xml:space="preserve"> (a to ani před předáním objednateli)</w:t>
      </w:r>
      <w:r w:rsidRPr="00D263E4">
        <w:rPr>
          <w:rFonts w:ascii="Arial" w:hAnsi="Arial" w:cs="Arial"/>
          <w:color w:val="000000"/>
          <w:szCs w:val="20"/>
        </w:rPr>
        <w:t xml:space="preserve"> třetí </w:t>
      </w:r>
      <w:r w:rsidR="00ED39FB" w:rsidRPr="00D263E4">
        <w:rPr>
          <w:rFonts w:ascii="Arial" w:hAnsi="Arial" w:cs="Arial"/>
          <w:color w:val="000000"/>
          <w:szCs w:val="20"/>
        </w:rPr>
        <w:t>osobě</w:t>
      </w:r>
      <w:r w:rsidRPr="00D263E4">
        <w:rPr>
          <w:rFonts w:ascii="Arial" w:hAnsi="Arial" w:cs="Arial"/>
          <w:color w:val="000000"/>
          <w:szCs w:val="20"/>
        </w:rPr>
        <w:t xml:space="preserve"> bez předchozího písemného souhlasu </w:t>
      </w:r>
      <w:r w:rsidR="00AD6E65" w:rsidRPr="00D263E4">
        <w:rPr>
          <w:rFonts w:ascii="Arial" w:hAnsi="Arial" w:cs="Arial"/>
          <w:color w:val="000000"/>
          <w:szCs w:val="20"/>
        </w:rPr>
        <w:t>objednatele</w:t>
      </w:r>
      <w:r w:rsidRPr="00D263E4">
        <w:rPr>
          <w:rFonts w:ascii="Arial" w:hAnsi="Arial" w:cs="Arial"/>
          <w:color w:val="000000"/>
          <w:szCs w:val="20"/>
        </w:rPr>
        <w:t>.</w:t>
      </w:r>
    </w:p>
    <w:p w14:paraId="3E0A85A8" w14:textId="77777777" w:rsidR="0034477D" w:rsidRPr="00D263E4" w:rsidRDefault="0034477D" w:rsidP="00BD57D9">
      <w:pPr>
        <w:pStyle w:val="Textnadpis1"/>
        <w:numPr>
          <w:ilvl w:val="0"/>
          <w:numId w:val="2"/>
        </w:numPr>
        <w:tabs>
          <w:tab w:val="clear" w:pos="360"/>
        </w:tabs>
        <w:spacing w:before="480"/>
        <w:ind w:left="357" w:hanging="357"/>
        <w:jc w:val="center"/>
        <w:rPr>
          <w:rFonts w:cs="Arial"/>
          <w:sz w:val="22"/>
          <w:szCs w:val="20"/>
        </w:rPr>
      </w:pPr>
      <w:r w:rsidRPr="00D263E4">
        <w:rPr>
          <w:rFonts w:cs="Arial"/>
          <w:sz w:val="22"/>
          <w:szCs w:val="20"/>
        </w:rPr>
        <w:t>Ukončení smlouvy</w:t>
      </w:r>
    </w:p>
    <w:p w14:paraId="34B641FE" w14:textId="77777777" w:rsidR="0034477D" w:rsidRPr="00D263E4"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D263E4">
        <w:rPr>
          <w:rFonts w:ascii="Arial" w:hAnsi="Arial" w:cs="Arial"/>
          <w:color w:val="000000"/>
          <w:szCs w:val="20"/>
        </w:rPr>
        <w:t xml:space="preserve">Tuto </w:t>
      </w:r>
      <w:r w:rsidR="008316FE" w:rsidRPr="00D263E4">
        <w:rPr>
          <w:rFonts w:ascii="Arial" w:hAnsi="Arial" w:cs="Arial"/>
          <w:color w:val="000000"/>
          <w:szCs w:val="20"/>
        </w:rPr>
        <w:t>S</w:t>
      </w:r>
      <w:r w:rsidRPr="00D263E4">
        <w:rPr>
          <w:rFonts w:ascii="Arial" w:hAnsi="Arial" w:cs="Arial"/>
          <w:color w:val="000000"/>
          <w:szCs w:val="20"/>
        </w:rPr>
        <w:t>mlouvu lze ukončit splněním</w:t>
      </w:r>
      <w:r w:rsidR="00A20518" w:rsidRPr="00D263E4">
        <w:rPr>
          <w:rFonts w:ascii="Arial" w:hAnsi="Arial" w:cs="Arial"/>
          <w:color w:val="000000"/>
          <w:szCs w:val="20"/>
        </w:rPr>
        <w:t xml:space="preserve"> předmětu </w:t>
      </w:r>
      <w:r w:rsidR="008316FE" w:rsidRPr="00D263E4">
        <w:rPr>
          <w:rFonts w:ascii="Arial" w:hAnsi="Arial" w:cs="Arial"/>
          <w:color w:val="000000"/>
          <w:szCs w:val="20"/>
        </w:rPr>
        <w:t>S</w:t>
      </w:r>
      <w:r w:rsidR="00A20518" w:rsidRPr="00D263E4">
        <w:rPr>
          <w:rFonts w:ascii="Arial" w:hAnsi="Arial" w:cs="Arial"/>
          <w:color w:val="000000"/>
          <w:szCs w:val="20"/>
        </w:rPr>
        <w:t>mlouvy</w:t>
      </w:r>
      <w:r w:rsidRPr="00D263E4">
        <w:rPr>
          <w:rFonts w:ascii="Arial" w:hAnsi="Arial" w:cs="Arial"/>
          <w:color w:val="000000"/>
          <w:szCs w:val="20"/>
        </w:rPr>
        <w:t xml:space="preserve">, dohodou </w:t>
      </w:r>
      <w:r w:rsidR="00A20518" w:rsidRPr="00D263E4">
        <w:rPr>
          <w:rFonts w:ascii="Arial" w:hAnsi="Arial" w:cs="Arial"/>
          <w:color w:val="000000"/>
          <w:szCs w:val="20"/>
        </w:rPr>
        <w:t>s</w:t>
      </w:r>
      <w:r w:rsidRPr="00D263E4">
        <w:rPr>
          <w:rFonts w:ascii="Arial" w:hAnsi="Arial" w:cs="Arial"/>
          <w:color w:val="000000"/>
          <w:szCs w:val="20"/>
        </w:rPr>
        <w:t xml:space="preserve">mluvních stran nebo odstoupením od </w:t>
      </w:r>
      <w:r w:rsidR="008316FE" w:rsidRPr="00D263E4">
        <w:rPr>
          <w:rFonts w:ascii="Arial" w:hAnsi="Arial" w:cs="Arial"/>
          <w:color w:val="000000"/>
          <w:szCs w:val="20"/>
        </w:rPr>
        <w:t>S</w:t>
      </w:r>
      <w:r w:rsidRPr="00D263E4">
        <w:rPr>
          <w:rFonts w:ascii="Arial" w:hAnsi="Arial" w:cs="Arial"/>
          <w:color w:val="000000"/>
          <w:szCs w:val="20"/>
        </w:rPr>
        <w:t xml:space="preserve">mlouvy z důvodů stanovených </w:t>
      </w:r>
      <w:r w:rsidR="00BA2BAA" w:rsidRPr="00D263E4">
        <w:rPr>
          <w:rFonts w:ascii="Arial" w:hAnsi="Arial" w:cs="Arial"/>
          <w:color w:val="000000"/>
          <w:szCs w:val="20"/>
        </w:rPr>
        <w:t> občanským zákoníkem</w:t>
      </w:r>
      <w:r w:rsidRPr="00D263E4">
        <w:rPr>
          <w:rFonts w:ascii="Arial" w:hAnsi="Arial" w:cs="Arial"/>
          <w:color w:val="000000"/>
          <w:szCs w:val="20"/>
        </w:rPr>
        <w:t xml:space="preserve"> nebo ve</w:t>
      </w:r>
      <w:r w:rsidR="008316FE" w:rsidRPr="00D263E4">
        <w:rPr>
          <w:rFonts w:ascii="Arial" w:hAnsi="Arial" w:cs="Arial"/>
          <w:color w:val="000000"/>
          <w:szCs w:val="20"/>
        </w:rPr>
        <w:t xml:space="preserve"> S</w:t>
      </w:r>
      <w:r w:rsidR="008D7D98" w:rsidRPr="00D263E4">
        <w:rPr>
          <w:rFonts w:ascii="Arial" w:hAnsi="Arial" w:cs="Arial"/>
          <w:color w:val="000000"/>
          <w:szCs w:val="20"/>
        </w:rPr>
        <w:t>mlouvě.</w:t>
      </w:r>
    </w:p>
    <w:p w14:paraId="4F0E7D72" w14:textId="77777777" w:rsidR="0034477D" w:rsidRPr="00D263E4"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D263E4">
        <w:rPr>
          <w:rFonts w:ascii="Arial" w:hAnsi="Arial" w:cs="Arial"/>
          <w:color w:val="000000"/>
          <w:szCs w:val="20"/>
        </w:rPr>
        <w:t xml:space="preserve">Objednatel je dále oprávněn od </w:t>
      </w:r>
      <w:r w:rsidR="008316FE" w:rsidRPr="00D263E4">
        <w:rPr>
          <w:rFonts w:ascii="Arial" w:hAnsi="Arial" w:cs="Arial"/>
          <w:color w:val="000000"/>
          <w:szCs w:val="20"/>
        </w:rPr>
        <w:t>S</w:t>
      </w:r>
      <w:r w:rsidRPr="00D263E4">
        <w:rPr>
          <w:rFonts w:ascii="Arial" w:hAnsi="Arial" w:cs="Arial"/>
          <w:color w:val="000000"/>
          <w:szCs w:val="20"/>
        </w:rPr>
        <w:t xml:space="preserve">mlouvy odstoupit bez jakýchkoliv sankcí, nastane-li i některá z níže uvedených skutečností: </w:t>
      </w:r>
    </w:p>
    <w:p w14:paraId="79EF65E3" w14:textId="77777777" w:rsidR="0034477D" w:rsidRPr="00D263E4" w:rsidRDefault="00BA2BAA" w:rsidP="00085BC0">
      <w:pPr>
        <w:numPr>
          <w:ilvl w:val="2"/>
          <w:numId w:val="2"/>
        </w:numPr>
        <w:tabs>
          <w:tab w:val="clear" w:pos="1497"/>
          <w:tab w:val="num" w:pos="1560"/>
        </w:tabs>
        <w:spacing w:before="120" w:after="0" w:line="280" w:lineRule="atLeast"/>
        <w:ind w:left="1560" w:hanging="709"/>
        <w:rPr>
          <w:rFonts w:ascii="Arial" w:hAnsi="Arial" w:cs="Arial"/>
          <w:bCs/>
          <w:iCs/>
          <w:color w:val="auto"/>
          <w:lang w:eastAsia="cs-CZ" w:bidi="ar-SA"/>
        </w:rPr>
      </w:pPr>
      <w:r w:rsidRPr="00D263E4">
        <w:rPr>
          <w:rFonts w:ascii="Arial" w:hAnsi="Arial" w:cs="Arial"/>
          <w:bCs/>
          <w:iCs/>
          <w:color w:val="auto"/>
          <w:lang w:eastAsia="cs-CZ" w:bidi="ar-SA"/>
        </w:rPr>
        <w:t>p</w:t>
      </w:r>
      <w:r w:rsidR="0034477D" w:rsidRPr="00D263E4">
        <w:rPr>
          <w:rFonts w:ascii="Arial" w:hAnsi="Arial" w:cs="Arial"/>
          <w:bCs/>
          <w:iCs/>
          <w:color w:val="auto"/>
          <w:lang w:eastAsia="cs-CZ" w:bidi="ar-SA"/>
        </w:rPr>
        <w:t>roti majetku zpracovatele bude vedeno insolvenční řízení,</w:t>
      </w:r>
    </w:p>
    <w:p w14:paraId="7024AFBF" w14:textId="77777777" w:rsidR="0034477D" w:rsidRPr="00D263E4" w:rsidRDefault="0031730A" w:rsidP="00085BC0">
      <w:pPr>
        <w:numPr>
          <w:ilvl w:val="2"/>
          <w:numId w:val="2"/>
        </w:numPr>
        <w:tabs>
          <w:tab w:val="clear" w:pos="1497"/>
          <w:tab w:val="num" w:pos="1560"/>
          <w:tab w:val="num" w:pos="1701"/>
        </w:tabs>
        <w:spacing w:before="120" w:after="0" w:line="280" w:lineRule="atLeast"/>
        <w:ind w:left="1560" w:hanging="709"/>
        <w:rPr>
          <w:rFonts w:ascii="Arial" w:hAnsi="Arial" w:cs="Arial"/>
          <w:bCs/>
          <w:iCs/>
          <w:color w:val="auto"/>
          <w:lang w:eastAsia="cs-CZ" w:bidi="ar-SA"/>
        </w:rPr>
      </w:pPr>
      <w:r w:rsidRPr="00D263E4">
        <w:rPr>
          <w:rFonts w:ascii="Arial" w:hAnsi="Arial" w:cs="Arial"/>
          <w:bCs/>
          <w:iCs/>
          <w:color w:val="auto"/>
          <w:lang w:eastAsia="cs-CZ" w:bidi="ar-SA"/>
        </w:rPr>
        <w:t>nastane</w:t>
      </w:r>
      <w:r w:rsidR="0034477D" w:rsidRPr="00D263E4">
        <w:rPr>
          <w:rFonts w:ascii="Arial" w:hAnsi="Arial" w:cs="Arial"/>
          <w:bCs/>
          <w:iCs/>
          <w:color w:val="auto"/>
          <w:lang w:eastAsia="cs-CZ" w:bidi="ar-SA"/>
        </w:rPr>
        <w:t xml:space="preserve">-li </w:t>
      </w:r>
      <w:r w:rsidRPr="00D263E4">
        <w:rPr>
          <w:rFonts w:ascii="Arial" w:hAnsi="Arial" w:cs="Arial"/>
          <w:bCs/>
          <w:iCs/>
          <w:color w:val="auto"/>
          <w:lang w:eastAsia="cs-CZ" w:bidi="ar-SA"/>
        </w:rPr>
        <w:t xml:space="preserve">některá ze skutečností uvedená v </w:t>
      </w:r>
      <w:r w:rsidR="0034477D" w:rsidRPr="00D263E4">
        <w:rPr>
          <w:rFonts w:ascii="Arial" w:hAnsi="Arial" w:cs="Arial"/>
          <w:bCs/>
          <w:iCs/>
          <w:color w:val="auto"/>
          <w:lang w:eastAsia="cs-CZ" w:bidi="ar-SA"/>
        </w:rPr>
        <w:t xml:space="preserve">§ </w:t>
      </w:r>
      <w:r w:rsidRPr="00D263E4">
        <w:rPr>
          <w:rFonts w:ascii="Arial" w:hAnsi="Arial" w:cs="Arial"/>
          <w:bCs/>
          <w:iCs/>
          <w:color w:val="auto"/>
          <w:lang w:eastAsia="cs-CZ" w:bidi="ar-SA"/>
        </w:rPr>
        <w:t>223</w:t>
      </w:r>
      <w:r w:rsidR="0034477D" w:rsidRPr="00D263E4">
        <w:rPr>
          <w:rFonts w:ascii="Arial" w:hAnsi="Arial" w:cs="Arial"/>
          <w:bCs/>
          <w:iCs/>
          <w:color w:val="auto"/>
          <w:lang w:eastAsia="cs-CZ" w:bidi="ar-SA"/>
        </w:rPr>
        <w:t xml:space="preserve"> </w:t>
      </w:r>
      <w:r w:rsidR="00BA2BAA" w:rsidRPr="00D263E4">
        <w:rPr>
          <w:rFonts w:ascii="Arial" w:hAnsi="Arial" w:cs="Arial"/>
          <w:bCs/>
          <w:iCs/>
          <w:color w:val="auto"/>
          <w:lang w:eastAsia="cs-CZ" w:bidi="ar-SA"/>
        </w:rPr>
        <w:t xml:space="preserve">zákona o </w:t>
      </w:r>
      <w:r w:rsidR="00505B5E" w:rsidRPr="00D263E4">
        <w:rPr>
          <w:rFonts w:ascii="Arial" w:hAnsi="Arial" w:cs="Arial"/>
        </w:rPr>
        <w:t>zadávání veřejných zakázek</w:t>
      </w:r>
      <w:r w:rsidR="0034477D" w:rsidRPr="00D263E4">
        <w:rPr>
          <w:rFonts w:ascii="Arial" w:hAnsi="Arial" w:cs="Arial"/>
          <w:bCs/>
          <w:iCs/>
          <w:color w:val="auto"/>
          <w:lang w:eastAsia="cs-CZ" w:bidi="ar-SA"/>
        </w:rPr>
        <w:t>.</w:t>
      </w:r>
    </w:p>
    <w:p w14:paraId="4A771D02" w14:textId="77777777" w:rsidR="0034477D" w:rsidRPr="00D263E4" w:rsidRDefault="00792C8E"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D263E4">
        <w:rPr>
          <w:rFonts w:ascii="Arial" w:hAnsi="Arial" w:cs="Arial"/>
          <w:color w:val="000000"/>
          <w:szCs w:val="20"/>
        </w:rPr>
        <w:t xml:space="preserve">Objednatel je oprávněn od </w:t>
      </w:r>
      <w:r w:rsidR="008316FE" w:rsidRPr="00D263E4">
        <w:rPr>
          <w:rFonts w:ascii="Arial" w:hAnsi="Arial" w:cs="Arial"/>
          <w:color w:val="000000"/>
          <w:szCs w:val="20"/>
        </w:rPr>
        <w:t>S</w:t>
      </w:r>
      <w:r w:rsidRPr="00D263E4">
        <w:rPr>
          <w:rFonts w:ascii="Arial" w:hAnsi="Arial" w:cs="Arial"/>
          <w:color w:val="000000"/>
          <w:szCs w:val="20"/>
        </w:rPr>
        <w:t>mlouvy odstoupit i pouze ve vztahu k části plnění.</w:t>
      </w:r>
    </w:p>
    <w:p w14:paraId="56A0C1D9" w14:textId="77777777" w:rsidR="0034477D" w:rsidRPr="00D263E4"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D263E4">
        <w:rPr>
          <w:rFonts w:ascii="Arial" w:hAnsi="Arial" w:cs="Arial"/>
          <w:color w:val="000000"/>
          <w:szCs w:val="20"/>
        </w:rPr>
        <w:t xml:space="preserve">Objednatel je oprávněn tuto </w:t>
      </w:r>
      <w:r w:rsidR="008316FE" w:rsidRPr="00D263E4">
        <w:rPr>
          <w:rFonts w:ascii="Arial" w:hAnsi="Arial" w:cs="Arial"/>
          <w:color w:val="000000"/>
          <w:szCs w:val="20"/>
        </w:rPr>
        <w:t>S</w:t>
      </w:r>
      <w:r w:rsidRPr="00D263E4">
        <w:rPr>
          <w:rFonts w:ascii="Arial" w:hAnsi="Arial" w:cs="Arial"/>
          <w:color w:val="000000"/>
          <w:szCs w:val="20"/>
        </w:rPr>
        <w:t>mlouvu vypovědět, a to i bez udání důvodu. Výpovědní lhůta činí</w:t>
      </w:r>
      <w:r w:rsidR="008D7D98" w:rsidRPr="00D263E4">
        <w:rPr>
          <w:rFonts w:ascii="Arial" w:hAnsi="Arial" w:cs="Arial"/>
          <w:color w:val="000000"/>
          <w:szCs w:val="20"/>
        </w:rPr>
        <w:br/>
      </w:r>
      <w:r w:rsidRPr="00D263E4">
        <w:rPr>
          <w:rFonts w:ascii="Arial" w:hAnsi="Arial" w:cs="Arial"/>
          <w:color w:val="000000"/>
          <w:szCs w:val="20"/>
        </w:rPr>
        <w:t>1 měsíc a začíná běžet dnem následujícím po dni, kdy bylo písemné vyhotovení výpovědi prokazatelně doručeno druhé smluvní straně.</w:t>
      </w:r>
    </w:p>
    <w:p w14:paraId="70397FCA" w14:textId="77777777" w:rsidR="002F1DB6" w:rsidRPr="00D263E4" w:rsidRDefault="002F1DB6"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D263E4">
        <w:rPr>
          <w:rFonts w:ascii="Arial" w:hAnsi="Arial" w:cs="Arial"/>
          <w:color w:val="000000"/>
          <w:szCs w:val="20"/>
        </w:rPr>
        <w:t>V případě ukončení smluvního vztahu dohodou, odstoupením některé ze smluvních stran od</w:t>
      </w:r>
      <w:r w:rsidR="00BA2BAA" w:rsidRPr="00D263E4">
        <w:rPr>
          <w:rFonts w:ascii="Arial" w:hAnsi="Arial" w:cs="Arial"/>
          <w:color w:val="000000"/>
          <w:szCs w:val="20"/>
        </w:rPr>
        <w:t> </w:t>
      </w:r>
      <w:r w:rsidRPr="00D263E4">
        <w:rPr>
          <w:rFonts w:ascii="Arial" w:hAnsi="Arial" w:cs="Arial"/>
          <w:color w:val="000000"/>
          <w:szCs w:val="20"/>
        </w:rPr>
        <w:t xml:space="preserve">této </w:t>
      </w:r>
      <w:r w:rsidR="008316FE" w:rsidRPr="00D263E4">
        <w:rPr>
          <w:rFonts w:ascii="Arial" w:hAnsi="Arial" w:cs="Arial"/>
          <w:color w:val="000000"/>
          <w:szCs w:val="20"/>
        </w:rPr>
        <w:t>S</w:t>
      </w:r>
      <w:r w:rsidRPr="00D263E4">
        <w:rPr>
          <w:rFonts w:ascii="Arial" w:hAnsi="Arial" w:cs="Arial"/>
          <w:color w:val="000000"/>
          <w:szCs w:val="20"/>
        </w:rPr>
        <w:t>mlouvy, jsou povinnosti obou stran následující:</w:t>
      </w:r>
    </w:p>
    <w:p w14:paraId="68E8600B" w14:textId="77777777" w:rsidR="008A6819" w:rsidRPr="00D263E4"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D263E4">
        <w:rPr>
          <w:rFonts w:ascii="Arial" w:hAnsi="Arial" w:cs="Arial"/>
          <w:bCs/>
          <w:iCs/>
          <w:color w:val="auto"/>
          <w:lang w:eastAsia="cs-CZ" w:bidi="ar-SA"/>
        </w:rPr>
        <w:t>z</w:t>
      </w:r>
      <w:r w:rsidR="002F1DB6" w:rsidRPr="00D263E4">
        <w:rPr>
          <w:rFonts w:ascii="Arial" w:hAnsi="Arial" w:cs="Arial"/>
          <w:bCs/>
          <w:iCs/>
          <w:color w:val="auto"/>
          <w:lang w:eastAsia="cs-CZ" w:bidi="ar-SA"/>
        </w:rPr>
        <w:t xml:space="preserve">pracovatel provede soupis všech jím vykonaných činností a úkonů ke splnění jeho závazků dle této </w:t>
      </w:r>
      <w:r w:rsidR="008316FE" w:rsidRPr="00D263E4">
        <w:rPr>
          <w:rFonts w:ascii="Arial" w:hAnsi="Arial" w:cs="Arial"/>
          <w:bCs/>
          <w:iCs/>
          <w:color w:val="auto"/>
          <w:lang w:eastAsia="cs-CZ" w:bidi="ar-SA"/>
        </w:rPr>
        <w:t>S</w:t>
      </w:r>
      <w:r w:rsidR="00F21E0B" w:rsidRPr="00D263E4">
        <w:rPr>
          <w:rFonts w:ascii="Arial" w:hAnsi="Arial" w:cs="Arial"/>
          <w:bCs/>
          <w:iCs/>
          <w:color w:val="auto"/>
          <w:lang w:eastAsia="cs-CZ" w:bidi="ar-SA"/>
        </w:rPr>
        <w:t>mlouvy do doby ukončení smlouvy</w:t>
      </w:r>
      <w:r w:rsidR="002F1DB6" w:rsidRPr="00D263E4">
        <w:rPr>
          <w:rFonts w:ascii="Arial" w:hAnsi="Arial" w:cs="Arial"/>
          <w:bCs/>
          <w:iCs/>
          <w:color w:val="auto"/>
          <w:lang w:eastAsia="cs-CZ" w:bidi="ar-SA"/>
        </w:rPr>
        <w:t>;</w:t>
      </w:r>
    </w:p>
    <w:p w14:paraId="35B962FC" w14:textId="77777777" w:rsidR="008A6819" w:rsidRPr="00D263E4"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D263E4">
        <w:rPr>
          <w:rFonts w:ascii="Arial" w:hAnsi="Arial" w:cs="Arial"/>
          <w:bCs/>
          <w:iCs/>
          <w:color w:val="auto"/>
          <w:lang w:eastAsia="cs-CZ" w:bidi="ar-SA"/>
        </w:rPr>
        <w:t>zpracovatel vyzve objednatele k protokolárnímu předání a převzetí všech plnění dle soupisu;</w:t>
      </w:r>
    </w:p>
    <w:p w14:paraId="241720FC" w14:textId="77777777" w:rsidR="008A6819" w:rsidRPr="00D263E4"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D263E4">
        <w:rPr>
          <w:rFonts w:ascii="Arial" w:hAnsi="Arial" w:cs="Arial"/>
          <w:bCs/>
          <w:iCs/>
          <w:color w:val="auto"/>
          <w:lang w:eastAsia="cs-CZ" w:bidi="ar-SA"/>
        </w:rPr>
        <w:t>objednatel není povinen soupis převzít,</w:t>
      </w:r>
      <w:r w:rsidR="00F21E0B" w:rsidRPr="00D263E4">
        <w:rPr>
          <w:rFonts w:ascii="Arial" w:hAnsi="Arial" w:cs="Arial"/>
          <w:bCs/>
          <w:iCs/>
          <w:color w:val="auto"/>
          <w:lang w:eastAsia="cs-CZ" w:bidi="ar-SA"/>
        </w:rPr>
        <w:t xml:space="preserve"> pokud obsahuje nesprávné údaje;</w:t>
      </w:r>
    </w:p>
    <w:p w14:paraId="2659294F" w14:textId="77777777" w:rsidR="0034477D" w:rsidRPr="00D263E4"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D263E4">
        <w:rPr>
          <w:rFonts w:ascii="Arial" w:hAnsi="Arial" w:cs="Arial"/>
          <w:bCs/>
          <w:iCs/>
          <w:color w:val="auto"/>
          <w:lang w:eastAsia="cs-CZ" w:bidi="ar-SA"/>
        </w:rPr>
        <w:t>zpracovatel</w:t>
      </w:r>
      <w:r w:rsidR="00F21E0B" w:rsidRPr="00D263E4">
        <w:rPr>
          <w:rFonts w:ascii="Arial" w:hAnsi="Arial" w:cs="Arial"/>
          <w:bCs/>
          <w:iCs/>
          <w:color w:val="auto"/>
          <w:lang w:eastAsia="cs-CZ" w:bidi="ar-SA"/>
        </w:rPr>
        <w:t xml:space="preserve"> provede vyúčtování plnění dle </w:t>
      </w:r>
      <w:r w:rsidRPr="00D263E4">
        <w:rPr>
          <w:rFonts w:ascii="Arial" w:hAnsi="Arial" w:cs="Arial"/>
          <w:bCs/>
          <w:iCs/>
          <w:color w:val="auto"/>
          <w:lang w:eastAsia="cs-CZ" w:bidi="ar-SA"/>
        </w:rPr>
        <w:t>s</w:t>
      </w:r>
      <w:r w:rsidR="00F21E0B" w:rsidRPr="00D263E4">
        <w:rPr>
          <w:rFonts w:ascii="Arial" w:hAnsi="Arial" w:cs="Arial"/>
          <w:bCs/>
          <w:iCs/>
          <w:color w:val="auto"/>
          <w:lang w:eastAsia="cs-CZ" w:bidi="ar-SA"/>
        </w:rPr>
        <w:t>o</w:t>
      </w:r>
      <w:r w:rsidRPr="00D263E4">
        <w:rPr>
          <w:rFonts w:ascii="Arial" w:hAnsi="Arial" w:cs="Arial"/>
          <w:bCs/>
          <w:iCs/>
          <w:color w:val="auto"/>
          <w:lang w:eastAsia="cs-CZ" w:bidi="ar-SA"/>
        </w:rPr>
        <w:t>upisu a vystaví závěrečnou fakturu.</w:t>
      </w:r>
    </w:p>
    <w:p w14:paraId="4592734C" w14:textId="77777777" w:rsidR="0007554A" w:rsidRPr="00D263E4" w:rsidRDefault="0007554A" w:rsidP="00BD57D9">
      <w:pPr>
        <w:pStyle w:val="Textnadpis1"/>
        <w:numPr>
          <w:ilvl w:val="0"/>
          <w:numId w:val="2"/>
        </w:numPr>
        <w:tabs>
          <w:tab w:val="clear" w:pos="360"/>
        </w:tabs>
        <w:spacing w:before="480"/>
        <w:ind w:left="357" w:hanging="357"/>
        <w:jc w:val="center"/>
        <w:rPr>
          <w:rFonts w:cs="Arial"/>
          <w:sz w:val="22"/>
          <w:szCs w:val="20"/>
        </w:rPr>
      </w:pPr>
      <w:bookmarkStart w:id="159" w:name="_Toc238266058"/>
      <w:bookmarkStart w:id="160" w:name="_Toc240357477"/>
      <w:bookmarkStart w:id="161" w:name="_Toc240444513"/>
      <w:bookmarkStart w:id="162" w:name="_Toc240703979"/>
      <w:bookmarkStart w:id="163" w:name="_Toc240704353"/>
      <w:bookmarkStart w:id="164" w:name="_Toc240792070"/>
      <w:bookmarkStart w:id="165" w:name="_Toc240792930"/>
      <w:bookmarkStart w:id="166" w:name="_Toc241496094"/>
      <w:bookmarkStart w:id="167" w:name="_Toc241501195"/>
      <w:bookmarkStart w:id="168" w:name="_Toc241501592"/>
      <w:bookmarkStart w:id="169" w:name="_Toc241657909"/>
      <w:bookmarkStart w:id="170" w:name="_Toc243380732"/>
      <w:bookmarkStart w:id="171" w:name="_Toc274231389"/>
      <w:bookmarkStart w:id="172" w:name="_Toc274234506"/>
      <w:r w:rsidRPr="00D263E4">
        <w:rPr>
          <w:rFonts w:cs="Arial"/>
          <w:sz w:val="22"/>
          <w:szCs w:val="20"/>
        </w:rPr>
        <w:t>Ochrana důvěrných informací</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E5DFBE9" w14:textId="77777777" w:rsidR="0007554A" w:rsidRPr="00D263E4"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 xml:space="preserve">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w:t>
      </w:r>
      <w:r w:rsidR="008316FE" w:rsidRPr="00D263E4">
        <w:rPr>
          <w:szCs w:val="20"/>
        </w:rPr>
        <w:t>S</w:t>
      </w:r>
      <w:r w:rsidRPr="00D263E4">
        <w:rPr>
          <w:szCs w:val="20"/>
        </w:rPr>
        <w:t>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695D032" w14:textId="77777777" w:rsidR="0007554A" w:rsidRPr="00D263E4"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 xml:space="preserve">Obě smluvní strany se zavazují, že budou zachovávat mlčenlivost o všech důvěrných informacích, o nichž se dozví v souvislosti s plněním této </w:t>
      </w:r>
      <w:r w:rsidR="008316FE" w:rsidRPr="00D263E4">
        <w:rPr>
          <w:szCs w:val="20"/>
        </w:rPr>
        <w:t>S</w:t>
      </w:r>
      <w:r w:rsidRPr="00D263E4">
        <w:rPr>
          <w:szCs w:val="20"/>
        </w:rPr>
        <w:t xml:space="preserve">mlouvy, a to po dobu účinnosti této </w:t>
      </w:r>
      <w:r w:rsidR="008316FE" w:rsidRPr="00D263E4">
        <w:rPr>
          <w:szCs w:val="20"/>
        </w:rPr>
        <w:t>S</w:t>
      </w:r>
      <w:r w:rsidRPr="00D263E4">
        <w:rPr>
          <w:szCs w:val="20"/>
        </w:rPr>
        <w:t xml:space="preserve">mlouvy a dále </w:t>
      </w:r>
      <w:r w:rsidR="00ED39FB" w:rsidRPr="00D263E4">
        <w:rPr>
          <w:szCs w:val="20"/>
        </w:rPr>
        <w:t>po dobu 3</w:t>
      </w:r>
      <w:r w:rsidRPr="00D263E4">
        <w:rPr>
          <w:szCs w:val="20"/>
        </w:rPr>
        <w:t xml:space="preserve"> </w:t>
      </w:r>
      <w:r w:rsidR="00ED39FB" w:rsidRPr="00D263E4">
        <w:rPr>
          <w:szCs w:val="20"/>
        </w:rPr>
        <w:t xml:space="preserve">let </w:t>
      </w:r>
      <w:r w:rsidRPr="00D263E4">
        <w:rPr>
          <w:szCs w:val="20"/>
        </w:rPr>
        <w:t xml:space="preserve">po </w:t>
      </w:r>
      <w:r w:rsidR="00ED39FB" w:rsidRPr="00D263E4">
        <w:rPr>
          <w:szCs w:val="20"/>
        </w:rPr>
        <w:t>u</w:t>
      </w:r>
      <w:r w:rsidRPr="00D263E4">
        <w:rPr>
          <w:szCs w:val="20"/>
        </w:rPr>
        <w:t>končení</w:t>
      </w:r>
      <w:r w:rsidR="00ED39FB" w:rsidRPr="00D263E4">
        <w:rPr>
          <w:szCs w:val="20"/>
        </w:rPr>
        <w:t xml:space="preserve"> plnění dle této </w:t>
      </w:r>
      <w:r w:rsidR="008316FE" w:rsidRPr="00D263E4">
        <w:rPr>
          <w:szCs w:val="20"/>
        </w:rPr>
        <w:t>S</w:t>
      </w:r>
      <w:r w:rsidR="00ED39FB" w:rsidRPr="00D263E4">
        <w:rPr>
          <w:szCs w:val="20"/>
        </w:rPr>
        <w:t>mlouvy</w:t>
      </w:r>
      <w:r w:rsidRPr="00D263E4">
        <w:rPr>
          <w:szCs w:val="20"/>
        </w:rPr>
        <w:t>, pokud se důvěrné informace nestanou veřejně známými bez zavinění druhé strany.</w:t>
      </w:r>
    </w:p>
    <w:p w14:paraId="0C60CAA2" w14:textId="77777777" w:rsidR="00955345" w:rsidRPr="00D263E4" w:rsidRDefault="00955345"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 xml:space="preserve">Zpracovatel se zavazuje svého případného </w:t>
      </w:r>
      <w:r w:rsidR="004447FE" w:rsidRPr="00D263E4">
        <w:rPr>
          <w:szCs w:val="20"/>
        </w:rPr>
        <w:t xml:space="preserve">poddovatele </w:t>
      </w:r>
      <w:r w:rsidRPr="00D263E4">
        <w:rPr>
          <w:szCs w:val="20"/>
        </w:rPr>
        <w:t xml:space="preserve">zavázat povinností mlčenlivostia respektováním práv objednatele nejméně ve stejném rozsahu, v jakém je v závazkovém vztahu zavázán sám. Za porušení závazku mlčenlivosti a ochrany důvěrných informací </w:t>
      </w:r>
      <w:r w:rsidR="004447FE" w:rsidRPr="00D263E4">
        <w:rPr>
          <w:szCs w:val="20"/>
        </w:rPr>
        <w:t>poddovatelem</w:t>
      </w:r>
      <w:r w:rsidR="004447FE" w:rsidRPr="00D263E4" w:rsidDel="004447FE">
        <w:rPr>
          <w:szCs w:val="20"/>
        </w:rPr>
        <w:t xml:space="preserve"> </w:t>
      </w:r>
      <w:r w:rsidRPr="00D263E4">
        <w:rPr>
          <w:szCs w:val="20"/>
        </w:rPr>
        <w:t xml:space="preserve">odpovídá objednateli přímo </w:t>
      </w:r>
      <w:r w:rsidR="00CE22EA" w:rsidRPr="00D263E4">
        <w:rPr>
          <w:szCs w:val="20"/>
        </w:rPr>
        <w:t>z</w:t>
      </w:r>
      <w:r w:rsidRPr="00D263E4">
        <w:rPr>
          <w:szCs w:val="20"/>
        </w:rPr>
        <w:t>pracovatel.</w:t>
      </w:r>
    </w:p>
    <w:p w14:paraId="784A72BA" w14:textId="77777777" w:rsidR="00B949CF" w:rsidRPr="00D263E4"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 xml:space="preserve">Smluvní strany se zavazují, že důvěrné informace nepoužijí k jiným účelům než k plnění dle této </w:t>
      </w:r>
      <w:r w:rsidR="008316FE" w:rsidRPr="00D263E4">
        <w:rPr>
          <w:szCs w:val="20"/>
        </w:rPr>
        <w:t>S</w:t>
      </w:r>
      <w:r w:rsidRPr="00D263E4">
        <w:rPr>
          <w:szCs w:val="20"/>
        </w:rPr>
        <w:t xml:space="preserve">mlouvy a v souladu s platnými a účinnými právními předpisy, a že budou zajišťovat jejich ochranu přiměřeným způsobem. V případě, že </w:t>
      </w:r>
      <w:r w:rsidR="0071124B" w:rsidRPr="00D263E4">
        <w:rPr>
          <w:szCs w:val="20"/>
        </w:rPr>
        <w:t>zpracovatel</w:t>
      </w:r>
      <w:r w:rsidRPr="00D263E4">
        <w:rPr>
          <w:szCs w:val="20"/>
        </w:rPr>
        <w:t xml:space="preserve"> využije k realizaci plnění </w:t>
      </w:r>
      <w:r w:rsidR="008316FE" w:rsidRPr="00D263E4">
        <w:rPr>
          <w:szCs w:val="20"/>
        </w:rPr>
        <w:t>S</w:t>
      </w:r>
      <w:r w:rsidRPr="00D263E4">
        <w:rPr>
          <w:szCs w:val="20"/>
        </w:rPr>
        <w:t>mlouvy třetí stranu, pak odpovídá za takové plnění při ochraně důvěrných informací, jako by plnil sám.</w:t>
      </w:r>
    </w:p>
    <w:p w14:paraId="5B204D85" w14:textId="77777777" w:rsidR="00B949CF" w:rsidRPr="00D263E4"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Smluvní strany sjednávají pro případ porušení povinnosti k zachování mlčenlivosti o důvěrných informacích smluvní pokutu ve výši 50.000,- Kč, a to za každý jednotlivý případ takového porušení.</w:t>
      </w:r>
    </w:p>
    <w:p w14:paraId="014ABC37" w14:textId="77777777" w:rsidR="0007554A" w:rsidRPr="00D263E4"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Zpracovatel</w:t>
      </w:r>
      <w:r w:rsidR="0007554A" w:rsidRPr="00D263E4">
        <w:rPr>
          <w:szCs w:val="20"/>
        </w:rPr>
        <w:t xml:space="preserve"> je oprávněn po předání </w:t>
      </w:r>
      <w:r w:rsidR="00ED39FB" w:rsidRPr="00D263E4">
        <w:rPr>
          <w:szCs w:val="20"/>
        </w:rPr>
        <w:t xml:space="preserve">a převzetí </w:t>
      </w:r>
      <w:r w:rsidR="0007554A" w:rsidRPr="00D263E4">
        <w:rPr>
          <w:szCs w:val="20"/>
        </w:rPr>
        <w:t xml:space="preserve">celého </w:t>
      </w:r>
      <w:r w:rsidR="002B7084" w:rsidRPr="00D263E4">
        <w:rPr>
          <w:szCs w:val="20"/>
        </w:rPr>
        <w:t xml:space="preserve">předmětu </w:t>
      </w:r>
      <w:r w:rsidR="00ED39FB" w:rsidRPr="00D263E4">
        <w:rPr>
          <w:szCs w:val="20"/>
        </w:rPr>
        <w:t xml:space="preserve">této </w:t>
      </w:r>
      <w:r w:rsidR="008316FE" w:rsidRPr="00D263E4">
        <w:rPr>
          <w:szCs w:val="20"/>
        </w:rPr>
        <w:t>S</w:t>
      </w:r>
      <w:r w:rsidR="002B7084" w:rsidRPr="00D263E4">
        <w:rPr>
          <w:szCs w:val="20"/>
        </w:rPr>
        <w:t xml:space="preserve">mlouvy </w:t>
      </w:r>
      <w:r w:rsidR="0007554A" w:rsidRPr="00D263E4">
        <w:rPr>
          <w:szCs w:val="20"/>
        </w:rPr>
        <w:t xml:space="preserve">užít obecnou informaci o plnění dle této smlouvy jako referenci. </w:t>
      </w:r>
    </w:p>
    <w:p w14:paraId="2B2335BD" w14:textId="77777777" w:rsidR="0007554A" w:rsidRPr="00D263E4"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D263E4">
        <w:rPr>
          <w:szCs w:val="20"/>
        </w:rPr>
        <w:t>Zpracovatel</w:t>
      </w:r>
      <w:r w:rsidR="0007554A" w:rsidRPr="00D263E4">
        <w:rPr>
          <w:szCs w:val="20"/>
        </w:rPr>
        <w:t xml:space="preserve"> se zavazuje během plnění </w:t>
      </w:r>
      <w:r w:rsidR="00ED39FB" w:rsidRPr="00D263E4">
        <w:rPr>
          <w:szCs w:val="20"/>
        </w:rPr>
        <w:t xml:space="preserve">předmětu této </w:t>
      </w:r>
      <w:r w:rsidR="008316FE" w:rsidRPr="00D263E4">
        <w:rPr>
          <w:szCs w:val="20"/>
        </w:rPr>
        <w:t>S</w:t>
      </w:r>
      <w:r w:rsidR="0007554A" w:rsidRPr="00D263E4">
        <w:rPr>
          <w:szCs w:val="20"/>
        </w:rPr>
        <w:t>mlouvy i po jejím ukončení zachovávat mlčenlivost o všech skutečnostech, o kterých se dozví v souvislosti s plněním předmětu</w:t>
      </w:r>
      <w:r w:rsidR="00ED39FB" w:rsidRPr="00D263E4">
        <w:rPr>
          <w:szCs w:val="20"/>
        </w:rPr>
        <w:t xml:space="preserve"> </w:t>
      </w:r>
      <w:r w:rsidR="008316FE" w:rsidRPr="00D263E4">
        <w:rPr>
          <w:szCs w:val="20"/>
        </w:rPr>
        <w:t>S</w:t>
      </w:r>
      <w:r w:rsidR="002B7084" w:rsidRPr="00D263E4">
        <w:rPr>
          <w:szCs w:val="20"/>
        </w:rPr>
        <w:t>mlouvy</w:t>
      </w:r>
      <w:r w:rsidR="0007554A" w:rsidRPr="00D263E4">
        <w:rPr>
          <w:szCs w:val="20"/>
        </w:rPr>
        <w:t>.</w:t>
      </w:r>
    </w:p>
    <w:p w14:paraId="00D17080" w14:textId="77777777" w:rsidR="00BA1FD3" w:rsidRPr="00D263E4" w:rsidRDefault="0007554A" w:rsidP="00BD57D9">
      <w:pPr>
        <w:pStyle w:val="Textnadpis1"/>
        <w:numPr>
          <w:ilvl w:val="0"/>
          <w:numId w:val="2"/>
        </w:numPr>
        <w:tabs>
          <w:tab w:val="clear" w:pos="360"/>
        </w:tabs>
        <w:spacing w:before="480"/>
        <w:ind w:left="426" w:hanging="426"/>
        <w:jc w:val="center"/>
        <w:rPr>
          <w:rFonts w:cs="Arial"/>
          <w:sz w:val="22"/>
          <w:szCs w:val="20"/>
        </w:rPr>
      </w:pPr>
      <w:bookmarkStart w:id="173" w:name="_Toc238266060"/>
      <w:bookmarkStart w:id="174" w:name="_Toc240357479"/>
      <w:bookmarkStart w:id="175" w:name="_Toc240444515"/>
      <w:bookmarkStart w:id="176" w:name="_Toc240703981"/>
      <w:bookmarkStart w:id="177" w:name="_Toc240704355"/>
      <w:bookmarkStart w:id="178" w:name="_Toc240792072"/>
      <w:bookmarkStart w:id="179" w:name="_Toc240792932"/>
      <w:bookmarkStart w:id="180" w:name="_Toc241496096"/>
      <w:bookmarkStart w:id="181" w:name="_Toc241501197"/>
      <w:bookmarkStart w:id="182" w:name="_Toc241501594"/>
      <w:bookmarkStart w:id="183" w:name="_Toc241657911"/>
      <w:bookmarkStart w:id="184" w:name="_Toc243380734"/>
      <w:bookmarkStart w:id="185" w:name="_Toc274231390"/>
      <w:bookmarkStart w:id="186" w:name="_Toc274234507"/>
      <w:r w:rsidRPr="00D263E4">
        <w:rPr>
          <w:rFonts w:cs="Arial"/>
          <w:sz w:val="22"/>
          <w:szCs w:val="20"/>
        </w:rPr>
        <w:t>Autorská a vlastnická práva</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DD59F7F" w14:textId="77777777" w:rsidR="00286639" w:rsidRPr="00D263E4" w:rsidRDefault="00ED39FB" w:rsidP="00BD57D9">
      <w:pPr>
        <w:pStyle w:val="TextnormlnslovanChar"/>
        <w:numPr>
          <w:ilvl w:val="1"/>
          <w:numId w:val="2"/>
        </w:numPr>
        <w:tabs>
          <w:tab w:val="clear" w:pos="432"/>
          <w:tab w:val="left" w:pos="567"/>
        </w:tabs>
        <w:spacing w:before="120" w:after="0" w:line="280" w:lineRule="atLeast"/>
        <w:ind w:left="567" w:hanging="567"/>
        <w:jc w:val="both"/>
        <w:rPr>
          <w:szCs w:val="20"/>
        </w:rPr>
      </w:pPr>
      <w:r w:rsidRPr="00D263E4">
        <w:rPr>
          <w:szCs w:val="20"/>
        </w:rPr>
        <w:t>V případě, že</w:t>
      </w:r>
      <w:r w:rsidR="00BA1FD3" w:rsidRPr="00D263E4">
        <w:rPr>
          <w:szCs w:val="20"/>
        </w:rPr>
        <w:t xml:space="preserve"> </w:t>
      </w:r>
      <w:r w:rsidR="0071124B" w:rsidRPr="00D263E4">
        <w:rPr>
          <w:szCs w:val="20"/>
        </w:rPr>
        <w:t>zpracovatel</w:t>
      </w:r>
      <w:r w:rsidR="00BA1FD3" w:rsidRPr="00D263E4">
        <w:rPr>
          <w:szCs w:val="20"/>
        </w:rPr>
        <w:t xml:space="preserve"> v rámci plnění této </w:t>
      </w:r>
      <w:r w:rsidR="008316FE" w:rsidRPr="00D263E4">
        <w:rPr>
          <w:szCs w:val="20"/>
        </w:rPr>
        <w:t>S</w:t>
      </w:r>
      <w:r w:rsidR="00BA1FD3" w:rsidRPr="00D263E4">
        <w:rPr>
          <w:szCs w:val="20"/>
        </w:rPr>
        <w:t>mlouvy vytvoří dílo, které bude dílem podléhajícím ochraně podle zákona č. 121/2000 Sb., o právu autorském, o právech souvisejících s právem autorským a o změně některých zákonů (</w:t>
      </w:r>
      <w:r w:rsidR="001C14AA" w:rsidRPr="00D263E4">
        <w:rPr>
          <w:szCs w:val="20"/>
        </w:rPr>
        <w:t>dále jen „</w:t>
      </w:r>
      <w:r w:rsidR="00BA1FD3" w:rsidRPr="00D263E4">
        <w:rPr>
          <w:szCs w:val="20"/>
        </w:rPr>
        <w:t>autorský zákon</w:t>
      </w:r>
      <w:r w:rsidR="001C14AA" w:rsidRPr="00D263E4">
        <w:rPr>
          <w:szCs w:val="20"/>
        </w:rPr>
        <w:t>“</w:t>
      </w:r>
      <w:r w:rsidR="00BA1FD3" w:rsidRPr="00D263E4">
        <w:rPr>
          <w:szCs w:val="20"/>
        </w:rPr>
        <w:t xml:space="preserve">), </w:t>
      </w:r>
      <w:r w:rsidRPr="00D263E4">
        <w:rPr>
          <w:szCs w:val="20"/>
        </w:rPr>
        <w:t>ve znění pozdějších předpisů</w:t>
      </w:r>
      <w:r w:rsidR="00BA1FD3" w:rsidRPr="00D263E4">
        <w:rPr>
          <w:szCs w:val="20"/>
        </w:rPr>
        <w:t>, takto vytvořené dílo bude považováno za dílo zhotovené na objednávku a</w:t>
      </w:r>
      <w:r w:rsidR="00291665" w:rsidRPr="00D263E4">
        <w:rPr>
          <w:szCs w:val="20"/>
        </w:rPr>
        <w:t> </w:t>
      </w:r>
      <w:r w:rsidRPr="00D263E4">
        <w:rPr>
          <w:szCs w:val="20"/>
        </w:rPr>
        <w:t>bude považováno za</w:t>
      </w:r>
      <w:r w:rsidR="00BA1FD3" w:rsidRPr="00D263E4">
        <w:rPr>
          <w:szCs w:val="20"/>
        </w:rPr>
        <w:t xml:space="preserve"> kolektivní autorské dílo zaměstnanců </w:t>
      </w:r>
      <w:r w:rsidR="0071124B" w:rsidRPr="00D263E4">
        <w:rPr>
          <w:szCs w:val="20"/>
        </w:rPr>
        <w:t>zpracovatel</w:t>
      </w:r>
      <w:r w:rsidR="00BA1FD3" w:rsidRPr="00D263E4">
        <w:rPr>
          <w:szCs w:val="20"/>
        </w:rPr>
        <w:t>e, kteří jej vytvořili ke</w:t>
      </w:r>
      <w:r w:rsidR="00291665" w:rsidRPr="00D263E4">
        <w:rPr>
          <w:szCs w:val="20"/>
        </w:rPr>
        <w:t> </w:t>
      </w:r>
      <w:r w:rsidR="00BA1FD3" w:rsidRPr="00D263E4">
        <w:rPr>
          <w:szCs w:val="20"/>
        </w:rPr>
        <w:t>splnění svých povinností vyplývajících</w:t>
      </w:r>
      <w:r w:rsidR="00547689" w:rsidRPr="00D263E4">
        <w:rPr>
          <w:szCs w:val="20"/>
        </w:rPr>
        <w:t xml:space="preserve"> </w:t>
      </w:r>
      <w:r w:rsidR="00BA1FD3" w:rsidRPr="00D263E4">
        <w:rPr>
          <w:szCs w:val="20"/>
        </w:rPr>
        <w:t>z pracovněprávního vztahu k </w:t>
      </w:r>
      <w:r w:rsidR="0071124B" w:rsidRPr="00D263E4">
        <w:rPr>
          <w:szCs w:val="20"/>
        </w:rPr>
        <w:t>zpracovatel</w:t>
      </w:r>
      <w:r w:rsidR="00966EC5" w:rsidRPr="00D263E4">
        <w:rPr>
          <w:szCs w:val="20"/>
        </w:rPr>
        <w:t>i</w:t>
      </w:r>
      <w:r w:rsidR="00BA1FD3" w:rsidRPr="00D263E4">
        <w:rPr>
          <w:szCs w:val="20"/>
        </w:rPr>
        <w:t>.</w:t>
      </w:r>
      <w:r w:rsidR="00E82C08" w:rsidRPr="00D263E4">
        <w:rPr>
          <w:szCs w:val="20"/>
        </w:rPr>
        <w:br/>
      </w:r>
      <w:r w:rsidR="00BA1FD3" w:rsidRPr="00D263E4">
        <w:rPr>
          <w:szCs w:val="20"/>
        </w:rPr>
        <w:t xml:space="preserve">V souladu s autorským zákonem bude objednatel dnem úplného zaplacení ceny </w:t>
      </w:r>
      <w:r w:rsidRPr="00D263E4">
        <w:rPr>
          <w:szCs w:val="20"/>
        </w:rPr>
        <w:t>za celý předmět</w:t>
      </w:r>
      <w:r w:rsidR="00BA1FD3" w:rsidRPr="00D263E4">
        <w:rPr>
          <w:szCs w:val="20"/>
        </w:rPr>
        <w:t xml:space="preserve"> této </w:t>
      </w:r>
      <w:r w:rsidR="008316FE" w:rsidRPr="00D263E4">
        <w:rPr>
          <w:szCs w:val="20"/>
        </w:rPr>
        <w:t>S</w:t>
      </w:r>
      <w:r w:rsidR="00BA1FD3" w:rsidRPr="00D263E4">
        <w:rPr>
          <w:szCs w:val="20"/>
        </w:rPr>
        <w:t>mlouvy oprávněn dílo užívat</w:t>
      </w:r>
      <w:r w:rsidRPr="00D263E4">
        <w:rPr>
          <w:szCs w:val="20"/>
        </w:rPr>
        <w:t>,</w:t>
      </w:r>
      <w:r w:rsidR="00BA1FD3" w:rsidRPr="00D263E4">
        <w:rPr>
          <w:szCs w:val="20"/>
        </w:rPr>
        <w:t xml:space="preserve"> a to výhradně pro své potřeby.</w:t>
      </w:r>
      <w:r w:rsidR="005A22BA" w:rsidRPr="00D263E4">
        <w:rPr>
          <w:iCs/>
        </w:rPr>
        <w:t xml:space="preserve"> Zpracovatel prohlašuje, že poskytnutím licencí objednateli neporušuje práva duševního vlastnictví třetích osob a že je oprávněn na objednatele licenci převést. V případě, že zpracovatel nedodrží toto ustanovení, zavazuje se uhradit veškeré nároky třetích osob z důvodu porušení práv duševního vlastnictví třetích osob a dále náhradu škody způsobenou tím objednateli.</w:t>
      </w:r>
    </w:p>
    <w:p w14:paraId="0754CE27" w14:textId="77777777" w:rsidR="00F86320" w:rsidRPr="00D263E4"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sidRPr="00D263E4">
        <w:rPr>
          <w:szCs w:val="20"/>
        </w:rPr>
        <w:t>Zpracovatel</w:t>
      </w:r>
      <w:r w:rsidR="00F86320" w:rsidRPr="00D263E4">
        <w:rPr>
          <w:szCs w:val="20"/>
        </w:rPr>
        <w:t xml:space="preserve"> uděluje objednateli výhradní licenci pro časově a teritoriálně neomezené užití díla, které vznikne splněním předmětu </w:t>
      </w:r>
      <w:r w:rsidR="00ED39FB" w:rsidRPr="00D263E4">
        <w:rPr>
          <w:szCs w:val="20"/>
        </w:rPr>
        <w:t xml:space="preserve">této </w:t>
      </w:r>
      <w:r w:rsidR="000865A7" w:rsidRPr="00D263E4">
        <w:rPr>
          <w:szCs w:val="20"/>
        </w:rPr>
        <w:t>S</w:t>
      </w:r>
      <w:r w:rsidR="00ED39FB" w:rsidRPr="00D263E4">
        <w:rPr>
          <w:szCs w:val="20"/>
        </w:rPr>
        <w:t>mlouvy</w:t>
      </w:r>
      <w:r w:rsidR="00F86320" w:rsidRPr="00D263E4">
        <w:rPr>
          <w:szCs w:val="20"/>
        </w:rPr>
        <w:t>.</w:t>
      </w:r>
      <w:r w:rsidR="00ED39FB" w:rsidRPr="00D263E4">
        <w:rPr>
          <w:szCs w:val="20"/>
        </w:rPr>
        <w:t xml:space="preserve"> </w:t>
      </w:r>
      <w:r w:rsidR="00F86320" w:rsidRPr="00D263E4">
        <w:rPr>
          <w:szCs w:val="20"/>
        </w:rPr>
        <w:t xml:space="preserve">Součástí </w:t>
      </w:r>
      <w:r w:rsidR="00ED39FB" w:rsidRPr="00D263E4">
        <w:rPr>
          <w:szCs w:val="20"/>
        </w:rPr>
        <w:t xml:space="preserve">výhradní </w:t>
      </w:r>
      <w:r w:rsidR="00F86320" w:rsidRPr="00D263E4">
        <w:rPr>
          <w:szCs w:val="20"/>
        </w:rPr>
        <w:t>licence je oprávnění objednatele upravit či jinak měnit dílo, jeho název nebo označení autora, oprávnění spojit dílo s jiným dílem, jakož i zařadit dílo do díla souborného dle potřeb objednatele.</w:t>
      </w:r>
    </w:p>
    <w:p w14:paraId="5B7570ED" w14:textId="77777777" w:rsidR="00BA1FD3" w:rsidRPr="00D263E4"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sidRPr="00D263E4">
        <w:rPr>
          <w:szCs w:val="20"/>
        </w:rPr>
        <w:t>Zpracovatel</w:t>
      </w:r>
      <w:r w:rsidR="00F86320" w:rsidRPr="00D263E4">
        <w:rPr>
          <w:szCs w:val="20"/>
        </w:rPr>
        <w:t xml:space="preserve"> uděluje objednateli souhlas</w:t>
      </w:r>
      <w:r w:rsidR="00ED39FB" w:rsidRPr="00D263E4">
        <w:rPr>
          <w:szCs w:val="20"/>
        </w:rPr>
        <w:t>, aby</w:t>
      </w:r>
      <w:r w:rsidR="00F86320" w:rsidRPr="00D263E4">
        <w:rPr>
          <w:szCs w:val="20"/>
        </w:rPr>
        <w:t xml:space="preserve"> oprávnění tvořící součást licence </w:t>
      </w:r>
      <w:r w:rsidR="00ED39FB" w:rsidRPr="00D263E4">
        <w:rPr>
          <w:szCs w:val="20"/>
        </w:rPr>
        <w:t xml:space="preserve">mohla být </w:t>
      </w:r>
      <w:r w:rsidR="00F86320" w:rsidRPr="00D263E4">
        <w:rPr>
          <w:szCs w:val="20"/>
        </w:rPr>
        <w:t>zcela nebo zčásti poskytnut</w:t>
      </w:r>
      <w:r w:rsidR="00ED39FB" w:rsidRPr="00D263E4">
        <w:rPr>
          <w:szCs w:val="20"/>
        </w:rPr>
        <w:t>a</w:t>
      </w:r>
      <w:r w:rsidR="00F86320" w:rsidRPr="00D263E4">
        <w:rPr>
          <w:szCs w:val="20"/>
        </w:rPr>
        <w:t xml:space="preserve"> třetí osobě, a dále uděl</w:t>
      </w:r>
      <w:r w:rsidR="00ED39FB" w:rsidRPr="00D263E4">
        <w:rPr>
          <w:szCs w:val="20"/>
        </w:rPr>
        <w:t>uje</w:t>
      </w:r>
      <w:r w:rsidR="00F86320" w:rsidRPr="00D263E4">
        <w:rPr>
          <w:szCs w:val="20"/>
        </w:rPr>
        <w:t xml:space="preserve"> objednateli souhlas s postoupením licence třetím osobám</w:t>
      </w:r>
      <w:r w:rsidR="00967F76" w:rsidRPr="00D263E4">
        <w:rPr>
          <w:szCs w:val="20"/>
        </w:rPr>
        <w:t>.</w:t>
      </w:r>
    </w:p>
    <w:p w14:paraId="437A2E3B" w14:textId="77777777" w:rsidR="0007554A" w:rsidRPr="00D263E4" w:rsidRDefault="0007554A" w:rsidP="00BD57D9">
      <w:pPr>
        <w:pStyle w:val="Textnadpis1"/>
        <w:numPr>
          <w:ilvl w:val="0"/>
          <w:numId w:val="2"/>
        </w:numPr>
        <w:tabs>
          <w:tab w:val="clear" w:pos="360"/>
        </w:tabs>
        <w:spacing w:before="480"/>
        <w:ind w:left="426" w:hanging="426"/>
        <w:jc w:val="center"/>
        <w:rPr>
          <w:rFonts w:cs="Arial"/>
          <w:sz w:val="22"/>
          <w:szCs w:val="20"/>
        </w:rPr>
      </w:pPr>
      <w:bookmarkStart w:id="187" w:name="_Toc238266061"/>
      <w:bookmarkStart w:id="188" w:name="_Toc240357480"/>
      <w:bookmarkStart w:id="189" w:name="_Toc240444516"/>
      <w:bookmarkStart w:id="190" w:name="_Toc240703982"/>
      <w:bookmarkStart w:id="191" w:name="_Toc240704356"/>
      <w:bookmarkStart w:id="192" w:name="_Toc240792073"/>
      <w:bookmarkStart w:id="193" w:name="_Toc240792933"/>
      <w:bookmarkStart w:id="194" w:name="_Toc241496097"/>
      <w:bookmarkStart w:id="195" w:name="_Toc241501198"/>
      <w:bookmarkStart w:id="196" w:name="_Toc241501595"/>
      <w:bookmarkStart w:id="197" w:name="_Toc241657912"/>
      <w:bookmarkStart w:id="198" w:name="_Toc243380735"/>
      <w:bookmarkStart w:id="199" w:name="_Toc274231391"/>
      <w:bookmarkStart w:id="200" w:name="_Toc274234508"/>
      <w:r w:rsidRPr="00D263E4">
        <w:rPr>
          <w:rFonts w:cs="Arial"/>
          <w:sz w:val="22"/>
          <w:szCs w:val="20"/>
        </w:rPr>
        <w:t>Odpovědnost za škodu</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414C6A1F" w14:textId="77777777" w:rsidR="00BA75AB" w:rsidRPr="00D263E4" w:rsidRDefault="0007554A" w:rsidP="00BD57D9">
      <w:pPr>
        <w:pStyle w:val="TextnormlnslovanChar"/>
        <w:numPr>
          <w:ilvl w:val="1"/>
          <w:numId w:val="2"/>
        </w:numPr>
        <w:tabs>
          <w:tab w:val="num" w:pos="567"/>
        </w:tabs>
        <w:spacing w:before="120" w:after="0" w:line="280" w:lineRule="atLeast"/>
        <w:ind w:left="567" w:hanging="567"/>
        <w:jc w:val="both"/>
        <w:rPr>
          <w:bCs w:val="0"/>
          <w:szCs w:val="20"/>
        </w:rPr>
      </w:pPr>
      <w:r w:rsidRPr="00D263E4">
        <w:rPr>
          <w:szCs w:val="20"/>
        </w:rPr>
        <w:t xml:space="preserve">Každá ze </w:t>
      </w:r>
      <w:r w:rsidR="006E4E8E" w:rsidRPr="00D263E4">
        <w:rPr>
          <w:szCs w:val="20"/>
        </w:rPr>
        <w:t xml:space="preserve">smluvních </w:t>
      </w:r>
      <w:r w:rsidRPr="00D263E4">
        <w:rPr>
          <w:szCs w:val="20"/>
        </w:rPr>
        <w:t>stran nese odpovědnost za způsobenou škodu</w:t>
      </w:r>
      <w:r w:rsidR="00ED39FB" w:rsidRPr="00D263E4">
        <w:rPr>
          <w:szCs w:val="20"/>
        </w:rPr>
        <w:t xml:space="preserve"> či jinou újmu</w:t>
      </w:r>
      <w:r w:rsidRPr="00D263E4">
        <w:rPr>
          <w:szCs w:val="20"/>
        </w:rPr>
        <w:t xml:space="preserve"> v</w:t>
      </w:r>
      <w:r w:rsidR="00ED39FB" w:rsidRPr="00D263E4">
        <w:rPr>
          <w:szCs w:val="20"/>
        </w:rPr>
        <w:t> souladu s</w:t>
      </w:r>
      <w:r w:rsidR="003E29B4" w:rsidRPr="00D263E4">
        <w:rPr>
          <w:szCs w:val="20"/>
        </w:rPr>
        <w:t> </w:t>
      </w:r>
      <w:r w:rsidRPr="00D263E4">
        <w:rPr>
          <w:szCs w:val="20"/>
        </w:rPr>
        <w:t>platný</w:t>
      </w:r>
      <w:r w:rsidR="00ED39FB" w:rsidRPr="00D263E4">
        <w:rPr>
          <w:szCs w:val="20"/>
        </w:rPr>
        <w:t>mi a účinnými</w:t>
      </w:r>
      <w:r w:rsidRPr="00D263E4">
        <w:rPr>
          <w:szCs w:val="20"/>
        </w:rPr>
        <w:t xml:space="preserve"> právní</w:t>
      </w:r>
      <w:r w:rsidR="00ED39FB" w:rsidRPr="00D263E4">
        <w:rPr>
          <w:szCs w:val="20"/>
        </w:rPr>
        <w:t>mi</w:t>
      </w:r>
      <w:r w:rsidRPr="00D263E4">
        <w:rPr>
          <w:szCs w:val="20"/>
        </w:rPr>
        <w:t xml:space="preserve"> předpis</w:t>
      </w:r>
      <w:r w:rsidR="00ED39FB" w:rsidRPr="00D263E4">
        <w:rPr>
          <w:szCs w:val="20"/>
        </w:rPr>
        <w:t>y</w:t>
      </w:r>
      <w:r w:rsidRPr="00D263E4">
        <w:rPr>
          <w:szCs w:val="20"/>
        </w:rPr>
        <w:t xml:space="preserve"> a t</w:t>
      </w:r>
      <w:r w:rsidR="00ED39FB" w:rsidRPr="00D263E4">
        <w:rPr>
          <w:szCs w:val="20"/>
        </w:rPr>
        <w:t>outo</w:t>
      </w:r>
      <w:r w:rsidRPr="00D263E4">
        <w:rPr>
          <w:szCs w:val="20"/>
        </w:rPr>
        <w:t xml:space="preserve"> </w:t>
      </w:r>
      <w:r w:rsidR="000865A7" w:rsidRPr="00D263E4">
        <w:rPr>
          <w:szCs w:val="20"/>
        </w:rPr>
        <w:t>S</w:t>
      </w:r>
      <w:r w:rsidRPr="00D263E4">
        <w:rPr>
          <w:szCs w:val="20"/>
        </w:rPr>
        <w:t>mlouv</w:t>
      </w:r>
      <w:r w:rsidR="00ED39FB" w:rsidRPr="00D263E4">
        <w:rPr>
          <w:szCs w:val="20"/>
        </w:rPr>
        <w:t>ou.</w:t>
      </w:r>
      <w:r w:rsidRPr="00D263E4">
        <w:rPr>
          <w:szCs w:val="20"/>
        </w:rPr>
        <w:t xml:space="preserve"> </w:t>
      </w:r>
      <w:r w:rsidR="00ED39FB" w:rsidRPr="00D263E4">
        <w:rPr>
          <w:szCs w:val="20"/>
        </w:rPr>
        <w:t xml:space="preserve">Smluvní </w:t>
      </w:r>
      <w:r w:rsidRPr="00D263E4">
        <w:rPr>
          <w:szCs w:val="20"/>
        </w:rPr>
        <w:t xml:space="preserve">strany se zavazují vyvíjet maximální úsilí k předcházení </w:t>
      </w:r>
      <w:r w:rsidR="00ED39FB" w:rsidRPr="00D263E4">
        <w:rPr>
          <w:szCs w:val="20"/>
        </w:rPr>
        <w:t xml:space="preserve">vzniku </w:t>
      </w:r>
      <w:r w:rsidRPr="00D263E4">
        <w:rPr>
          <w:szCs w:val="20"/>
        </w:rPr>
        <w:t>škod</w:t>
      </w:r>
      <w:r w:rsidR="00ED39FB" w:rsidRPr="00D263E4">
        <w:rPr>
          <w:szCs w:val="20"/>
        </w:rPr>
        <w:t>y</w:t>
      </w:r>
      <w:r w:rsidRPr="00D263E4">
        <w:rPr>
          <w:szCs w:val="20"/>
        </w:rPr>
        <w:t xml:space="preserve"> </w:t>
      </w:r>
      <w:r w:rsidR="00ED39FB" w:rsidRPr="00D263E4">
        <w:rPr>
          <w:szCs w:val="20"/>
        </w:rPr>
        <w:t xml:space="preserve">či jiné újmy </w:t>
      </w:r>
      <w:r w:rsidRPr="00D263E4">
        <w:rPr>
          <w:szCs w:val="20"/>
        </w:rPr>
        <w:t>a k</w:t>
      </w:r>
      <w:r w:rsidR="00ED39FB" w:rsidRPr="00D263E4">
        <w:rPr>
          <w:szCs w:val="20"/>
        </w:rPr>
        <w:t xml:space="preserve"> případné</w:t>
      </w:r>
      <w:r w:rsidRPr="00D263E4">
        <w:rPr>
          <w:szCs w:val="20"/>
        </w:rPr>
        <w:t xml:space="preserve"> minimalizaci vznikl</w:t>
      </w:r>
      <w:r w:rsidR="00ED39FB" w:rsidRPr="00D263E4">
        <w:rPr>
          <w:szCs w:val="20"/>
        </w:rPr>
        <w:t>é</w:t>
      </w:r>
      <w:r w:rsidRPr="00D263E4">
        <w:rPr>
          <w:szCs w:val="20"/>
        </w:rPr>
        <w:t xml:space="preserve"> škod</w:t>
      </w:r>
      <w:r w:rsidR="00ED39FB" w:rsidRPr="00D263E4">
        <w:rPr>
          <w:szCs w:val="20"/>
        </w:rPr>
        <w:t>y či jiné újmy</w:t>
      </w:r>
      <w:r w:rsidRPr="00D263E4">
        <w:rPr>
          <w:szCs w:val="20"/>
        </w:rPr>
        <w:t>.</w:t>
      </w:r>
    </w:p>
    <w:p w14:paraId="2B8FF530" w14:textId="77777777" w:rsidR="00830EFD" w:rsidRPr="00D263E4" w:rsidRDefault="00BA75AB" w:rsidP="00BD57D9">
      <w:pPr>
        <w:pStyle w:val="TextnormlnslovanChar"/>
        <w:numPr>
          <w:ilvl w:val="1"/>
          <w:numId w:val="2"/>
        </w:numPr>
        <w:tabs>
          <w:tab w:val="num" w:pos="567"/>
        </w:tabs>
        <w:spacing w:before="120" w:after="0" w:line="280" w:lineRule="atLeast"/>
        <w:ind w:left="567" w:hanging="567"/>
        <w:jc w:val="both"/>
        <w:rPr>
          <w:szCs w:val="20"/>
        </w:rPr>
      </w:pPr>
      <w:r w:rsidRPr="00D263E4">
        <w:rPr>
          <w:szCs w:val="20"/>
        </w:rPr>
        <w:t>Na odpovědnost smluvních stran za škodu či jinou újmu se vztahují ustanovení platných a</w:t>
      </w:r>
      <w:r w:rsidR="003E29B4" w:rsidRPr="00D263E4">
        <w:rPr>
          <w:szCs w:val="20"/>
        </w:rPr>
        <w:t> </w:t>
      </w:r>
      <w:r w:rsidRPr="00D263E4">
        <w:rPr>
          <w:szCs w:val="20"/>
        </w:rPr>
        <w:t>účinných právních předpisů, zejména občanského zákoníku.</w:t>
      </w:r>
      <w:r w:rsidR="00547689" w:rsidRPr="00D263E4">
        <w:rPr>
          <w:szCs w:val="20"/>
        </w:rPr>
        <w:t xml:space="preserve"> </w:t>
      </w:r>
      <w:r w:rsidR="0007554A" w:rsidRPr="00D263E4">
        <w:rPr>
          <w:szCs w:val="20"/>
        </w:rPr>
        <w:t xml:space="preserve">Smluvní strany se zavazují upozornit druhou smluvní stranu bez zbytečného odkladu na vzniklé okolnosti vylučující odpovědnost bránící řádnému plnění této </w:t>
      </w:r>
      <w:r w:rsidR="000865A7" w:rsidRPr="00D263E4">
        <w:rPr>
          <w:szCs w:val="20"/>
        </w:rPr>
        <w:t>S</w:t>
      </w:r>
      <w:r w:rsidR="0007554A" w:rsidRPr="00D263E4">
        <w:rPr>
          <w:szCs w:val="20"/>
        </w:rPr>
        <w:t>mlouvy. Smluvní strany se zavazují vyvíjet maximální úsilí k odvrácení a překonání okolností vylučujících odpovědnost.</w:t>
      </w:r>
    </w:p>
    <w:p w14:paraId="4CBE08AE" w14:textId="77777777" w:rsidR="00830EFD" w:rsidRPr="00D263E4" w:rsidRDefault="00830EFD" w:rsidP="00BD57D9">
      <w:pPr>
        <w:pStyle w:val="TextnormlnslovanChar"/>
        <w:numPr>
          <w:ilvl w:val="1"/>
          <w:numId w:val="2"/>
        </w:numPr>
        <w:tabs>
          <w:tab w:val="num" w:pos="567"/>
        </w:tabs>
        <w:spacing w:before="120" w:after="0" w:line="280" w:lineRule="atLeast"/>
        <w:ind w:left="567" w:hanging="567"/>
        <w:jc w:val="both"/>
        <w:rPr>
          <w:szCs w:val="20"/>
        </w:rPr>
      </w:pPr>
      <w:r w:rsidRPr="00D263E4">
        <w:rPr>
          <w:szCs w:val="20"/>
        </w:rPr>
        <w:t xml:space="preserve">Výsledky činnosti zpracovatele dle této </w:t>
      </w:r>
      <w:r w:rsidR="000865A7" w:rsidRPr="00D263E4">
        <w:rPr>
          <w:szCs w:val="20"/>
        </w:rPr>
        <w:t>S</w:t>
      </w:r>
      <w:r w:rsidRPr="00D263E4">
        <w:rPr>
          <w:szCs w:val="20"/>
        </w:rPr>
        <w:t xml:space="preserve">mlouvy mají vady, jestliže jejich zpracování neodpovídá </w:t>
      </w:r>
      <w:r w:rsidR="000865A7" w:rsidRPr="00D263E4">
        <w:rPr>
          <w:szCs w:val="20"/>
        </w:rPr>
        <w:t>S</w:t>
      </w:r>
      <w:r w:rsidRPr="00D263E4">
        <w:rPr>
          <w:szCs w:val="20"/>
        </w:rPr>
        <w:t xml:space="preserve">mlouvě, požadavkům, připomínkám nebo pokynům uplatněným objednatelem v průběhu poskytování plnění zpracovatelem dle této </w:t>
      </w:r>
      <w:r w:rsidR="000865A7" w:rsidRPr="00D263E4">
        <w:rPr>
          <w:szCs w:val="20"/>
        </w:rPr>
        <w:t>S</w:t>
      </w:r>
      <w:r w:rsidRPr="00D263E4">
        <w:rPr>
          <w:szCs w:val="20"/>
        </w:rPr>
        <w:t xml:space="preserve">mlouvy nebo jestliže hmotné zachycení výsledků činnosti </w:t>
      </w:r>
      <w:r w:rsidR="004922BB" w:rsidRPr="00D263E4">
        <w:rPr>
          <w:szCs w:val="20"/>
        </w:rPr>
        <w:t xml:space="preserve">zpracovatele </w:t>
      </w:r>
      <w:r w:rsidRPr="00D263E4">
        <w:rPr>
          <w:szCs w:val="20"/>
        </w:rPr>
        <w:t xml:space="preserve">jsou neúplné tak, že z důvodu jejich neúplnosti není možné pokračovat ke splnění účelu této </w:t>
      </w:r>
      <w:r w:rsidR="000865A7" w:rsidRPr="00D263E4">
        <w:rPr>
          <w:szCs w:val="20"/>
        </w:rPr>
        <w:t>S</w:t>
      </w:r>
      <w:r w:rsidRPr="00D263E4">
        <w:rPr>
          <w:szCs w:val="20"/>
        </w:rPr>
        <w:t>mlouvy.</w:t>
      </w:r>
    </w:p>
    <w:p w14:paraId="315FD7AC" w14:textId="77777777" w:rsidR="00BC46D5" w:rsidRPr="00D263E4" w:rsidRDefault="00B24E3F" w:rsidP="00BD57D9">
      <w:pPr>
        <w:pStyle w:val="TextnormlnslovanChar"/>
        <w:numPr>
          <w:ilvl w:val="1"/>
          <w:numId w:val="2"/>
        </w:numPr>
        <w:tabs>
          <w:tab w:val="num" w:pos="567"/>
        </w:tabs>
        <w:spacing w:before="120" w:after="0" w:line="280" w:lineRule="atLeast"/>
        <w:ind w:left="567" w:hanging="567"/>
        <w:jc w:val="both"/>
        <w:rPr>
          <w:szCs w:val="20"/>
        </w:rPr>
      </w:pPr>
      <w:r w:rsidRPr="00D263E4">
        <w:rPr>
          <w:szCs w:val="20"/>
        </w:rPr>
        <w:t xml:space="preserve">Zpracovatel se zavazuje, že výsledky jeho činnosti dle této </w:t>
      </w:r>
      <w:r w:rsidR="000865A7" w:rsidRPr="00D263E4">
        <w:rPr>
          <w:szCs w:val="20"/>
        </w:rPr>
        <w:t>S</w:t>
      </w:r>
      <w:r w:rsidRPr="00D263E4">
        <w:rPr>
          <w:szCs w:val="20"/>
        </w:rPr>
        <w:t xml:space="preserve">mlouvy a hmotné zachycení výsledků činnosti zpracovatele budou ke dni předání bez vad a způsobilé k užití k účelu sjednanému touto </w:t>
      </w:r>
      <w:r w:rsidR="000865A7" w:rsidRPr="00D263E4">
        <w:rPr>
          <w:szCs w:val="20"/>
        </w:rPr>
        <w:t>S</w:t>
      </w:r>
      <w:r w:rsidRPr="00D263E4">
        <w:rPr>
          <w:szCs w:val="20"/>
        </w:rPr>
        <w:t>mlouvou.</w:t>
      </w:r>
    </w:p>
    <w:p w14:paraId="44E1C0DE" w14:textId="77777777" w:rsidR="00604FF6" w:rsidRPr="00D263E4" w:rsidRDefault="00604FF6" w:rsidP="00BD57D9">
      <w:pPr>
        <w:pStyle w:val="Text"/>
        <w:numPr>
          <w:ilvl w:val="0"/>
          <w:numId w:val="2"/>
        </w:numPr>
        <w:tabs>
          <w:tab w:val="clear" w:pos="360"/>
        </w:tabs>
        <w:spacing w:before="480" w:line="280" w:lineRule="atLeast"/>
        <w:ind w:left="426" w:hanging="426"/>
        <w:jc w:val="center"/>
        <w:rPr>
          <w:rFonts w:cs="Arial"/>
          <w:b/>
        </w:rPr>
      </w:pPr>
      <w:r w:rsidRPr="00D263E4">
        <w:rPr>
          <w:rFonts w:cs="Arial"/>
          <w:b/>
        </w:rPr>
        <w:t>Kontaktní osoby</w:t>
      </w:r>
    </w:p>
    <w:p w14:paraId="23B0E742" w14:textId="38D3A52B" w:rsidR="00604FF6" w:rsidRPr="00D263E4" w:rsidRDefault="00604FF6" w:rsidP="00BD57D9">
      <w:pPr>
        <w:pStyle w:val="Text"/>
        <w:numPr>
          <w:ilvl w:val="1"/>
          <w:numId w:val="2"/>
        </w:numPr>
        <w:tabs>
          <w:tab w:val="clear" w:pos="432"/>
          <w:tab w:val="num" w:pos="851"/>
        </w:tabs>
        <w:spacing w:before="120" w:after="0" w:line="280" w:lineRule="atLeast"/>
        <w:ind w:left="567" w:hanging="567"/>
        <w:jc w:val="both"/>
        <w:rPr>
          <w:rFonts w:cs="Arial"/>
          <w:sz w:val="20"/>
        </w:rPr>
      </w:pPr>
      <w:r w:rsidRPr="00D263E4">
        <w:rPr>
          <w:rFonts w:cs="Arial"/>
          <w:sz w:val="20"/>
        </w:rPr>
        <w:t>Kontakt</w:t>
      </w:r>
      <w:r w:rsidR="005528F6" w:rsidRPr="00D263E4">
        <w:rPr>
          <w:rFonts w:cs="Arial"/>
          <w:sz w:val="20"/>
        </w:rPr>
        <w:t>ní osobou objednatele je</w:t>
      </w:r>
      <w:r w:rsidR="005D2FED" w:rsidRPr="00D263E4">
        <w:rPr>
          <w:rFonts w:cs="Arial"/>
          <w:sz w:val="20"/>
        </w:rPr>
        <w:t xml:space="preserve"> </w:t>
      </w:r>
      <w:r w:rsidR="007535FE" w:rsidRPr="007535FE">
        <w:rPr>
          <w:rFonts w:cs="Arial"/>
          <w:sz w:val="20"/>
          <w:highlight w:val="yellow"/>
        </w:rPr>
        <w:t>xxxxxxxxxxxxxxxxxxxxxx</w:t>
      </w:r>
      <w:r w:rsidR="000D6FA6" w:rsidRPr="00D263E4">
        <w:rPr>
          <w:rFonts w:cs="Arial"/>
          <w:sz w:val="20"/>
        </w:rPr>
        <w:t>,</w:t>
      </w:r>
      <w:r w:rsidR="00195012" w:rsidRPr="00D263E4">
        <w:rPr>
          <w:rFonts w:cs="Arial"/>
          <w:sz w:val="20"/>
        </w:rPr>
        <w:t xml:space="preserve"> </w:t>
      </w:r>
      <w:r w:rsidR="00026AF2" w:rsidRPr="00D263E4">
        <w:rPr>
          <w:rFonts w:cs="Arial"/>
          <w:sz w:val="20"/>
        </w:rPr>
        <w:t>email:</w:t>
      </w:r>
      <w:r w:rsidR="00A60DA1" w:rsidRPr="00D263E4">
        <w:rPr>
          <w:rFonts w:cs="Arial"/>
          <w:sz w:val="20"/>
        </w:rPr>
        <w:t xml:space="preserve"> </w:t>
      </w:r>
      <w:r w:rsidR="00D04B81" w:rsidRPr="007535FE">
        <w:rPr>
          <w:rFonts w:cs="Arial"/>
          <w:sz w:val="20"/>
          <w:highlight w:val="yellow"/>
        </w:rPr>
        <w:t>xxxxxxxxxxxxxxxxxxxxxx</w:t>
      </w:r>
      <w:r w:rsidR="00B33A91" w:rsidRPr="00D263E4">
        <w:rPr>
          <w:rFonts w:cs="Arial"/>
          <w:sz w:val="20"/>
        </w:rPr>
        <w:t xml:space="preserve"> tel: </w:t>
      </w:r>
      <w:r w:rsidR="00D04B81" w:rsidRPr="007535FE">
        <w:rPr>
          <w:rFonts w:cs="Arial"/>
          <w:sz w:val="20"/>
          <w:highlight w:val="yellow"/>
        </w:rPr>
        <w:t>xxxxxxxxxxxxxxxxxxxxxx</w:t>
      </w:r>
      <w:r w:rsidR="005D2FED" w:rsidRPr="00D263E4">
        <w:rPr>
          <w:rFonts w:cs="Arial"/>
          <w:sz w:val="20"/>
        </w:rPr>
        <w:t xml:space="preserve">  </w:t>
      </w:r>
    </w:p>
    <w:p w14:paraId="54A483F3" w14:textId="5A3CEA1B" w:rsidR="00026AF2" w:rsidRPr="00D263E4" w:rsidRDefault="00026AF2" w:rsidP="00BD57D9">
      <w:pPr>
        <w:pStyle w:val="Text"/>
        <w:numPr>
          <w:ilvl w:val="1"/>
          <w:numId w:val="2"/>
        </w:numPr>
        <w:tabs>
          <w:tab w:val="num" w:pos="567"/>
        </w:tabs>
        <w:spacing w:before="120" w:after="0" w:line="280" w:lineRule="atLeast"/>
        <w:ind w:left="567" w:hanging="567"/>
        <w:rPr>
          <w:rFonts w:cs="Arial"/>
          <w:sz w:val="20"/>
        </w:rPr>
      </w:pPr>
      <w:r w:rsidRPr="00D263E4">
        <w:rPr>
          <w:rFonts w:cs="Arial"/>
          <w:sz w:val="20"/>
        </w:rPr>
        <w:t xml:space="preserve">Kontaktní osobou </w:t>
      </w:r>
      <w:r w:rsidR="0071124B" w:rsidRPr="00D263E4">
        <w:rPr>
          <w:rFonts w:cs="Arial"/>
          <w:sz w:val="20"/>
        </w:rPr>
        <w:t>zpracovatel</w:t>
      </w:r>
      <w:r w:rsidR="00D2301D" w:rsidRPr="00D263E4">
        <w:rPr>
          <w:rFonts w:cs="Arial"/>
          <w:sz w:val="20"/>
        </w:rPr>
        <w:t>e</w:t>
      </w:r>
      <w:r w:rsidRPr="00D263E4">
        <w:rPr>
          <w:rFonts w:cs="Arial"/>
          <w:sz w:val="20"/>
        </w:rPr>
        <w:t xml:space="preserve"> je </w:t>
      </w:r>
      <w:r w:rsidR="00D04B81" w:rsidRPr="007535FE">
        <w:rPr>
          <w:rFonts w:cs="Arial"/>
          <w:sz w:val="20"/>
          <w:highlight w:val="yellow"/>
        </w:rPr>
        <w:t>xxxxxxxxxxxxxxxxxxxxxx</w:t>
      </w:r>
      <w:r w:rsidR="00A91247" w:rsidRPr="00D263E4">
        <w:rPr>
          <w:rFonts w:cs="Arial"/>
          <w:sz w:val="20"/>
        </w:rPr>
        <w:t>, email:</w:t>
      </w:r>
      <w:r w:rsidR="00D41548">
        <w:rPr>
          <w:rFonts w:cs="Arial"/>
          <w:sz w:val="20"/>
        </w:rPr>
        <w:t xml:space="preserve"> </w:t>
      </w:r>
      <w:r w:rsidR="00D04B81" w:rsidRPr="007535FE">
        <w:rPr>
          <w:rFonts w:cs="Arial"/>
          <w:sz w:val="20"/>
          <w:highlight w:val="yellow"/>
        </w:rPr>
        <w:t>xxxxxxxxxxxxxxxxxxxxxx</w:t>
      </w:r>
    </w:p>
    <w:p w14:paraId="4666EB3A" w14:textId="77777777" w:rsidR="00B62BBF" w:rsidRPr="00D263E4" w:rsidRDefault="00B62BBF" w:rsidP="00BD57D9">
      <w:pPr>
        <w:pStyle w:val="Text"/>
        <w:numPr>
          <w:ilvl w:val="1"/>
          <w:numId w:val="2"/>
        </w:numPr>
        <w:tabs>
          <w:tab w:val="num" w:pos="567"/>
        </w:tabs>
        <w:spacing w:before="120" w:after="0" w:line="280" w:lineRule="atLeast"/>
        <w:ind w:left="567" w:hanging="567"/>
        <w:jc w:val="both"/>
        <w:rPr>
          <w:rFonts w:cs="Arial"/>
          <w:sz w:val="20"/>
        </w:rPr>
      </w:pPr>
      <w:r w:rsidRPr="00D263E4">
        <w:rPr>
          <w:rFonts w:cs="Arial"/>
          <w:sz w:val="20"/>
        </w:rPr>
        <w:t xml:space="preserve">Případnou změnu kontaktních údajů je smluvní strana povinna bez zbytečného odkladu </w:t>
      </w:r>
      <w:r w:rsidR="00BA75AB" w:rsidRPr="00D263E4">
        <w:rPr>
          <w:rFonts w:cs="Arial"/>
          <w:sz w:val="20"/>
        </w:rPr>
        <w:t xml:space="preserve">písemně </w:t>
      </w:r>
      <w:r w:rsidRPr="00D263E4">
        <w:rPr>
          <w:rFonts w:cs="Arial"/>
          <w:sz w:val="20"/>
        </w:rPr>
        <w:t xml:space="preserve">oznámit druhé </w:t>
      </w:r>
      <w:r w:rsidR="00BA75AB" w:rsidRPr="00D263E4">
        <w:rPr>
          <w:rFonts w:cs="Arial"/>
          <w:sz w:val="20"/>
        </w:rPr>
        <w:t xml:space="preserve">smluvní </w:t>
      </w:r>
      <w:r w:rsidRPr="00D263E4">
        <w:rPr>
          <w:rFonts w:cs="Arial"/>
          <w:sz w:val="20"/>
        </w:rPr>
        <w:t>straně.</w:t>
      </w:r>
    </w:p>
    <w:p w14:paraId="755AE3C3" w14:textId="77777777" w:rsidR="0040068D" w:rsidRPr="00D263E4" w:rsidRDefault="0040068D" w:rsidP="00BD57D9">
      <w:pPr>
        <w:pStyle w:val="Text"/>
        <w:numPr>
          <w:ilvl w:val="1"/>
          <w:numId w:val="2"/>
        </w:numPr>
        <w:tabs>
          <w:tab w:val="num" w:pos="567"/>
        </w:tabs>
        <w:spacing w:before="120" w:after="0" w:line="280" w:lineRule="atLeast"/>
        <w:ind w:left="567" w:hanging="567"/>
        <w:jc w:val="both"/>
        <w:rPr>
          <w:rFonts w:cs="Arial"/>
          <w:sz w:val="20"/>
        </w:rPr>
      </w:pPr>
      <w:r w:rsidRPr="00D263E4">
        <w:rPr>
          <w:rFonts w:cs="Arial"/>
          <w:sz w:val="20"/>
        </w:rPr>
        <w:t>Není-li ve smlouvě uvedeno jinak, obě smluvní strany budou vzájemně komunikovat či si předávat informace a dokumenty prostřednictvím výše uvedených kontaktních osob.</w:t>
      </w:r>
    </w:p>
    <w:p w14:paraId="3AE0ABEC" w14:textId="77777777" w:rsidR="0007554A" w:rsidRPr="00D263E4" w:rsidRDefault="00BA75AB" w:rsidP="00BD57D9">
      <w:pPr>
        <w:pStyle w:val="Textnadpis1"/>
        <w:numPr>
          <w:ilvl w:val="0"/>
          <w:numId w:val="2"/>
        </w:numPr>
        <w:tabs>
          <w:tab w:val="clear" w:pos="360"/>
        </w:tabs>
        <w:spacing w:before="480"/>
        <w:ind w:left="425" w:hanging="425"/>
        <w:jc w:val="center"/>
        <w:rPr>
          <w:rFonts w:cs="Arial"/>
          <w:sz w:val="22"/>
          <w:szCs w:val="20"/>
        </w:rPr>
      </w:pPr>
      <w:bookmarkStart w:id="201" w:name="_Toc203291571"/>
      <w:bookmarkStart w:id="202" w:name="_Toc203292591"/>
      <w:bookmarkStart w:id="203" w:name="_Toc203306980"/>
      <w:bookmarkStart w:id="204" w:name="_Toc204476148"/>
      <w:bookmarkStart w:id="205" w:name="_Toc235235107"/>
      <w:bookmarkStart w:id="206" w:name="_Toc238266062"/>
      <w:bookmarkStart w:id="207" w:name="_Toc240357481"/>
      <w:bookmarkStart w:id="208" w:name="_Toc240444517"/>
      <w:bookmarkStart w:id="209" w:name="_Toc240703983"/>
      <w:bookmarkStart w:id="210" w:name="_Toc240704357"/>
      <w:bookmarkStart w:id="211" w:name="_Toc240792074"/>
      <w:bookmarkStart w:id="212" w:name="_Toc240792934"/>
      <w:bookmarkStart w:id="213" w:name="_Toc241496098"/>
      <w:bookmarkStart w:id="214" w:name="_Toc241501199"/>
      <w:bookmarkStart w:id="215" w:name="_Toc241501596"/>
      <w:bookmarkStart w:id="216" w:name="_Toc241657913"/>
      <w:bookmarkStart w:id="217" w:name="_Toc243380736"/>
      <w:bookmarkStart w:id="218" w:name="_Toc274231392"/>
      <w:bookmarkStart w:id="219" w:name="_Toc274234509"/>
      <w:bookmarkEnd w:id="148"/>
      <w:bookmarkEnd w:id="149"/>
      <w:bookmarkEnd w:id="150"/>
      <w:bookmarkEnd w:id="151"/>
      <w:bookmarkEnd w:id="152"/>
      <w:bookmarkEnd w:id="153"/>
      <w:bookmarkEnd w:id="154"/>
      <w:bookmarkEnd w:id="155"/>
      <w:bookmarkEnd w:id="156"/>
      <w:bookmarkEnd w:id="157"/>
      <w:bookmarkEnd w:id="158"/>
      <w:r w:rsidRPr="00D263E4">
        <w:rPr>
          <w:rFonts w:cs="Arial"/>
          <w:sz w:val="22"/>
          <w:szCs w:val="20"/>
        </w:rPr>
        <w:t xml:space="preserve"> </w:t>
      </w:r>
      <w:r w:rsidR="0007554A" w:rsidRPr="00D263E4">
        <w:rPr>
          <w:rFonts w:cs="Arial"/>
          <w:sz w:val="22"/>
          <w:szCs w:val="20"/>
        </w:rPr>
        <w:t>Závěrečná ustanovení</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8304EC8" w14:textId="77777777" w:rsidR="0007554A" w:rsidRPr="00D263E4" w:rsidRDefault="004C2970" w:rsidP="00BD57D9">
      <w:pPr>
        <w:pStyle w:val="TextnormlnslovanChar"/>
        <w:numPr>
          <w:ilvl w:val="1"/>
          <w:numId w:val="2"/>
        </w:numPr>
        <w:tabs>
          <w:tab w:val="num" w:pos="567"/>
        </w:tabs>
        <w:spacing w:before="120" w:after="0" w:line="280" w:lineRule="atLeast"/>
        <w:ind w:left="567" w:hanging="567"/>
        <w:jc w:val="both"/>
        <w:rPr>
          <w:szCs w:val="20"/>
        </w:rPr>
      </w:pPr>
      <w:r w:rsidRPr="00D263E4">
        <w:rPr>
          <w:szCs w:val="20"/>
        </w:rPr>
        <w:t xml:space="preserve"> </w:t>
      </w:r>
      <w:r w:rsidR="00C74A9A" w:rsidRPr="00D263E4">
        <w:rPr>
          <w:szCs w:val="20"/>
        </w:rPr>
        <w:t>Tato Smlouvá nabývá platnosti dnem jejího podpisu oběma smluvními stranami, účinnosti nabývá pak dne jejího zveřejnění v Registru smluv v souladu se zákonem č. 340/2015 Sb., zákon o registru smluv.</w:t>
      </w:r>
    </w:p>
    <w:p w14:paraId="504B2486" w14:textId="77777777" w:rsidR="001522FC" w:rsidRPr="00D263E4" w:rsidRDefault="0007554A" w:rsidP="00BD57D9">
      <w:pPr>
        <w:pStyle w:val="TextnormlnslovanChar"/>
        <w:numPr>
          <w:ilvl w:val="1"/>
          <w:numId w:val="2"/>
        </w:numPr>
        <w:tabs>
          <w:tab w:val="num" w:pos="567"/>
        </w:tabs>
        <w:spacing w:before="120" w:after="0" w:line="280" w:lineRule="atLeast"/>
        <w:ind w:left="567" w:hanging="567"/>
        <w:jc w:val="both"/>
        <w:rPr>
          <w:color w:val="0000FF"/>
          <w:szCs w:val="20"/>
          <w:u w:val="single"/>
        </w:rPr>
      </w:pPr>
      <w:bookmarkStart w:id="220" w:name="_Ref54768468"/>
      <w:r w:rsidRPr="00D263E4">
        <w:rPr>
          <w:szCs w:val="20"/>
        </w:rPr>
        <w:t xml:space="preserve">Jakékoli změny nebo doplňky </w:t>
      </w:r>
      <w:r w:rsidR="00BA75AB" w:rsidRPr="00D263E4">
        <w:rPr>
          <w:szCs w:val="20"/>
        </w:rPr>
        <w:t xml:space="preserve">musí být </w:t>
      </w:r>
      <w:r w:rsidRPr="00D263E4">
        <w:rPr>
          <w:szCs w:val="20"/>
        </w:rPr>
        <w:t xml:space="preserve">řešeny písemně, formou číslovaných dodatků odsouhlasenými </w:t>
      </w:r>
      <w:r w:rsidR="00BA75AB" w:rsidRPr="00D263E4">
        <w:rPr>
          <w:szCs w:val="20"/>
        </w:rPr>
        <w:t xml:space="preserve">a podepsanými </w:t>
      </w:r>
      <w:r w:rsidRPr="00D263E4">
        <w:rPr>
          <w:szCs w:val="20"/>
        </w:rPr>
        <w:t>oběma smluvními stranami.</w:t>
      </w:r>
      <w:r w:rsidR="004922BB" w:rsidRPr="00D263E4">
        <w:rPr>
          <w:szCs w:val="20"/>
        </w:rPr>
        <w:t xml:space="preserve"> </w:t>
      </w:r>
      <w:r w:rsidR="003A6ACC" w:rsidRPr="00D263E4">
        <w:rPr>
          <w:szCs w:val="20"/>
        </w:rPr>
        <w:t>Zpracovatel vzal na vědomí, že t</w:t>
      </w:r>
      <w:r w:rsidR="001522FC" w:rsidRPr="00D263E4">
        <w:rPr>
          <w:szCs w:val="20"/>
        </w:rPr>
        <w:t xml:space="preserve">ato </w:t>
      </w:r>
      <w:r w:rsidR="000865A7" w:rsidRPr="00D263E4">
        <w:rPr>
          <w:szCs w:val="20"/>
        </w:rPr>
        <w:t>S</w:t>
      </w:r>
      <w:r w:rsidR="001522FC" w:rsidRPr="00D263E4">
        <w:rPr>
          <w:szCs w:val="20"/>
        </w:rPr>
        <w:t xml:space="preserve">mlouva bude po jejím podpisu oběma smluvními stranami zveřejněna </w:t>
      </w:r>
      <w:r w:rsidR="002B7084" w:rsidRPr="00D263E4">
        <w:rPr>
          <w:szCs w:val="20"/>
        </w:rPr>
        <w:t xml:space="preserve">na profilu objednatele v souladu s § </w:t>
      </w:r>
      <w:r w:rsidR="001C14AA" w:rsidRPr="00D263E4">
        <w:rPr>
          <w:szCs w:val="20"/>
        </w:rPr>
        <w:t>219</w:t>
      </w:r>
      <w:r w:rsidR="002B7084" w:rsidRPr="00D263E4">
        <w:rPr>
          <w:szCs w:val="20"/>
        </w:rPr>
        <w:t xml:space="preserve"> zákona </w:t>
      </w:r>
      <w:r w:rsidR="00505B5E" w:rsidRPr="00D263E4">
        <w:t>o zadávání veřejných zakázek</w:t>
      </w:r>
      <w:r w:rsidR="00C71F85" w:rsidRPr="00D263E4">
        <w:rPr>
          <w:szCs w:val="20"/>
        </w:rPr>
        <w:t>,</w:t>
      </w:r>
      <w:r w:rsidR="00505B5E" w:rsidRPr="00D263E4">
        <w:rPr>
          <w:szCs w:val="20"/>
        </w:rPr>
        <w:t xml:space="preserve"> </w:t>
      </w:r>
      <w:r w:rsidR="00C71F85" w:rsidRPr="00D263E4">
        <w:rPr>
          <w:szCs w:val="20"/>
        </w:rPr>
        <w:t>a v Registru smluv v souladu s §</w:t>
      </w:r>
      <w:r w:rsidR="001C14AA" w:rsidRPr="00D263E4">
        <w:rPr>
          <w:szCs w:val="20"/>
        </w:rPr>
        <w:t xml:space="preserve"> </w:t>
      </w:r>
      <w:r w:rsidR="00C71F85" w:rsidRPr="00D263E4">
        <w:rPr>
          <w:szCs w:val="20"/>
        </w:rPr>
        <w:t>2 zákona č.</w:t>
      </w:r>
      <w:r w:rsidR="003E38EC" w:rsidRPr="00D263E4">
        <w:rPr>
          <w:szCs w:val="20"/>
        </w:rPr>
        <w:t xml:space="preserve"> </w:t>
      </w:r>
      <w:r w:rsidR="00C71F85" w:rsidRPr="00D263E4">
        <w:rPr>
          <w:szCs w:val="20"/>
        </w:rPr>
        <w:t>340/2015 Sb., zákon o registru smluv</w:t>
      </w:r>
      <w:r w:rsidR="002B7084" w:rsidRPr="00D263E4">
        <w:rPr>
          <w:szCs w:val="20"/>
        </w:rPr>
        <w:t xml:space="preserve">. </w:t>
      </w:r>
    </w:p>
    <w:bookmarkEnd w:id="220"/>
    <w:p w14:paraId="6DC508A9" w14:textId="77777777" w:rsidR="0007554A" w:rsidRPr="00D263E4"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D263E4">
        <w:rPr>
          <w:szCs w:val="20"/>
        </w:rPr>
        <w:t xml:space="preserve">Smlouva je vyhotovena </w:t>
      </w:r>
      <w:r w:rsidR="00604FF6" w:rsidRPr="00D263E4">
        <w:rPr>
          <w:szCs w:val="20"/>
        </w:rPr>
        <w:t>v pěti (5)</w:t>
      </w:r>
      <w:r w:rsidRPr="00D263E4">
        <w:rPr>
          <w:szCs w:val="20"/>
        </w:rPr>
        <w:t xml:space="preserve"> stejnopise</w:t>
      </w:r>
      <w:r w:rsidR="00604FF6" w:rsidRPr="00D263E4">
        <w:rPr>
          <w:szCs w:val="20"/>
        </w:rPr>
        <w:t xml:space="preserve">ch s platností originálu, z nichž tři (3) obdrží objednatel a dva (2) obdrží </w:t>
      </w:r>
      <w:r w:rsidR="0071124B" w:rsidRPr="00D263E4">
        <w:rPr>
          <w:szCs w:val="20"/>
        </w:rPr>
        <w:t>zpracovatel</w:t>
      </w:r>
      <w:r w:rsidR="00604FF6" w:rsidRPr="00D263E4">
        <w:rPr>
          <w:szCs w:val="20"/>
        </w:rPr>
        <w:t>.</w:t>
      </w:r>
    </w:p>
    <w:p w14:paraId="3AEA2F62" w14:textId="77777777" w:rsidR="00082F6A" w:rsidRPr="00D263E4"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D263E4">
        <w:rPr>
          <w:szCs w:val="20"/>
        </w:rPr>
        <w:t xml:space="preserve">Záležitosti v této </w:t>
      </w:r>
      <w:r w:rsidR="000865A7" w:rsidRPr="00D263E4">
        <w:rPr>
          <w:szCs w:val="20"/>
        </w:rPr>
        <w:t>S</w:t>
      </w:r>
      <w:r w:rsidRPr="00D263E4">
        <w:rPr>
          <w:szCs w:val="20"/>
        </w:rPr>
        <w:t xml:space="preserve">mlouvě výslovně neupravené se řídí příslušnými ustanoveními </w:t>
      </w:r>
      <w:r w:rsidR="00BA75AB" w:rsidRPr="00D263E4">
        <w:rPr>
          <w:szCs w:val="20"/>
        </w:rPr>
        <w:t>platných a</w:t>
      </w:r>
      <w:r w:rsidR="00412966" w:rsidRPr="00D263E4">
        <w:rPr>
          <w:szCs w:val="20"/>
        </w:rPr>
        <w:t> </w:t>
      </w:r>
      <w:r w:rsidR="00BA75AB" w:rsidRPr="00D263E4">
        <w:rPr>
          <w:szCs w:val="20"/>
        </w:rPr>
        <w:t xml:space="preserve">účinných právních předpisů, zejména </w:t>
      </w:r>
      <w:r w:rsidR="006E4E8E" w:rsidRPr="00D263E4">
        <w:rPr>
          <w:szCs w:val="20"/>
        </w:rPr>
        <w:t>občansk</w:t>
      </w:r>
      <w:r w:rsidR="00BA75AB" w:rsidRPr="00D263E4">
        <w:rPr>
          <w:szCs w:val="20"/>
        </w:rPr>
        <w:t xml:space="preserve">ým </w:t>
      </w:r>
      <w:r w:rsidRPr="00D263E4">
        <w:rPr>
          <w:szCs w:val="20"/>
        </w:rPr>
        <w:t>zákoní</w:t>
      </w:r>
      <w:r w:rsidR="00BA75AB" w:rsidRPr="00D263E4">
        <w:rPr>
          <w:szCs w:val="20"/>
        </w:rPr>
        <w:t>kem.</w:t>
      </w:r>
    </w:p>
    <w:p w14:paraId="4528A356" w14:textId="77777777" w:rsidR="005631CF" w:rsidRPr="00D263E4" w:rsidRDefault="005631CF" w:rsidP="00BD57D9">
      <w:pPr>
        <w:pStyle w:val="Normlnslovan"/>
        <w:numPr>
          <w:ilvl w:val="1"/>
          <w:numId w:val="2"/>
        </w:numPr>
        <w:tabs>
          <w:tab w:val="num" w:pos="567"/>
        </w:tabs>
        <w:spacing w:before="120" w:after="240" w:line="280" w:lineRule="atLeast"/>
        <w:ind w:left="567" w:hanging="567"/>
        <w:jc w:val="both"/>
        <w:rPr>
          <w:rFonts w:ascii="Arial" w:hAnsi="Arial" w:cs="Arial"/>
          <w:bCs/>
          <w:iCs/>
          <w:sz w:val="20"/>
          <w:szCs w:val="20"/>
        </w:rPr>
      </w:pPr>
      <w:r w:rsidRPr="00D263E4">
        <w:rPr>
          <w:rFonts w:ascii="Arial" w:hAnsi="Arial" w:cs="Arial"/>
          <w:bCs/>
          <w:iCs/>
          <w:sz w:val="20"/>
          <w:szCs w:val="20"/>
        </w:rPr>
        <w:t xml:space="preserve">Zpracovatel bere na vědomí, že </w:t>
      </w:r>
      <w:r w:rsidR="000865A7" w:rsidRPr="00D263E4">
        <w:rPr>
          <w:rFonts w:ascii="Arial" w:hAnsi="Arial" w:cs="Arial"/>
          <w:bCs/>
          <w:iCs/>
          <w:sz w:val="20"/>
          <w:szCs w:val="20"/>
        </w:rPr>
        <w:t>S</w:t>
      </w:r>
      <w:r w:rsidRPr="00D263E4">
        <w:rPr>
          <w:rFonts w:ascii="Arial" w:hAnsi="Arial" w:cs="Arial"/>
          <w:bCs/>
          <w:iCs/>
          <w:sz w:val="20"/>
          <w:szCs w:val="20"/>
        </w:rPr>
        <w:t>mlouv</w:t>
      </w:r>
      <w:r w:rsidR="000865A7" w:rsidRPr="00D263E4">
        <w:rPr>
          <w:rFonts w:ascii="Arial" w:hAnsi="Arial" w:cs="Arial"/>
          <w:bCs/>
          <w:iCs/>
          <w:sz w:val="20"/>
          <w:szCs w:val="20"/>
        </w:rPr>
        <w:t>a</w:t>
      </w:r>
      <w:r w:rsidRPr="00D263E4">
        <w:rPr>
          <w:rFonts w:ascii="Arial" w:hAnsi="Arial" w:cs="Arial"/>
          <w:bCs/>
          <w:iCs/>
          <w:sz w:val="20"/>
          <w:szCs w:val="20"/>
        </w:rPr>
        <w:t xml:space="preserve"> bude uveřejněna na profilu zadavatele a v registru smluv. </w:t>
      </w:r>
    </w:p>
    <w:p w14:paraId="430EE0D3" w14:textId="77777777" w:rsidR="00B11637" w:rsidRPr="00D263E4" w:rsidRDefault="00B11637" w:rsidP="00BD57D9">
      <w:pPr>
        <w:pStyle w:val="Normlnslovan"/>
        <w:numPr>
          <w:ilvl w:val="1"/>
          <w:numId w:val="2"/>
        </w:numPr>
        <w:tabs>
          <w:tab w:val="num" w:pos="567"/>
        </w:tabs>
        <w:spacing w:before="120" w:after="240" w:line="280" w:lineRule="atLeast"/>
        <w:ind w:left="567" w:hanging="567"/>
        <w:jc w:val="both"/>
        <w:rPr>
          <w:rFonts w:ascii="Arial" w:hAnsi="Arial" w:cs="Arial"/>
          <w:bCs/>
          <w:iCs/>
          <w:sz w:val="20"/>
          <w:szCs w:val="20"/>
        </w:rPr>
      </w:pPr>
      <w:r w:rsidRPr="00D263E4">
        <w:rPr>
          <w:rFonts w:ascii="Arial" w:hAnsi="Arial" w:cs="Arial"/>
          <w:bCs/>
          <w:iCs/>
          <w:sz w:val="20"/>
          <w:szCs w:val="20"/>
        </w:rPr>
        <w:t xml:space="preserve">Nedílnou součást </w:t>
      </w:r>
      <w:r w:rsidR="00BA75AB" w:rsidRPr="00D263E4">
        <w:rPr>
          <w:rFonts w:ascii="Arial" w:hAnsi="Arial" w:cs="Arial"/>
          <w:bCs/>
          <w:iCs/>
          <w:sz w:val="20"/>
          <w:szCs w:val="20"/>
        </w:rPr>
        <w:t xml:space="preserve">této </w:t>
      </w:r>
      <w:r w:rsidR="000865A7" w:rsidRPr="00D263E4">
        <w:rPr>
          <w:rFonts w:ascii="Arial" w:hAnsi="Arial" w:cs="Arial"/>
          <w:bCs/>
          <w:iCs/>
          <w:sz w:val="20"/>
          <w:szCs w:val="20"/>
        </w:rPr>
        <w:t>S</w:t>
      </w:r>
      <w:r w:rsidRPr="00D263E4">
        <w:rPr>
          <w:rFonts w:ascii="Arial" w:hAnsi="Arial" w:cs="Arial"/>
          <w:bCs/>
          <w:iCs/>
          <w:sz w:val="20"/>
          <w:szCs w:val="20"/>
        </w:rPr>
        <w:t>mlouvy tvoří tyto přílohy:</w:t>
      </w:r>
    </w:p>
    <w:p w14:paraId="2CD3DC8A" w14:textId="77777777" w:rsidR="00B11637" w:rsidRPr="00D263E4" w:rsidRDefault="00B11637"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sidRPr="00D263E4">
        <w:rPr>
          <w:rFonts w:ascii="Arial" w:hAnsi="Arial" w:cs="Arial"/>
          <w:bCs/>
          <w:iCs/>
          <w:sz w:val="20"/>
          <w:szCs w:val="20"/>
        </w:rPr>
        <w:t xml:space="preserve">Příloha č. 1: </w:t>
      </w:r>
      <w:r w:rsidR="004922BB" w:rsidRPr="00D263E4">
        <w:rPr>
          <w:rFonts w:ascii="Arial" w:hAnsi="Arial" w:cs="Arial"/>
          <w:bCs/>
          <w:iCs/>
          <w:sz w:val="20"/>
          <w:szCs w:val="20"/>
        </w:rPr>
        <w:t xml:space="preserve">Specifikace předmětu </w:t>
      </w:r>
      <w:r w:rsidR="00A15827" w:rsidRPr="00D263E4">
        <w:rPr>
          <w:rFonts w:ascii="Arial" w:hAnsi="Arial" w:cs="Arial"/>
          <w:bCs/>
          <w:iCs/>
          <w:sz w:val="20"/>
          <w:szCs w:val="20"/>
        </w:rPr>
        <w:t>S</w:t>
      </w:r>
      <w:r w:rsidR="004922BB" w:rsidRPr="00D263E4">
        <w:rPr>
          <w:rFonts w:ascii="Arial" w:hAnsi="Arial" w:cs="Arial"/>
          <w:bCs/>
          <w:iCs/>
          <w:sz w:val="20"/>
          <w:szCs w:val="20"/>
        </w:rPr>
        <w:t>mlouvy</w:t>
      </w:r>
      <w:r w:rsidR="00A15827" w:rsidRPr="00D263E4">
        <w:rPr>
          <w:rFonts w:ascii="Arial" w:hAnsi="Arial" w:cs="Arial"/>
          <w:bCs/>
          <w:iCs/>
          <w:sz w:val="20"/>
          <w:szCs w:val="20"/>
        </w:rPr>
        <w:t xml:space="preserve"> </w:t>
      </w:r>
    </w:p>
    <w:p w14:paraId="56C06476" w14:textId="076E4D04" w:rsidR="002812B9" w:rsidRPr="00D263E4" w:rsidRDefault="002812B9"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sidRPr="00D263E4">
        <w:rPr>
          <w:rFonts w:ascii="Arial" w:hAnsi="Arial" w:cs="Arial"/>
          <w:bCs/>
          <w:iCs/>
          <w:sz w:val="20"/>
          <w:szCs w:val="20"/>
        </w:rPr>
        <w:t xml:space="preserve">Příloha č. 2: Popis realizace předmětu plnění </w:t>
      </w:r>
    </w:p>
    <w:p w14:paraId="2DDAE3E7" w14:textId="5B943F3C" w:rsidR="00A15827" w:rsidRPr="00D263E4" w:rsidRDefault="000A30DD" w:rsidP="00FD4242">
      <w:pPr>
        <w:pStyle w:val="Normlnslovan"/>
        <w:numPr>
          <w:ilvl w:val="0"/>
          <w:numId w:val="0"/>
        </w:numPr>
        <w:tabs>
          <w:tab w:val="num" w:pos="567"/>
        </w:tabs>
        <w:spacing w:before="120" w:after="0" w:line="280" w:lineRule="atLeast"/>
        <w:ind w:left="567"/>
        <w:jc w:val="both"/>
        <w:rPr>
          <w:rFonts w:ascii="Arial" w:hAnsi="Arial" w:cs="Arial"/>
          <w:bCs/>
          <w:iCs/>
          <w:sz w:val="20"/>
          <w:szCs w:val="20"/>
        </w:rPr>
      </w:pPr>
      <w:r w:rsidRPr="00D263E4">
        <w:rPr>
          <w:rFonts w:ascii="Arial" w:hAnsi="Arial" w:cs="Arial"/>
          <w:bCs/>
          <w:iCs/>
          <w:sz w:val="20"/>
          <w:szCs w:val="20"/>
        </w:rPr>
        <w:t xml:space="preserve">Příloha č. </w:t>
      </w:r>
      <w:r w:rsidR="002812B9" w:rsidRPr="00D263E4">
        <w:rPr>
          <w:rFonts w:ascii="Arial" w:hAnsi="Arial" w:cs="Arial"/>
          <w:bCs/>
          <w:iCs/>
          <w:sz w:val="20"/>
          <w:szCs w:val="20"/>
        </w:rPr>
        <w:t>3</w:t>
      </w:r>
      <w:r w:rsidRPr="00D263E4">
        <w:rPr>
          <w:rFonts w:ascii="Arial" w:hAnsi="Arial" w:cs="Arial"/>
          <w:bCs/>
          <w:iCs/>
          <w:sz w:val="20"/>
          <w:szCs w:val="20"/>
        </w:rPr>
        <w:t xml:space="preserve">: Seznam </w:t>
      </w:r>
      <w:r w:rsidR="002812B9" w:rsidRPr="00D263E4">
        <w:rPr>
          <w:rFonts w:ascii="Arial" w:hAnsi="Arial" w:cs="Arial"/>
          <w:bCs/>
          <w:iCs/>
          <w:sz w:val="20"/>
          <w:szCs w:val="20"/>
        </w:rPr>
        <w:t xml:space="preserve">poddodavatelů </w:t>
      </w:r>
    </w:p>
    <w:p w14:paraId="4165D103" w14:textId="77777777" w:rsidR="00984429" w:rsidRPr="00D263E4" w:rsidRDefault="00FD4242" w:rsidP="009C7EFB">
      <w:pPr>
        <w:pStyle w:val="Normlnslovan"/>
        <w:numPr>
          <w:ilvl w:val="0"/>
          <w:numId w:val="0"/>
        </w:numPr>
        <w:tabs>
          <w:tab w:val="num" w:pos="567"/>
        </w:tabs>
        <w:spacing w:before="120" w:after="0" w:line="280" w:lineRule="atLeast"/>
        <w:ind w:left="567"/>
        <w:jc w:val="both"/>
      </w:pPr>
      <w:r w:rsidRPr="00D263E4">
        <w:rPr>
          <w:rFonts w:ascii="Arial" w:hAnsi="Arial" w:cs="Arial"/>
          <w:bCs/>
          <w:iCs/>
          <w:sz w:val="20"/>
          <w:szCs w:val="20"/>
        </w:rPr>
        <w:t xml:space="preserve">Příloha č. </w:t>
      </w:r>
      <w:r w:rsidR="002812B9" w:rsidRPr="00D263E4">
        <w:rPr>
          <w:rFonts w:ascii="Arial" w:hAnsi="Arial" w:cs="Arial"/>
          <w:bCs/>
          <w:iCs/>
          <w:sz w:val="20"/>
          <w:szCs w:val="20"/>
        </w:rPr>
        <w:t>4</w:t>
      </w:r>
      <w:r w:rsidRPr="00D263E4">
        <w:rPr>
          <w:rFonts w:ascii="Arial" w:hAnsi="Arial" w:cs="Arial"/>
          <w:bCs/>
          <w:iCs/>
          <w:sz w:val="20"/>
          <w:szCs w:val="20"/>
        </w:rPr>
        <w:t>: Jmenný seznam členů řešitelského týmu</w:t>
      </w:r>
      <w:r w:rsidR="002812B9" w:rsidRPr="00D263E4">
        <w:rPr>
          <w:rFonts w:ascii="Arial" w:hAnsi="Arial" w:cs="Arial"/>
          <w:bCs/>
          <w:iCs/>
          <w:sz w:val="20"/>
          <w:szCs w:val="20"/>
        </w:rPr>
        <w:t xml:space="preserve"> (bude doplněno před podpisem smlouvy dle osob, jejichž prostřednictvím byla prokázána tato část kvalifikace)</w:t>
      </w:r>
    </w:p>
    <w:p w14:paraId="7A102D7D" w14:textId="77777777" w:rsidR="002D4433" w:rsidRPr="00D263E4" w:rsidRDefault="002D4433" w:rsidP="009C7EFB">
      <w:pPr>
        <w:ind w:firstLine="0"/>
        <w:rPr>
          <w:rFonts w:ascii="Arial" w:hAnsi="Arial" w:cs="Arial"/>
        </w:rPr>
      </w:pPr>
    </w:p>
    <w:tbl>
      <w:tblPr>
        <w:tblW w:w="0" w:type="auto"/>
        <w:tblInd w:w="108" w:type="dxa"/>
        <w:tblLook w:val="04A0" w:firstRow="1" w:lastRow="0" w:firstColumn="1" w:lastColumn="0" w:noHBand="0" w:noVBand="1"/>
      </w:tblPr>
      <w:tblGrid>
        <w:gridCol w:w="4241"/>
        <w:gridCol w:w="4721"/>
      </w:tblGrid>
      <w:tr w:rsidR="005E5030" w:rsidRPr="00D263E4" w14:paraId="2460FBE0" w14:textId="77777777" w:rsidTr="007D4B91">
        <w:tc>
          <w:tcPr>
            <w:tcW w:w="4275" w:type="dxa"/>
            <w:shd w:val="clear" w:color="auto" w:fill="auto"/>
            <w:vAlign w:val="center"/>
          </w:tcPr>
          <w:p w14:paraId="59AE069A" w14:textId="77777777" w:rsidR="005E5030" w:rsidRPr="00D263E4" w:rsidRDefault="005E5030" w:rsidP="00B05411">
            <w:pPr>
              <w:tabs>
                <w:tab w:val="left" w:pos="5103"/>
              </w:tabs>
              <w:spacing w:after="0" w:line="280" w:lineRule="atLeast"/>
              <w:jc w:val="center"/>
              <w:rPr>
                <w:rFonts w:ascii="Arial" w:hAnsi="Arial" w:cs="Arial"/>
              </w:rPr>
            </w:pPr>
            <w:r w:rsidRPr="00D263E4">
              <w:rPr>
                <w:rFonts w:ascii="Arial" w:hAnsi="Arial" w:cs="Arial"/>
              </w:rPr>
              <w:t xml:space="preserve">Za </w:t>
            </w:r>
            <w:r w:rsidR="0071124B" w:rsidRPr="00D263E4">
              <w:rPr>
                <w:rFonts w:ascii="Arial" w:hAnsi="Arial" w:cs="Arial"/>
              </w:rPr>
              <w:t>zpracovatel</w:t>
            </w:r>
            <w:r w:rsidRPr="00D263E4">
              <w:rPr>
                <w:rFonts w:ascii="Arial" w:hAnsi="Arial" w:cs="Arial"/>
              </w:rPr>
              <w:t>e:</w:t>
            </w:r>
          </w:p>
          <w:p w14:paraId="044014E5" w14:textId="77777777" w:rsidR="005E5030" w:rsidRPr="00D263E4" w:rsidRDefault="005E5030" w:rsidP="00082477">
            <w:pPr>
              <w:tabs>
                <w:tab w:val="left" w:pos="5103"/>
              </w:tabs>
              <w:spacing w:after="0" w:line="280" w:lineRule="atLeast"/>
              <w:jc w:val="center"/>
              <w:rPr>
                <w:rFonts w:ascii="Arial" w:hAnsi="Arial" w:cs="Arial"/>
              </w:rPr>
            </w:pPr>
          </w:p>
        </w:tc>
        <w:tc>
          <w:tcPr>
            <w:tcW w:w="4797" w:type="dxa"/>
            <w:shd w:val="clear" w:color="auto" w:fill="auto"/>
            <w:vAlign w:val="center"/>
          </w:tcPr>
          <w:p w14:paraId="296E4B97" w14:textId="77777777" w:rsidR="005E5030" w:rsidRPr="00D263E4" w:rsidRDefault="005E5030" w:rsidP="00D829E1">
            <w:pPr>
              <w:tabs>
                <w:tab w:val="left" w:pos="5103"/>
              </w:tabs>
              <w:spacing w:after="0" w:line="280" w:lineRule="atLeast"/>
              <w:jc w:val="center"/>
              <w:rPr>
                <w:rFonts w:ascii="Arial" w:hAnsi="Arial" w:cs="Arial"/>
              </w:rPr>
            </w:pPr>
            <w:r w:rsidRPr="00D263E4">
              <w:rPr>
                <w:rFonts w:ascii="Arial" w:hAnsi="Arial" w:cs="Arial"/>
              </w:rPr>
              <w:t>Za objednatele:</w:t>
            </w:r>
          </w:p>
          <w:p w14:paraId="0756B4C1" w14:textId="77777777" w:rsidR="005E5030" w:rsidRPr="00D263E4" w:rsidRDefault="005E5030" w:rsidP="00D829E1">
            <w:pPr>
              <w:tabs>
                <w:tab w:val="left" w:pos="5103"/>
              </w:tabs>
              <w:spacing w:after="0" w:line="280" w:lineRule="atLeast"/>
              <w:jc w:val="center"/>
              <w:rPr>
                <w:rFonts w:ascii="Arial" w:hAnsi="Arial" w:cs="Arial"/>
              </w:rPr>
            </w:pPr>
          </w:p>
        </w:tc>
      </w:tr>
      <w:tr w:rsidR="005E5030" w:rsidRPr="00D263E4" w14:paraId="0CA100AB" w14:textId="77777777" w:rsidTr="007D4B91">
        <w:tc>
          <w:tcPr>
            <w:tcW w:w="4275" w:type="dxa"/>
            <w:shd w:val="clear" w:color="auto" w:fill="auto"/>
            <w:vAlign w:val="bottom"/>
          </w:tcPr>
          <w:p w14:paraId="37AB76D9" w14:textId="56F48846" w:rsidR="005E5030" w:rsidRPr="00944CEF" w:rsidRDefault="005E5030" w:rsidP="00FC1FE4">
            <w:pPr>
              <w:tabs>
                <w:tab w:val="left" w:pos="5103"/>
              </w:tabs>
              <w:spacing w:line="280" w:lineRule="atLeast"/>
              <w:jc w:val="center"/>
              <w:rPr>
                <w:rFonts w:ascii="Arial" w:hAnsi="Arial" w:cs="Arial"/>
              </w:rPr>
            </w:pPr>
            <w:r w:rsidRPr="00944CEF">
              <w:rPr>
                <w:rFonts w:ascii="Arial" w:hAnsi="Arial" w:cs="Arial"/>
              </w:rPr>
              <w:t>V </w:t>
            </w:r>
            <w:r w:rsidR="00D02DE7" w:rsidRPr="00944CEF">
              <w:rPr>
                <w:rFonts w:ascii="Arial" w:hAnsi="Arial" w:cs="Arial"/>
              </w:rPr>
              <w:t>Praze</w:t>
            </w:r>
            <w:r w:rsidRPr="00944CEF">
              <w:rPr>
                <w:rFonts w:ascii="Arial" w:hAnsi="Arial" w:cs="Arial"/>
              </w:rPr>
              <w:t xml:space="preserve"> dne</w:t>
            </w:r>
            <w:r w:rsidR="00FC1FE4" w:rsidRPr="00D263E4">
              <w:rPr>
                <w:rFonts w:ascii="Arial" w:hAnsi="Arial" w:cs="Arial"/>
              </w:rPr>
              <w:t>___________</w:t>
            </w:r>
            <w:r w:rsidRPr="00944CEF">
              <w:rPr>
                <w:rFonts w:ascii="Arial" w:hAnsi="Arial" w:cs="Arial"/>
              </w:rPr>
              <w:t xml:space="preserve"> </w:t>
            </w:r>
          </w:p>
        </w:tc>
        <w:tc>
          <w:tcPr>
            <w:tcW w:w="4797" w:type="dxa"/>
            <w:shd w:val="clear" w:color="auto" w:fill="auto"/>
            <w:vAlign w:val="bottom"/>
          </w:tcPr>
          <w:p w14:paraId="47FB3EB2" w14:textId="77777777" w:rsidR="005E5030" w:rsidRPr="00D263E4" w:rsidRDefault="005E5030" w:rsidP="00A26FC8">
            <w:pPr>
              <w:tabs>
                <w:tab w:val="left" w:pos="5103"/>
              </w:tabs>
              <w:spacing w:line="280" w:lineRule="atLeast"/>
              <w:jc w:val="center"/>
              <w:rPr>
                <w:rFonts w:ascii="Arial" w:hAnsi="Arial" w:cs="Arial"/>
              </w:rPr>
            </w:pPr>
            <w:r w:rsidRPr="00D263E4">
              <w:rPr>
                <w:rFonts w:ascii="Arial" w:hAnsi="Arial" w:cs="Arial"/>
              </w:rPr>
              <w:t xml:space="preserve">V Praze dne </w:t>
            </w:r>
            <w:r w:rsidR="005842D4" w:rsidRPr="00D263E4">
              <w:rPr>
                <w:rFonts w:ascii="Arial" w:hAnsi="Arial" w:cs="Arial"/>
              </w:rPr>
              <w:t>___________</w:t>
            </w:r>
          </w:p>
        </w:tc>
      </w:tr>
      <w:tr w:rsidR="005E5030" w:rsidRPr="00D263E4" w14:paraId="12F8CEB7" w14:textId="77777777" w:rsidTr="007D4B91">
        <w:tc>
          <w:tcPr>
            <w:tcW w:w="4275" w:type="dxa"/>
            <w:shd w:val="clear" w:color="auto" w:fill="auto"/>
          </w:tcPr>
          <w:p w14:paraId="33A86049" w14:textId="77777777" w:rsidR="00FC1FE4" w:rsidRDefault="00FC1FE4" w:rsidP="00A26FC8">
            <w:pPr>
              <w:tabs>
                <w:tab w:val="left" w:pos="5103"/>
              </w:tabs>
              <w:spacing w:after="0" w:line="280" w:lineRule="atLeast"/>
              <w:jc w:val="center"/>
              <w:rPr>
                <w:rFonts w:ascii="Arial" w:hAnsi="Arial" w:cs="Arial"/>
              </w:rPr>
            </w:pPr>
          </w:p>
          <w:p w14:paraId="704C406E" w14:textId="7E1CD871" w:rsidR="005E5030" w:rsidRPr="00944CEF" w:rsidRDefault="005842D4" w:rsidP="00A26FC8">
            <w:pPr>
              <w:tabs>
                <w:tab w:val="left" w:pos="5103"/>
              </w:tabs>
              <w:spacing w:after="0" w:line="280" w:lineRule="atLeast"/>
              <w:jc w:val="center"/>
              <w:rPr>
                <w:rFonts w:ascii="Arial" w:hAnsi="Arial" w:cs="Arial"/>
              </w:rPr>
            </w:pPr>
            <w:r w:rsidRPr="00944CEF">
              <w:rPr>
                <w:rFonts w:ascii="Arial" w:hAnsi="Arial" w:cs="Arial"/>
              </w:rPr>
              <w:t>______________________________</w:t>
            </w:r>
          </w:p>
          <w:p w14:paraId="3850C215" w14:textId="3D8CA7C1" w:rsidR="005E5030" w:rsidRPr="00944CEF" w:rsidRDefault="007535FE" w:rsidP="00A26FC8">
            <w:pPr>
              <w:tabs>
                <w:tab w:val="left" w:pos="5103"/>
              </w:tabs>
              <w:spacing w:after="0" w:line="280" w:lineRule="atLeast"/>
              <w:jc w:val="center"/>
              <w:rPr>
                <w:rFonts w:ascii="Arial" w:hAnsi="Arial" w:cs="Arial"/>
                <w:b/>
              </w:rPr>
            </w:pPr>
            <w:r w:rsidRPr="007535FE">
              <w:rPr>
                <w:rFonts w:ascii="Arial" w:hAnsi="Arial" w:cs="Arial"/>
                <w:highlight w:val="yellow"/>
              </w:rPr>
              <w:t>xxxxxxxxxxxxxxxxxxxxxx</w:t>
            </w:r>
          </w:p>
          <w:p w14:paraId="0D327EDE" w14:textId="77777777" w:rsidR="005E5030" w:rsidRPr="00944CEF" w:rsidRDefault="00D02DE7" w:rsidP="00714B90">
            <w:pPr>
              <w:tabs>
                <w:tab w:val="left" w:pos="5103"/>
              </w:tabs>
              <w:spacing w:after="0" w:line="280" w:lineRule="atLeast"/>
              <w:jc w:val="center"/>
              <w:rPr>
                <w:rFonts w:ascii="Arial" w:hAnsi="Arial" w:cs="Arial"/>
              </w:rPr>
            </w:pPr>
            <w:r w:rsidRPr="00944CEF">
              <w:rPr>
                <w:rFonts w:ascii="Arial" w:hAnsi="Arial" w:cs="Arial"/>
              </w:rPr>
              <w:t>Partner, na základě plné moci</w:t>
            </w:r>
          </w:p>
          <w:p w14:paraId="6539B8F4" w14:textId="77777777" w:rsidR="005E5030" w:rsidRPr="00944CEF" w:rsidRDefault="00D02DE7" w:rsidP="00A14DEA">
            <w:pPr>
              <w:tabs>
                <w:tab w:val="left" w:pos="5103"/>
              </w:tabs>
              <w:spacing w:before="120" w:after="0" w:line="280" w:lineRule="atLeast"/>
              <w:jc w:val="center"/>
              <w:rPr>
                <w:rFonts w:ascii="Arial" w:hAnsi="Arial" w:cs="Arial"/>
              </w:rPr>
            </w:pPr>
            <w:r w:rsidRPr="00944CEF">
              <w:rPr>
                <w:rFonts w:ascii="Arial" w:hAnsi="Arial" w:cs="Arial"/>
              </w:rPr>
              <w:t>Deloitte Advisory s.r.o.</w:t>
            </w:r>
          </w:p>
        </w:tc>
        <w:tc>
          <w:tcPr>
            <w:tcW w:w="4797" w:type="dxa"/>
            <w:shd w:val="clear" w:color="auto" w:fill="auto"/>
          </w:tcPr>
          <w:p w14:paraId="72794C38" w14:textId="77777777" w:rsidR="005E5030" w:rsidRPr="00D263E4" w:rsidRDefault="005E5030" w:rsidP="00082477">
            <w:pPr>
              <w:tabs>
                <w:tab w:val="left" w:pos="5103"/>
              </w:tabs>
              <w:spacing w:after="0" w:line="280" w:lineRule="atLeast"/>
              <w:rPr>
                <w:rFonts w:ascii="Arial" w:hAnsi="Arial" w:cs="Arial"/>
              </w:rPr>
            </w:pPr>
          </w:p>
          <w:p w14:paraId="326DE98B" w14:textId="77777777" w:rsidR="005E5030" w:rsidRPr="00D263E4" w:rsidRDefault="005842D4" w:rsidP="00D829E1">
            <w:pPr>
              <w:tabs>
                <w:tab w:val="left" w:pos="5103"/>
              </w:tabs>
              <w:spacing w:after="0" w:line="280" w:lineRule="atLeast"/>
              <w:jc w:val="center"/>
              <w:rPr>
                <w:rFonts w:ascii="Arial" w:hAnsi="Arial" w:cs="Arial"/>
              </w:rPr>
            </w:pPr>
            <w:r w:rsidRPr="00D263E4">
              <w:rPr>
                <w:rFonts w:ascii="Arial" w:hAnsi="Arial" w:cs="Arial"/>
              </w:rPr>
              <w:t>______________________________</w:t>
            </w:r>
          </w:p>
          <w:p w14:paraId="3DA5543C" w14:textId="706A3168" w:rsidR="00702C6E" w:rsidRPr="00D263E4" w:rsidRDefault="007535FE" w:rsidP="00D829E1">
            <w:pPr>
              <w:tabs>
                <w:tab w:val="left" w:pos="5103"/>
              </w:tabs>
              <w:spacing w:after="0" w:line="280" w:lineRule="atLeast"/>
              <w:jc w:val="center"/>
              <w:rPr>
                <w:rFonts w:ascii="Arial" w:hAnsi="Arial" w:cs="Arial"/>
              </w:rPr>
            </w:pPr>
            <w:r w:rsidRPr="007535FE">
              <w:rPr>
                <w:rFonts w:ascii="Arial" w:hAnsi="Arial" w:cs="Arial"/>
                <w:highlight w:val="yellow"/>
              </w:rPr>
              <w:t>xxxxxxxxxxxxxxxxxxxxxx</w:t>
            </w:r>
          </w:p>
          <w:p w14:paraId="0A9D5A5E" w14:textId="77777777" w:rsidR="005E5030" w:rsidRPr="00D263E4" w:rsidRDefault="00702C6E" w:rsidP="005D2FED">
            <w:pPr>
              <w:tabs>
                <w:tab w:val="left" w:pos="5103"/>
              </w:tabs>
              <w:spacing w:after="0" w:line="280" w:lineRule="atLeast"/>
              <w:jc w:val="center"/>
              <w:rPr>
                <w:rFonts w:ascii="Arial" w:hAnsi="Arial" w:cs="Arial"/>
              </w:rPr>
            </w:pPr>
            <w:r w:rsidRPr="00D263E4">
              <w:rPr>
                <w:rFonts w:ascii="Arial" w:hAnsi="Arial" w:cs="Arial"/>
              </w:rPr>
              <w:t>ředitel</w:t>
            </w:r>
            <w:r w:rsidR="00A8026D" w:rsidRPr="00D263E4">
              <w:rPr>
                <w:rFonts w:ascii="Arial" w:hAnsi="Arial" w:cs="Arial"/>
              </w:rPr>
              <w:t xml:space="preserve">ka </w:t>
            </w:r>
            <w:r w:rsidR="000938B9" w:rsidRPr="00D263E4">
              <w:rPr>
                <w:rFonts w:ascii="Arial" w:hAnsi="Arial" w:cs="Arial"/>
              </w:rPr>
              <w:t>o</w:t>
            </w:r>
            <w:r w:rsidRPr="00D263E4">
              <w:rPr>
                <w:rFonts w:ascii="Arial" w:hAnsi="Arial" w:cs="Arial"/>
              </w:rPr>
              <w:t>dboru řízení projektů</w:t>
            </w:r>
            <w:r w:rsidR="00827E49" w:rsidRPr="00D263E4">
              <w:rPr>
                <w:rFonts w:ascii="Arial" w:hAnsi="Arial" w:cs="Arial"/>
              </w:rPr>
              <w:br/>
            </w:r>
            <w:r w:rsidR="005E5030" w:rsidRPr="00D263E4">
              <w:rPr>
                <w:rFonts w:ascii="Arial" w:hAnsi="Arial" w:cs="Arial"/>
              </w:rPr>
              <w:t xml:space="preserve"> Česká republika – Ministerstvo práce</w:t>
            </w:r>
          </w:p>
          <w:p w14:paraId="51A07016" w14:textId="77777777" w:rsidR="005E5030" w:rsidRPr="00D263E4" w:rsidRDefault="005E5030" w:rsidP="00D829E1">
            <w:pPr>
              <w:tabs>
                <w:tab w:val="left" w:pos="5103"/>
              </w:tabs>
              <w:spacing w:after="0" w:line="280" w:lineRule="atLeast"/>
              <w:jc w:val="center"/>
              <w:rPr>
                <w:rFonts w:ascii="Arial" w:hAnsi="Arial" w:cs="Arial"/>
              </w:rPr>
            </w:pPr>
            <w:r w:rsidRPr="00D263E4">
              <w:rPr>
                <w:rFonts w:ascii="Arial" w:hAnsi="Arial" w:cs="Arial"/>
              </w:rPr>
              <w:t xml:space="preserve"> a sociálních věcí</w:t>
            </w:r>
          </w:p>
        </w:tc>
      </w:tr>
    </w:tbl>
    <w:p w14:paraId="6E1F0A56" w14:textId="77777777" w:rsidR="007F3F3F" w:rsidRPr="00D263E4" w:rsidRDefault="007F3F3F">
      <w:pPr>
        <w:spacing w:after="0" w:line="240" w:lineRule="auto"/>
        <w:ind w:firstLine="0"/>
        <w:jc w:val="left"/>
        <w:rPr>
          <w:rFonts w:cs="Arial"/>
        </w:rPr>
        <w:sectPr w:rsidR="007F3F3F" w:rsidRPr="00D263E4" w:rsidSect="005814E1">
          <w:headerReference w:type="default" r:id="rId11"/>
          <w:footerReference w:type="default" r:id="rId12"/>
          <w:headerReference w:type="first" r:id="rId13"/>
          <w:pgSz w:w="11906" w:h="16838"/>
          <w:pgMar w:top="1701" w:right="1418" w:bottom="1418" w:left="1418" w:header="568" w:footer="709" w:gutter="0"/>
          <w:cols w:space="708"/>
          <w:docGrid w:linePitch="360"/>
        </w:sectPr>
      </w:pPr>
    </w:p>
    <w:p w14:paraId="37DC6680" w14:textId="77777777" w:rsidR="00AA7EF5" w:rsidRPr="00D263E4" w:rsidRDefault="00A7613B" w:rsidP="00F71354">
      <w:pPr>
        <w:pStyle w:val="Textodrkaa"/>
        <w:numPr>
          <w:ilvl w:val="0"/>
          <w:numId w:val="0"/>
        </w:numPr>
        <w:spacing w:before="0" w:after="0" w:line="280" w:lineRule="atLeast"/>
        <w:rPr>
          <w:rFonts w:cs="Arial"/>
          <w:b/>
          <w:bCs/>
          <w:iCs/>
          <w:sz w:val="24"/>
          <w:szCs w:val="20"/>
        </w:rPr>
      </w:pPr>
      <w:r w:rsidRPr="00D263E4">
        <w:rPr>
          <w:rFonts w:cs="Arial"/>
          <w:b/>
          <w:bCs/>
          <w:iCs/>
          <w:sz w:val="24"/>
          <w:szCs w:val="20"/>
        </w:rPr>
        <w:t>P</w:t>
      </w:r>
      <w:r w:rsidR="00A31D62" w:rsidRPr="00D263E4">
        <w:rPr>
          <w:rFonts w:cs="Arial"/>
          <w:b/>
          <w:bCs/>
          <w:iCs/>
          <w:sz w:val="24"/>
          <w:szCs w:val="20"/>
        </w:rPr>
        <w:t>ŘÍLOHA</w:t>
      </w:r>
      <w:r w:rsidRPr="00D263E4">
        <w:rPr>
          <w:rFonts w:cs="Arial"/>
          <w:b/>
          <w:bCs/>
          <w:iCs/>
          <w:sz w:val="24"/>
          <w:szCs w:val="20"/>
        </w:rPr>
        <w:t xml:space="preserve"> č. 1 – Specifikace předmětu smlouvy</w:t>
      </w:r>
      <w:r w:rsidR="00AA7EF5" w:rsidRPr="00D263E4">
        <w:rPr>
          <w:rFonts w:cs="Arial"/>
          <w:b/>
          <w:bCs/>
          <w:iCs/>
          <w:sz w:val="24"/>
          <w:szCs w:val="20"/>
        </w:rPr>
        <w:t xml:space="preserve"> </w:t>
      </w:r>
    </w:p>
    <w:p w14:paraId="1D550DA6" w14:textId="77777777" w:rsidR="00AA7EF5" w:rsidRPr="00D263E4" w:rsidRDefault="00AA7EF5" w:rsidP="00F71354">
      <w:pPr>
        <w:pStyle w:val="Textodrkaa"/>
        <w:numPr>
          <w:ilvl w:val="0"/>
          <w:numId w:val="0"/>
        </w:numPr>
        <w:spacing w:before="0" w:after="0" w:line="280" w:lineRule="atLeast"/>
        <w:rPr>
          <w:rFonts w:cs="Arial"/>
          <w:b/>
          <w:sz w:val="24"/>
          <w:szCs w:val="24"/>
          <w:u w:val="single"/>
        </w:rPr>
      </w:pPr>
    </w:p>
    <w:p w14:paraId="62F96847" w14:textId="77777777" w:rsidR="00232382" w:rsidRPr="00D263E4" w:rsidRDefault="00232382" w:rsidP="00232382">
      <w:pPr>
        <w:spacing w:after="0" w:line="280" w:lineRule="atLeast"/>
        <w:ind w:firstLine="0"/>
        <w:rPr>
          <w:rFonts w:ascii="Arial" w:hAnsi="Arial" w:cs="Arial"/>
          <w:shd w:val="clear" w:color="auto" w:fill="FFFFFF"/>
        </w:rPr>
      </w:pPr>
    </w:p>
    <w:p w14:paraId="152256DE" w14:textId="77777777" w:rsidR="009C7EFB" w:rsidRPr="00D263E4" w:rsidRDefault="009C7EFB" w:rsidP="009C7EFB">
      <w:pPr>
        <w:spacing w:after="200" w:line="276" w:lineRule="auto"/>
        <w:ind w:firstLine="0"/>
        <w:rPr>
          <w:rFonts w:ascii="Arial" w:eastAsiaTheme="minorHAnsi" w:hAnsi="Arial" w:cs="Arial"/>
          <w:b/>
          <w:color w:val="auto"/>
          <w:sz w:val="22"/>
          <w:szCs w:val="22"/>
          <w:lang w:bidi="ar-SA"/>
        </w:rPr>
      </w:pPr>
      <w:r w:rsidRPr="00D263E4">
        <w:rPr>
          <w:rFonts w:ascii="Arial" w:eastAsiaTheme="minorHAnsi" w:hAnsi="Arial" w:cs="Arial"/>
          <w:b/>
          <w:color w:val="auto"/>
          <w:sz w:val="22"/>
          <w:szCs w:val="22"/>
          <w:lang w:bidi="ar-SA"/>
        </w:rPr>
        <w:t>PŘEDMĚT PLNĚNÍ</w:t>
      </w:r>
    </w:p>
    <w:p w14:paraId="616B4BC7" w14:textId="77777777" w:rsidR="009C7EFB" w:rsidRPr="00D263E4" w:rsidRDefault="009C7EFB" w:rsidP="009C7EFB">
      <w:pPr>
        <w:spacing w:after="200" w:line="276" w:lineRule="auto"/>
        <w:ind w:firstLine="0"/>
        <w:contextualSpacing/>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Příčiny vzniku nerovného odměňování, jeho okolnosti a podmínky, kontext a mechanismy je třeba detailně prozkoumat pomocí kvalitativního výzkumu, který umožní analyzovat roli a perspektivu jednotlivých aktérů a aktérek v oblasti mezd/platů a odměňování (zaměstnavatelé/ky, zaměstnanci/kyně, tvůrci/kyně politik, odbory, neziskové organizace apod.)</w:t>
      </w:r>
      <w:r w:rsidRPr="00D263E4">
        <w:rPr>
          <w:rFonts w:ascii="Arial" w:eastAsiaTheme="minorHAnsi" w:hAnsi="Arial" w:cs="Arial"/>
          <w:color w:val="auto"/>
          <w:sz w:val="22"/>
          <w:szCs w:val="22"/>
          <w:lang w:bidi="ar-SA"/>
        </w:rPr>
        <w:fldChar w:fldCharType="begin" w:fldLock="1"/>
      </w:r>
      <w:r w:rsidRPr="00D263E4">
        <w:rPr>
          <w:rFonts w:ascii="Arial" w:eastAsiaTheme="minorHAnsi" w:hAnsi="Arial" w:cs="Arial"/>
          <w:color w:val="auto"/>
          <w:sz w:val="22"/>
          <w:szCs w:val="22"/>
          <w:lang w:bidi="ar-SA"/>
        </w:rPr>
        <w:instrText>ADDIN CSL_CITATION { "citationItems" : [ { "id" : "ITEM-1", "itemData" : { "DOI" : "10.1177/0003122413494759", "ISSN" : "0003-1224", "author" : [ { "dropping-particle" : "", "family" : "Akchurin", "given" : "M.", "non-dropping-particle" : "", "parse-names" : false, "suffix" : "" }, { "dropping-particle" : "", "family" : "Lee", "given" : "C.-S.", "non-dropping-particle" : "", "parse-names" : false, "suffix" : "" } ], "container-title" : "American Sociological Review", "id" : "ITEM-1", "issue" : "4", "issued" : { "date-parts" : [ [ "2013", "8", "1" ] ] }, "page" : "679-701", "title" : "Pathways to Empowerment: Repertoires of Women's Activism and Gender Earnings Equality", "type" : "article-journal", "volume" : "78" }, "uris" : [ "http://www.mendeley.com/documents/?uuid=ff7175bc-ee71-40ee-b31d-e9c679af9d99" ] } ], "mendeley" : { "formattedCitation" : "(Akchurin &amp; Lee, 2013)", "plainTextFormattedCitation" : "(Akchurin &amp; Lee, 2013)", "previouslyFormattedCitation" : "(Akchurin &amp; Lee, 2013)" }, "properties" : { "noteIndex" : 0 }, "schema" : "https://github.com/citation-style-language/schema/raw/master/csl-citation.json" }</w:instrText>
      </w:r>
      <w:r w:rsidRPr="00D263E4">
        <w:rPr>
          <w:rFonts w:ascii="Arial" w:eastAsiaTheme="minorHAnsi" w:hAnsi="Arial" w:cs="Arial"/>
          <w:color w:val="auto"/>
          <w:sz w:val="22"/>
          <w:szCs w:val="22"/>
          <w:lang w:bidi="ar-SA"/>
        </w:rPr>
        <w:fldChar w:fldCharType="end"/>
      </w:r>
      <w:r w:rsidRPr="00D263E4">
        <w:rPr>
          <w:rFonts w:ascii="Arial" w:eastAsiaTheme="minorHAnsi" w:hAnsi="Arial" w:cs="Arial"/>
          <w:color w:val="auto"/>
          <w:sz w:val="22"/>
          <w:szCs w:val="22"/>
          <w:lang w:bidi="ar-SA"/>
        </w:rPr>
        <w:t>. Důležité je také porovnat situaci, příčiny a podmínky nerovného odměňování mezi různými skupinami zaměstnanců/kyň – tj. nejen mezi muži a ženami obecně, ale stejně tak např. mezi zaměstnanci a zaměstnankyněmi v soukromé a veřejné sféře, v různých oborech a regionech, mezi pracovníky a pracovnicemi na řídicích pozicích, mezi zaměstnanými matkami a otci, mezi matkami a otci po rodičovské, mezi ženami a muži podle dosaženého vzdělání a podle věku.</w:t>
      </w:r>
    </w:p>
    <w:p w14:paraId="6C46F5EB" w14:textId="77777777" w:rsidR="009C7EFB" w:rsidRPr="00D263E4" w:rsidRDefault="009C7EFB" w:rsidP="009C7EFB">
      <w:pPr>
        <w:spacing w:after="20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Předmětem plnění této veřejné zakázky je kvalitativní výzkum příčin, podmínek a okolností vzniku a řešení genderových rozdílů v odměňování v ČR včetně analýzy procesů, které jsou s odměňováním spojeny a mají na genderové rozdíly v odměňování identifikovatelný dopad. </w:t>
      </w:r>
    </w:p>
    <w:p w14:paraId="79553666" w14:textId="77777777" w:rsidR="009C7EFB" w:rsidRPr="00D263E4" w:rsidRDefault="009C7EFB" w:rsidP="009C7EFB">
      <w:pPr>
        <w:spacing w:after="20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Kvalitativní výzkum se bude zaměřovat na role těch vybraných aktérů/aktérek zkoumaného jevu, kteří/které se na nejrůznějších úrovních účastní vlastního procesu tvorby mezd/platů, i těch, kterých se problém genderových rozdílů v odměňování bezprostředně dotýká v praktické rovině (tj. těch, na které má přímý vliv a konkrétní dopad). Kromě výše zmíněného budou v rámci výzkumu analyzovány rovněž individuální postoje vybraných aktérů/aktérek a jejich reflexe těchto problémů a procesů. </w:t>
      </w:r>
    </w:p>
    <w:p w14:paraId="5514D4F9" w14:textId="77777777" w:rsidR="009C7EFB" w:rsidRPr="00D263E4" w:rsidRDefault="009C7EFB" w:rsidP="009C7EFB">
      <w:pPr>
        <w:spacing w:after="20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Využity budou metody fokusních skupin a individuálních hloubkových rozhovorů. </w:t>
      </w:r>
    </w:p>
    <w:p w14:paraId="1B3B4048" w14:textId="77777777" w:rsidR="009C7EFB" w:rsidRPr="00D263E4" w:rsidRDefault="009C7EFB" w:rsidP="009C7EFB">
      <w:pPr>
        <w:spacing w:after="20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Konkrétně bude provedeno 10 fokusních skupin, z toho:</w:t>
      </w:r>
    </w:p>
    <w:p w14:paraId="4B1DCC3E" w14:textId="77777777" w:rsidR="009C7EFB" w:rsidRPr="00D263E4" w:rsidRDefault="009C7EFB" w:rsidP="00EE02C6">
      <w:pPr>
        <w:numPr>
          <w:ilvl w:val="0"/>
          <w:numId w:val="17"/>
        </w:numPr>
        <w:spacing w:after="20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6 skupin zaměřených na faktory rodičovství, vzdělání a věku, které se s pohlavím propojují a vytvářejí potenciál pro vícenásobné znevýhodnění v odměňování </w:t>
      </w:r>
    </w:p>
    <w:p w14:paraId="5131484E" w14:textId="77777777" w:rsidR="009C7EFB" w:rsidRPr="00D263E4" w:rsidRDefault="009C7EFB" w:rsidP="00EE02C6">
      <w:pPr>
        <w:numPr>
          <w:ilvl w:val="0"/>
          <w:numId w:val="17"/>
        </w:numPr>
        <w:spacing w:after="20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4 zaměřené na perspektivu a roli odborů ve vyjednávání rovné odměny pro ženy a muže v různých regionech ČR ve státní správě a soukromém sektoru</w:t>
      </w:r>
    </w:p>
    <w:p w14:paraId="6AAFB3BF" w14:textId="77777777" w:rsidR="009C7EFB" w:rsidRPr="00D263E4" w:rsidRDefault="009C7EFB" w:rsidP="009C7EFB">
      <w:pPr>
        <w:spacing w:after="20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Dále bude provedeno 100 individuálních hloubkových rozhovorů, které budou realizovány </w:t>
      </w:r>
    </w:p>
    <w:p w14:paraId="718F974D" w14:textId="77777777" w:rsidR="009C7EFB" w:rsidRPr="00D263E4" w:rsidRDefault="009C7EFB" w:rsidP="00EE02C6">
      <w:pPr>
        <w:numPr>
          <w:ilvl w:val="0"/>
          <w:numId w:val="19"/>
        </w:numPr>
        <w:spacing w:after="20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s tvůrci a tvůrkyněmi politik (10 – 15 rozhovorů – viz dále) </w:t>
      </w:r>
    </w:p>
    <w:p w14:paraId="2CAC5AE9" w14:textId="77777777" w:rsidR="009C7EFB" w:rsidRPr="00D263E4" w:rsidRDefault="009C7EFB" w:rsidP="00EE02C6">
      <w:pPr>
        <w:numPr>
          <w:ilvl w:val="0"/>
          <w:numId w:val="19"/>
        </w:numPr>
        <w:spacing w:after="20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  10 – 12 firmách/organizacích, působících v různých oborech a krajích ČR (viz dále)</w:t>
      </w:r>
    </w:p>
    <w:p w14:paraId="6B2872E2" w14:textId="77777777" w:rsidR="009C7EFB" w:rsidRPr="00D263E4" w:rsidRDefault="009C7EFB" w:rsidP="009C7EFB">
      <w:pPr>
        <w:spacing w:after="20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 každé firmě bude provedeno cca 8 – 10 rozhovorů se zaměstnanci/kyněmi na různých úrovních a s různými rolemi ve vyjednávání o odměně za práci/mzdě/platu. </w:t>
      </w:r>
    </w:p>
    <w:p w14:paraId="09CC4AEE" w14:textId="77777777" w:rsidR="009C7EFB" w:rsidRPr="00D263E4" w:rsidRDefault="009C7EFB" w:rsidP="009C7EFB">
      <w:pPr>
        <w:spacing w:after="20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Fokusní skupiny a individuální hloubkové rozhovory mohou být realizovány současně. </w:t>
      </w:r>
    </w:p>
    <w:p w14:paraId="7D6345A1" w14:textId="77777777" w:rsidR="009C7EFB" w:rsidRPr="00D263E4" w:rsidRDefault="009C7EFB" w:rsidP="009C7EFB">
      <w:pPr>
        <w:spacing w:after="20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Analýza kvalitativních dat bude vycházet z  principů zakotvené teorie a bude realizována induktivně. Cílem proto není ověření platnosti předem vybrané teorie/předem vybraného tvrzení – zkoumány/analyzovány budou naopak témata, fakta a fenomény, jejichž významnost ve vztahu k problematice nerovného odměňování žen a mužů bude indikována v průběhu realizace požadovaného plnění. Z toho důvodu bude vlastnímu výzkumu předcházet formulace výzkumného problému a výzkumných otázek (viz </w:t>
      </w:r>
      <w:r w:rsidRPr="00D263E4">
        <w:rPr>
          <w:rFonts w:ascii="Arial" w:eastAsiaTheme="minorHAnsi" w:hAnsi="Arial" w:cs="Arial"/>
          <w:i/>
          <w:color w:val="auto"/>
          <w:sz w:val="22"/>
          <w:szCs w:val="22"/>
          <w:lang w:bidi="ar-SA"/>
        </w:rPr>
        <w:t>Požadované parametry kvalitativního šetření</w:t>
      </w:r>
      <w:r w:rsidRPr="00D263E4">
        <w:rPr>
          <w:rFonts w:ascii="Arial" w:eastAsiaTheme="minorHAnsi" w:hAnsi="Arial" w:cs="Arial"/>
          <w:color w:val="auto"/>
          <w:sz w:val="22"/>
          <w:szCs w:val="22"/>
          <w:lang w:bidi="ar-SA"/>
        </w:rPr>
        <w:t xml:space="preserve">), přičemž výzkumné otázky budou formulovány tak, aby zanechaly dostatečný prostor k adekvátnímu a pečlivému prozkoumání jevu. Celý proces sběru a analýzy dat bude směřovat k hledání témat, která se zkoumaným jevem souvisejí a k následnému popisu vztahů mezi nimi. Výstupem celého procesu realizace předmětné VZ bude závěrečná zpráva shrnující hlavní poznatky/zjištění vycházející z analýzy fokusních skupin a individuálních hloubkových rozhovorů a jejich syntézu, dále pak detailní popis metodologie vlastního výzkumu a jeho teoretických východisek. </w:t>
      </w:r>
    </w:p>
    <w:p w14:paraId="64732207" w14:textId="77777777" w:rsidR="009C7EFB" w:rsidRPr="00D263E4" w:rsidRDefault="009C7EFB" w:rsidP="009C7EFB">
      <w:pPr>
        <w:spacing w:after="170" w:line="276" w:lineRule="auto"/>
        <w:ind w:firstLine="0"/>
        <w:rPr>
          <w:rFonts w:ascii="Arial" w:eastAsiaTheme="minorHAnsi" w:hAnsi="Arial" w:cs="Arial"/>
          <w:b/>
          <w:color w:val="auto"/>
          <w:sz w:val="22"/>
          <w:szCs w:val="22"/>
          <w:u w:val="single"/>
          <w:lang w:bidi="ar-SA"/>
        </w:rPr>
      </w:pPr>
      <w:r w:rsidRPr="00D263E4">
        <w:rPr>
          <w:rFonts w:ascii="Arial" w:eastAsiaTheme="minorHAnsi" w:hAnsi="Arial" w:cs="Arial"/>
          <w:b/>
          <w:color w:val="auto"/>
          <w:sz w:val="22"/>
          <w:szCs w:val="22"/>
          <w:u w:val="single"/>
          <w:lang w:bidi="ar-SA"/>
        </w:rPr>
        <w:t>Požadované zaměření kvalitativního výzkumu – výzkumné problémy, otázky a témata:</w:t>
      </w:r>
    </w:p>
    <w:p w14:paraId="2FED6027"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Navržená témata výzkumu: </w:t>
      </w:r>
    </w:p>
    <w:p w14:paraId="408E8A71"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vliv jednotlivých charakteristik (jako je pohlaví, rodičovství, věk, vzdělání, obor/kategorie zaměstnání, region, rodinný stav/partnerství, počet nezaopatřených dětí) na konkrétní výši odměny/mzdy/platu, včetně detailního popisu souvisejícího mechanismu (tj. popisu toho, jakým způsobem dané faktory na výši mzdy/platu působí)</w:t>
      </w:r>
    </w:p>
    <w:p w14:paraId="3761D576"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vliv výše uvedených jednotlivých sociodemografických charakteristik/faktorů na vnímání a hodnocení (ne)spravedlnosti genderových rozdílů v odměňování za stejnou práci z pohledu vybraných aktérů/ek zkoumaného jevu</w:t>
      </w:r>
    </w:p>
    <w:p w14:paraId="3F46E37D"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vnímání a hodnocení možností kariérního a profesního uplatnění mužů a žen (obecně i v rámci konkrétní dotazované firmy/organizace) a postoj k bariérám bránícím ve stejném profesním a kariérním uplatnění mužů a žen</w:t>
      </w:r>
    </w:p>
    <w:p w14:paraId="1D92012A"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dopad výše výdělků na životní úroveň jednotlivce i celých rodin a domácností s akcentem na schopnost řešit konkrétní situace či dovolit si konkrétní zboží a služby</w:t>
      </w:r>
    </w:p>
    <w:p w14:paraId="05435811"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osobní nebo zprostředkované zkušenosti s nerovným odměňováním (nebo přímo s diskriminací) se zaměřením na identifikaci odlišností podle jednotlivých odvětví, pracovních pozic a různých aktérů/rek. </w:t>
      </w:r>
    </w:p>
    <w:p w14:paraId="0396334F"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souvislosti mezi nerovným odměňováním a jednotlivými stádii životního cyklu u žen a u mužů (především ve vztahu k péči o děti a další členy/ky rodiny)</w:t>
      </w:r>
    </w:p>
    <w:p w14:paraId="343B1AD7"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strategie vyjednávání o výši odměny/mzdy/platu v různých stádií pracovního procesu (např. při nástupu do zaměstnání, při kariérním postupu, při návratu po rodičovské), strategie vyjednávání na individuální i kolektivní úrovni a jejich efektivita</w:t>
      </w:r>
    </w:p>
    <w:p w14:paraId="5A818C56"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role a postoje různých skupin aktérů/aktérek (tj. zaměstnavatelů/ek, zaměstnanců/kyň, tvůrců/kyň politik, odborů, neziskových organizací apod.) ke zkoumanému jevu a k otázkám nerovného odměňování, jeho příčinám a řešením</w:t>
      </w:r>
    </w:p>
    <w:p w14:paraId="36F19E1A"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porovnání okolností, příčin a podmínek vzniku nerovného odměňování v různých sektorech a oborech</w:t>
      </w:r>
    </w:p>
    <w:p w14:paraId="6E4B23A2"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souvislosti nerovného odměňování s dalšími formami znevýhodnění (např. v přístupu do vedoucích pozic aj.)</w:t>
      </w:r>
    </w:p>
    <w:p w14:paraId="53A2F609"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Kdo (a z jakého důvodu) by měl podle vybraných aktérů/aktérek řešit problém nerovností v odměňování žen a mužů? (vláda, odbory, úřady práce, Státní úřad inspekce práce, ombudsman, soudy, zaměstnavatelé/ky, jednotlivci, média…)</w:t>
      </w:r>
    </w:p>
    <w:p w14:paraId="2DC59E99"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limity možností jednotlivých aktérů/aktérek ve vztahu k efektivnímu řešení problému nerovného odměňování (tj. na jaké limity jednotliví aktéři/aktérky s ohledem na své možnosti a kompetence narážejí při snaze neuspokojivou situaci měnit nebo do ní zasahovat)</w:t>
      </w:r>
    </w:p>
    <w:p w14:paraId="11621991" w14:textId="77777777" w:rsidR="009C7EFB" w:rsidRPr="00D263E4" w:rsidRDefault="009C7EFB" w:rsidP="00EE02C6">
      <w:pPr>
        <w:numPr>
          <w:ilvl w:val="0"/>
          <w:numId w:val="14"/>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příklady dobrých praxí u všech aktérů/ek, tj. detailní průzkum/soupis konkrétních navržených a realizovaných řešení problému nerovného odměňování žen a mužů; zahrnuje popis procesu (co předcházelo realizaci daného opatření, jak/s jakou odezvou bylo opatření přijato, limity daného opatření, pozitiva daného opatření)</w:t>
      </w:r>
    </w:p>
    <w:p w14:paraId="7B7B9C2D" w14:textId="77777777" w:rsidR="009C7EFB" w:rsidRPr="00D263E4" w:rsidRDefault="009C7EFB" w:rsidP="009C7EFB">
      <w:pPr>
        <w:spacing w:after="170" w:line="276" w:lineRule="auto"/>
        <w:ind w:left="720" w:firstLine="0"/>
        <w:contextualSpacing/>
        <w:rPr>
          <w:rFonts w:ascii="Arial" w:eastAsiaTheme="minorHAnsi" w:hAnsi="Arial" w:cs="Arial"/>
          <w:color w:val="auto"/>
          <w:sz w:val="22"/>
          <w:szCs w:val="22"/>
          <w:lang w:bidi="ar-SA"/>
        </w:rPr>
      </w:pPr>
    </w:p>
    <w:p w14:paraId="502355A5" w14:textId="77777777" w:rsidR="009C7EFB" w:rsidRPr="00D263E4" w:rsidRDefault="009C7EFB" w:rsidP="009C7EFB">
      <w:pPr>
        <w:spacing w:after="170" w:line="276" w:lineRule="auto"/>
        <w:ind w:firstLine="0"/>
        <w:rPr>
          <w:rFonts w:ascii="Arial" w:eastAsiaTheme="minorHAnsi" w:hAnsi="Arial" w:cs="Arial"/>
          <w:b/>
          <w:color w:val="auto"/>
          <w:sz w:val="22"/>
          <w:szCs w:val="22"/>
          <w:u w:val="single"/>
          <w:lang w:bidi="ar-SA"/>
        </w:rPr>
      </w:pPr>
      <w:r w:rsidRPr="00D263E4">
        <w:rPr>
          <w:rFonts w:ascii="Arial" w:eastAsiaTheme="minorHAnsi" w:hAnsi="Arial" w:cs="Arial"/>
          <w:b/>
          <w:color w:val="auto"/>
          <w:sz w:val="22"/>
          <w:szCs w:val="22"/>
          <w:u w:val="single"/>
          <w:lang w:bidi="ar-SA"/>
        </w:rPr>
        <w:t>Vymezení charakteristik participantů/tek ve fokusních skupinách a v individuálních hloubkových rozhovorech</w:t>
      </w:r>
    </w:p>
    <w:p w14:paraId="769978F9"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b/>
          <w:color w:val="auto"/>
          <w:sz w:val="22"/>
          <w:szCs w:val="22"/>
          <w:lang w:bidi="ar-SA"/>
        </w:rPr>
        <w:t xml:space="preserve">Fokusní skupiny </w:t>
      </w:r>
      <w:r w:rsidRPr="00D263E4">
        <w:rPr>
          <w:rFonts w:ascii="Arial" w:eastAsiaTheme="minorHAnsi" w:hAnsi="Arial" w:cs="Arial"/>
          <w:color w:val="auto"/>
          <w:sz w:val="22"/>
          <w:szCs w:val="22"/>
          <w:lang w:bidi="ar-SA"/>
        </w:rPr>
        <w:t>(dále jen „FS“)</w:t>
      </w:r>
    </w:p>
    <w:p w14:paraId="78C2E715"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 rámci veřejné zakázky bude realizováno celkem 10 FS. Výběr charakteristik participantů/tek FS vychází z údajů šetření </w:t>
      </w:r>
      <w:r w:rsidRPr="00D263E4">
        <w:rPr>
          <w:rFonts w:ascii="Arial" w:eastAsiaTheme="minorHAnsi" w:hAnsi="Arial" w:cs="Arial"/>
          <w:i/>
          <w:color w:val="auto"/>
          <w:sz w:val="22"/>
          <w:szCs w:val="22"/>
          <w:lang w:bidi="ar-SA"/>
        </w:rPr>
        <w:t xml:space="preserve">Struktura mezd a zaměstnanců </w:t>
      </w:r>
      <w:r w:rsidRPr="00D263E4">
        <w:rPr>
          <w:rFonts w:ascii="Arial" w:eastAsiaTheme="minorHAnsi" w:hAnsi="Arial" w:cs="Arial"/>
          <w:color w:val="auto"/>
          <w:sz w:val="22"/>
          <w:szCs w:val="22"/>
          <w:lang w:bidi="ar-SA"/>
        </w:rPr>
        <w:t xml:space="preserve">(2015) publikovaného na stránkách Českého statistického úřadu </w:t>
      </w:r>
    </w:p>
    <w:p w14:paraId="68280FEE"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Požadavky na jednotlivé FS:</w:t>
      </w:r>
    </w:p>
    <w:p w14:paraId="63F80EAD" w14:textId="77777777" w:rsidR="009C7EFB" w:rsidRPr="00D263E4" w:rsidRDefault="009C7EFB" w:rsidP="009C7EFB">
      <w:pPr>
        <w:spacing w:after="170" w:line="276" w:lineRule="auto"/>
        <w:ind w:left="1416"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1. Zaměstnané matky s dětmi do 10 let s nízkým vzděláním (max. vyučení bez maturity)</w:t>
      </w:r>
    </w:p>
    <w:p w14:paraId="3E57EE4C" w14:textId="77777777" w:rsidR="009C7EFB" w:rsidRPr="00D263E4" w:rsidRDefault="009C7EFB" w:rsidP="009C7EFB">
      <w:pPr>
        <w:spacing w:after="170" w:line="276" w:lineRule="auto"/>
        <w:ind w:left="1416"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2. Zaměstnaní otcové s dětmi do 10 let s nízkým vzděláním (max. vyučení bez maturity)</w:t>
      </w:r>
    </w:p>
    <w:p w14:paraId="4E5D9F38" w14:textId="77777777" w:rsidR="009C7EFB" w:rsidRPr="00D263E4" w:rsidRDefault="009C7EFB" w:rsidP="009C7EFB">
      <w:pPr>
        <w:spacing w:after="170" w:line="276" w:lineRule="auto"/>
        <w:ind w:left="708" w:firstLine="708"/>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3. Zaměstnané matky s dětmi do 10 let s VŠ vzděláním</w:t>
      </w:r>
    </w:p>
    <w:p w14:paraId="78B1F75D" w14:textId="77777777" w:rsidR="009C7EFB" w:rsidRPr="00D263E4" w:rsidRDefault="009C7EFB" w:rsidP="009C7EFB">
      <w:pPr>
        <w:spacing w:after="170" w:line="276" w:lineRule="auto"/>
        <w:ind w:left="708" w:firstLine="708"/>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FS 4. Zaměstnaní otcové s dětmi do 10 let s VŠ vzděláním </w:t>
      </w:r>
    </w:p>
    <w:p w14:paraId="5E6BAAB0" w14:textId="77777777" w:rsidR="009C7EFB" w:rsidRPr="00D263E4" w:rsidRDefault="009C7EFB" w:rsidP="009C7EFB">
      <w:pPr>
        <w:spacing w:after="170" w:line="276" w:lineRule="auto"/>
        <w:ind w:left="708" w:firstLine="708"/>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5. Zaměstnané ženy starší 50 let (různé vzdělání)</w:t>
      </w:r>
    </w:p>
    <w:p w14:paraId="637FFE2C" w14:textId="77777777" w:rsidR="009C7EFB" w:rsidRPr="00D263E4" w:rsidRDefault="009C7EFB" w:rsidP="009C7EFB">
      <w:pPr>
        <w:spacing w:after="170" w:line="276" w:lineRule="auto"/>
        <w:ind w:left="708" w:firstLine="708"/>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6. Zaměstnaní muži starší 50 let (různé vzdělání)</w:t>
      </w:r>
    </w:p>
    <w:p w14:paraId="4046CED4" w14:textId="77777777" w:rsidR="009C7EFB" w:rsidRPr="00D263E4" w:rsidRDefault="009C7EFB" w:rsidP="009C7EFB">
      <w:pPr>
        <w:spacing w:after="170" w:line="276" w:lineRule="auto"/>
        <w:ind w:left="1416"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7. Zástupci a zástupkyně odborů (minimálně 3 od každého pohlaví ve skupině) se zaměřením na státní sektor, působící v krajích s vysokým GPG</w:t>
      </w:r>
      <w:r w:rsidRPr="00D263E4">
        <w:rPr>
          <w:rFonts w:ascii="Arial" w:eastAsiaTheme="minorHAnsi" w:hAnsi="Arial" w:cs="Arial"/>
          <w:color w:val="auto"/>
          <w:sz w:val="22"/>
          <w:szCs w:val="22"/>
          <w:vertAlign w:val="superscript"/>
          <w:lang w:bidi="ar-SA"/>
        </w:rPr>
        <w:footnoteReference w:id="2"/>
      </w:r>
      <w:r w:rsidRPr="00D263E4">
        <w:rPr>
          <w:rFonts w:ascii="Arial" w:eastAsiaTheme="minorHAnsi" w:hAnsi="Arial" w:cs="Arial"/>
          <w:color w:val="auto"/>
          <w:sz w:val="22"/>
          <w:szCs w:val="22"/>
          <w:lang w:bidi="ar-SA"/>
        </w:rPr>
        <w:t xml:space="preserve"> (24 – 25 %, tj. Praha, Středočeský, Vysočina, Zlínský)</w:t>
      </w:r>
    </w:p>
    <w:p w14:paraId="7779639E" w14:textId="77777777" w:rsidR="009C7EFB" w:rsidRPr="00D263E4" w:rsidRDefault="009C7EFB" w:rsidP="009C7EFB">
      <w:pPr>
        <w:spacing w:after="170" w:line="276" w:lineRule="auto"/>
        <w:ind w:left="1416"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8. Zástupci a zástupkyně odborů (minimálně 3 od každého pohlaví ve skupině) se zaměřením na státní sektor, působící v kraji s nižším GPG (18 – 20 %, tj. Jihočeský, Karlovarský, Ústecký, Královehradecký, Olomoucký)</w:t>
      </w:r>
    </w:p>
    <w:p w14:paraId="06EFA4FB" w14:textId="77777777" w:rsidR="009C7EFB" w:rsidRPr="00D263E4" w:rsidRDefault="009C7EFB" w:rsidP="009C7EFB">
      <w:pPr>
        <w:spacing w:after="170" w:line="276" w:lineRule="auto"/>
        <w:ind w:left="1416"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9. Zástupci a zástupkyně odborů (minimálně 3 od každého pohlaví ve skupině) se zaměřením na soukromý sektor, působící v kraji s vysokým GPG (24 – 25 %, tj. Praha, Středočeský, Vysočina, Zlínský)</w:t>
      </w:r>
    </w:p>
    <w:p w14:paraId="3298D8F9" w14:textId="77777777" w:rsidR="009C7EFB" w:rsidRPr="00D263E4" w:rsidRDefault="009C7EFB" w:rsidP="009C7EFB">
      <w:pPr>
        <w:spacing w:after="170" w:line="276" w:lineRule="auto"/>
        <w:ind w:left="1416"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FS 10. Zástupci a zástupkyně odborů (minimálně 3 od každého pohlaví ve skupině) se zaměřením na soukromý sektor, působící v kraji s nižším GPG (18 – 20 %, tj. Jihočeský, Karlovarský, Ústecký, Královehradecký, Olomoucký)</w:t>
      </w:r>
    </w:p>
    <w:p w14:paraId="2CC88D3E" w14:textId="77777777" w:rsidR="009C7EFB" w:rsidRPr="00D263E4" w:rsidRDefault="009C7EFB" w:rsidP="009C7EFB">
      <w:pPr>
        <w:spacing w:after="170" w:line="276" w:lineRule="auto"/>
        <w:ind w:firstLine="0"/>
        <w:rPr>
          <w:rFonts w:ascii="Arial" w:eastAsiaTheme="minorHAnsi" w:hAnsi="Arial" w:cs="Arial"/>
          <w:b/>
          <w:color w:val="auto"/>
          <w:sz w:val="22"/>
          <w:szCs w:val="22"/>
          <w:lang w:bidi="ar-SA"/>
        </w:rPr>
      </w:pPr>
      <w:r w:rsidRPr="00D263E4">
        <w:rPr>
          <w:rFonts w:ascii="Arial" w:eastAsiaTheme="minorHAnsi" w:hAnsi="Arial" w:cs="Arial"/>
          <w:b/>
          <w:color w:val="auto"/>
          <w:sz w:val="22"/>
          <w:szCs w:val="22"/>
          <w:lang w:bidi="ar-SA"/>
        </w:rPr>
        <w:t xml:space="preserve">Individuální hloubkové rozhovory </w:t>
      </w:r>
      <w:r w:rsidRPr="00D263E4">
        <w:rPr>
          <w:rFonts w:ascii="Arial" w:eastAsiaTheme="minorHAnsi" w:hAnsi="Arial" w:cs="Arial"/>
          <w:color w:val="auto"/>
          <w:sz w:val="22"/>
          <w:szCs w:val="22"/>
          <w:lang w:bidi="ar-SA"/>
        </w:rPr>
        <w:t>(dále jen „IHR“)</w:t>
      </w:r>
    </w:p>
    <w:p w14:paraId="24DF53A0"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 rámci veřejné zakázky bude realizováno celkem 100 IHR.</w:t>
      </w:r>
      <w:r w:rsidRPr="00D263E4">
        <w:rPr>
          <w:rFonts w:ascii="Arial" w:eastAsiaTheme="minorHAnsi" w:hAnsi="Arial" w:cs="Arial"/>
          <w:b/>
          <w:color w:val="auto"/>
          <w:sz w:val="22"/>
          <w:szCs w:val="22"/>
          <w:lang w:bidi="ar-SA"/>
        </w:rPr>
        <w:t xml:space="preserve"> </w:t>
      </w:r>
      <w:r w:rsidRPr="00D263E4">
        <w:rPr>
          <w:rFonts w:ascii="Arial" w:eastAsiaTheme="minorHAnsi" w:hAnsi="Arial" w:cs="Arial"/>
          <w:color w:val="auto"/>
          <w:sz w:val="22"/>
          <w:szCs w:val="22"/>
          <w:lang w:bidi="ar-SA"/>
        </w:rPr>
        <w:t xml:space="preserve">Výběr charakteristik participantů/tek IHR vychází z údajů šetření </w:t>
      </w:r>
      <w:r w:rsidRPr="00D263E4">
        <w:rPr>
          <w:rFonts w:ascii="Arial" w:eastAsiaTheme="minorHAnsi" w:hAnsi="Arial" w:cs="Arial"/>
          <w:i/>
          <w:color w:val="auto"/>
          <w:sz w:val="22"/>
          <w:szCs w:val="22"/>
          <w:lang w:bidi="ar-SA"/>
        </w:rPr>
        <w:t xml:space="preserve">Struktura mezd a zaměstnanců </w:t>
      </w:r>
      <w:r w:rsidRPr="00D263E4">
        <w:rPr>
          <w:rFonts w:ascii="Arial" w:eastAsiaTheme="minorHAnsi" w:hAnsi="Arial" w:cs="Arial"/>
          <w:color w:val="auto"/>
          <w:sz w:val="22"/>
          <w:szCs w:val="22"/>
          <w:lang w:bidi="ar-SA"/>
        </w:rPr>
        <w:t xml:space="preserve">(2015) publikovaného na stránkách Českého statistického úřadu. </w:t>
      </w:r>
    </w:p>
    <w:p w14:paraId="2697DB45"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Individuální hloubkové rozhovory budou realizovány</w:t>
      </w:r>
      <w:r w:rsidRPr="00D263E4">
        <w:rPr>
          <w:rFonts w:ascii="Arial" w:eastAsiaTheme="minorHAnsi" w:hAnsi="Arial" w:cs="Arial"/>
          <w:b/>
          <w:color w:val="auto"/>
          <w:sz w:val="22"/>
          <w:szCs w:val="22"/>
          <w:lang w:bidi="ar-SA"/>
        </w:rPr>
        <w:t>:</w:t>
      </w:r>
    </w:p>
    <w:p w14:paraId="2AC3BE1C" w14:textId="77777777" w:rsidR="009C7EFB" w:rsidRPr="00D263E4" w:rsidRDefault="009C7EFB" w:rsidP="00EE02C6">
      <w:pPr>
        <w:numPr>
          <w:ilvl w:val="0"/>
          <w:numId w:val="18"/>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s tvůrci a tvůrkyněmi politik (tj. zástupci a zástupkyně Ministerstva práce a sociálních věcí, úřadů práce, Státního úřadu inspekce práce, odbory, zaměstnavatelských svazů, neziskový sektor, konzultantské subjekty a experti/ky). Celkem bude realizováno 10 – 15 rozhovorů.</w:t>
      </w:r>
    </w:p>
    <w:p w14:paraId="3260FC0F"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a dále budou rozhovory realizovány následujícím způsobem:</w:t>
      </w:r>
    </w:p>
    <w:p w14:paraId="4DB294A7" w14:textId="77777777" w:rsidR="009C7EFB" w:rsidRPr="00D263E4" w:rsidRDefault="009C7EFB" w:rsidP="00EE02C6">
      <w:pPr>
        <w:numPr>
          <w:ilvl w:val="0"/>
          <w:numId w:val="18"/>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Rozhovory budou realizovány v 10 – 12 malých (do 50 zaměstnanců), středních (do 250 zaměstnanců) i velkých (nad 250 zaměstnanců) firmách a organizacích vybraných na základě níže připojené Tabulky č. 1 a to takovým způsobem, aby byly za každé pole předmětné tabulky (tj. za každé pole, v němž jsou vypsány konkrétní obory) vybrány alespoň dvě firmy/organizace. Celkem bude na provedeném souboru firem/organizací realizováno 85 – 90 IHR.</w:t>
      </w:r>
    </w:p>
    <w:p w14:paraId="56FDB644" w14:textId="77777777" w:rsidR="009C7EFB" w:rsidRPr="00D263E4" w:rsidRDefault="009C7EFB" w:rsidP="009C7EFB">
      <w:pPr>
        <w:spacing w:after="170" w:line="276" w:lineRule="auto"/>
        <w:ind w:left="1134" w:firstLine="0"/>
        <w:contextualSpacing/>
        <w:rPr>
          <w:rFonts w:ascii="Arial" w:eastAsiaTheme="minorHAnsi" w:hAnsi="Arial" w:cs="Arial"/>
          <w:color w:val="auto"/>
          <w:sz w:val="22"/>
          <w:szCs w:val="22"/>
          <w:lang w:bidi="ar-SA"/>
        </w:rPr>
      </w:pPr>
    </w:p>
    <w:p w14:paraId="5E46223F" w14:textId="77777777" w:rsidR="009C7EFB" w:rsidRPr="00D263E4" w:rsidRDefault="009C7EFB" w:rsidP="00EE02C6">
      <w:pPr>
        <w:numPr>
          <w:ilvl w:val="0"/>
          <w:numId w:val="15"/>
        </w:numPr>
        <w:spacing w:after="170" w:line="276" w:lineRule="auto"/>
        <w:ind w:left="1134" w:hanging="425"/>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Zároveň musí být pro vybraný soubor 10 – 12 firem a organizací dodrženy následující podmínky:</w:t>
      </w:r>
    </w:p>
    <w:p w14:paraId="439CB908" w14:textId="77777777" w:rsidR="009C7EFB" w:rsidRPr="00D263E4" w:rsidRDefault="009C7EFB" w:rsidP="00944CEF">
      <w:pPr>
        <w:numPr>
          <w:ilvl w:val="2"/>
          <w:numId w:val="15"/>
        </w:numPr>
        <w:spacing w:after="170" w:line="276" w:lineRule="auto"/>
        <w:ind w:left="2127"/>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ve vybraném souboru musejí být firmy/organizace alespoň z 5 různých krajů ČR (dle sídla firmy/organizace)</w:t>
      </w:r>
    </w:p>
    <w:p w14:paraId="6E734231" w14:textId="77777777" w:rsidR="009C7EFB" w:rsidRPr="00D263E4" w:rsidRDefault="009C7EFB" w:rsidP="00944CEF">
      <w:pPr>
        <w:numPr>
          <w:ilvl w:val="2"/>
          <w:numId w:val="15"/>
        </w:numPr>
        <w:spacing w:after="170" w:line="276" w:lineRule="auto"/>
        <w:ind w:left="2127"/>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ve vybraném  souboru musejí být alespoň 4 firmy/organizace s většinovým státním vlastnictvím a alespoň 4 firmy/organizace s většinovým soukromým vlastnictvím</w:t>
      </w:r>
    </w:p>
    <w:p w14:paraId="56BF4D48" w14:textId="77777777" w:rsidR="009C7EFB" w:rsidRPr="00D263E4" w:rsidRDefault="009C7EFB" w:rsidP="00944CEF">
      <w:pPr>
        <w:numPr>
          <w:ilvl w:val="2"/>
          <w:numId w:val="15"/>
        </w:numPr>
        <w:spacing w:after="170" w:line="276" w:lineRule="auto"/>
        <w:ind w:left="2127"/>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ve vybraném souboru musejí být zastoupeny alespoň 3 malé, alespoň 3 střední a alespoň 3velké organizace/firmy </w:t>
      </w:r>
    </w:p>
    <w:p w14:paraId="0404AA30" w14:textId="77777777" w:rsidR="009C7EFB" w:rsidRPr="00D263E4" w:rsidRDefault="009C7EFB" w:rsidP="00944CEF">
      <w:pPr>
        <w:numPr>
          <w:ilvl w:val="2"/>
          <w:numId w:val="18"/>
        </w:numPr>
        <w:spacing w:after="170" w:line="276" w:lineRule="auto"/>
        <w:ind w:left="2127" w:hanging="425"/>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 každé z vybraných firem/organizací bude proveden rozhovor minimálně s těmito respondenty/kami na pozicích: 1 personalistou/personalistkou (případně jiným pracovníkem, který má oblast odměňování ve své gesci), 1 manažerkou, 1 manažerem, 1 zástupcem nebo zástupkyní odborů (existují-li na daném pracovišti odbory), 2 zaměstnankyněmi, 2 zaměstnanci </w:t>
      </w:r>
    </w:p>
    <w:p w14:paraId="42019D8C" w14:textId="77777777" w:rsidR="009C7EFB" w:rsidRPr="00D263E4" w:rsidRDefault="009C7EFB" w:rsidP="009C7EFB">
      <w:pPr>
        <w:spacing w:after="170" w:line="276" w:lineRule="auto"/>
        <w:ind w:left="708" w:firstLine="708"/>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Celkem bude v každé firmě/organizaci provedeno 8 – 10 rozhovorů. </w:t>
      </w:r>
    </w:p>
    <w:p w14:paraId="5305E0D8"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Tabulka č. 1: Obory pro výběr firem podle klasifikace NACE a dle zastoupení žen a mužů mezi zaměstnanci a výše GPG </w:t>
      </w:r>
    </w:p>
    <w:tbl>
      <w:tblPr>
        <w:tblStyle w:val="Mkatabulky"/>
        <w:tblW w:w="0" w:type="auto"/>
        <w:tblLook w:val="04A0" w:firstRow="1" w:lastRow="0" w:firstColumn="1" w:lastColumn="0" w:noHBand="0" w:noVBand="1"/>
      </w:tblPr>
      <w:tblGrid>
        <w:gridCol w:w="2319"/>
        <w:gridCol w:w="2451"/>
        <w:gridCol w:w="2228"/>
        <w:gridCol w:w="2064"/>
      </w:tblGrid>
      <w:tr w:rsidR="009C7EFB" w:rsidRPr="00D263E4" w14:paraId="4DE7F8DC" w14:textId="77777777" w:rsidTr="005051CD">
        <w:tc>
          <w:tcPr>
            <w:tcW w:w="2415" w:type="dxa"/>
          </w:tcPr>
          <w:p w14:paraId="238FA845" w14:textId="77777777" w:rsidR="009C7EFB" w:rsidRPr="00D263E4" w:rsidRDefault="009C7EFB" w:rsidP="009C7EFB">
            <w:pPr>
              <w:spacing w:after="170" w:line="276" w:lineRule="auto"/>
              <w:ind w:firstLine="0"/>
              <w:rPr>
                <w:rFonts w:ascii="Arial" w:eastAsiaTheme="minorHAnsi" w:hAnsi="Arial" w:cs="Arial"/>
                <w:color w:val="auto"/>
                <w:lang w:bidi="ar-SA"/>
              </w:rPr>
            </w:pPr>
          </w:p>
        </w:tc>
        <w:tc>
          <w:tcPr>
            <w:tcW w:w="2503" w:type="dxa"/>
          </w:tcPr>
          <w:p w14:paraId="593724D3"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 xml:space="preserve">Dominované muži </w:t>
            </w:r>
          </w:p>
          <w:p w14:paraId="338C909D"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 xml:space="preserve">(nad 60 % mužů) </w:t>
            </w:r>
          </w:p>
        </w:tc>
        <w:tc>
          <w:tcPr>
            <w:tcW w:w="2278" w:type="dxa"/>
          </w:tcPr>
          <w:p w14:paraId="3294A855"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 xml:space="preserve">Dominované ženami </w:t>
            </w:r>
          </w:p>
          <w:p w14:paraId="0C0AA1CB"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(nad 60 % žen)</w:t>
            </w:r>
          </w:p>
        </w:tc>
        <w:tc>
          <w:tcPr>
            <w:tcW w:w="2092" w:type="dxa"/>
          </w:tcPr>
          <w:p w14:paraId="0EEDA537"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Vyrovnané zastoupení žen a mužů (40 – 60 % žen i mužů)</w:t>
            </w:r>
          </w:p>
        </w:tc>
      </w:tr>
      <w:tr w:rsidR="009C7EFB" w:rsidRPr="00D263E4" w14:paraId="563876B3" w14:textId="77777777" w:rsidTr="005051CD">
        <w:tc>
          <w:tcPr>
            <w:tcW w:w="2415" w:type="dxa"/>
          </w:tcPr>
          <w:p w14:paraId="5742ED82"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Nízký GPG (do 10 %)</w:t>
            </w:r>
          </w:p>
        </w:tc>
        <w:tc>
          <w:tcPr>
            <w:tcW w:w="2503" w:type="dxa"/>
          </w:tcPr>
          <w:p w14:paraId="3D9E690C"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Doprava a skladování</w:t>
            </w:r>
          </w:p>
          <w:p w14:paraId="0130BC84"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Zásobování vodou a odpad</w:t>
            </w:r>
          </w:p>
        </w:tc>
        <w:tc>
          <w:tcPr>
            <w:tcW w:w="2278" w:type="dxa"/>
            <w:shd w:val="clear" w:color="auto" w:fill="A6A6A6" w:themeFill="background1" w:themeFillShade="A6"/>
          </w:tcPr>
          <w:p w14:paraId="45BCCE8C" w14:textId="77777777" w:rsidR="009C7EFB" w:rsidRPr="00D263E4" w:rsidRDefault="009C7EFB" w:rsidP="009C7EFB">
            <w:pPr>
              <w:spacing w:after="170" w:line="276" w:lineRule="auto"/>
              <w:ind w:firstLine="0"/>
              <w:rPr>
                <w:rFonts w:ascii="Arial" w:eastAsiaTheme="minorHAnsi" w:hAnsi="Arial" w:cs="Arial"/>
                <w:color w:val="auto"/>
                <w:lang w:bidi="ar-SA"/>
              </w:rPr>
            </w:pPr>
          </w:p>
        </w:tc>
        <w:tc>
          <w:tcPr>
            <w:tcW w:w="2092" w:type="dxa"/>
          </w:tcPr>
          <w:p w14:paraId="774CAC58"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Administrativní a podpůrné činnosti</w:t>
            </w:r>
          </w:p>
          <w:p w14:paraId="537CAF51"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Ubytování, stravování, pohostinství</w:t>
            </w:r>
          </w:p>
          <w:p w14:paraId="715EA04C"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Činnosti v oblasti nemovitostí</w:t>
            </w:r>
          </w:p>
        </w:tc>
      </w:tr>
      <w:tr w:rsidR="009C7EFB" w:rsidRPr="00D263E4" w14:paraId="0655F314" w14:textId="77777777" w:rsidTr="005051CD">
        <w:tc>
          <w:tcPr>
            <w:tcW w:w="2415" w:type="dxa"/>
          </w:tcPr>
          <w:p w14:paraId="4F2E8ADE"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Vysoký GPG (nad 25 %)</w:t>
            </w:r>
          </w:p>
        </w:tc>
        <w:tc>
          <w:tcPr>
            <w:tcW w:w="2503" w:type="dxa"/>
          </w:tcPr>
          <w:p w14:paraId="47923852"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Informační a komunikační činnosti</w:t>
            </w:r>
          </w:p>
          <w:p w14:paraId="4F877B2E"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Zpracovatelský průmysl</w:t>
            </w:r>
          </w:p>
          <w:p w14:paraId="1B8D61F0" w14:textId="77777777" w:rsidR="009C7EFB" w:rsidRPr="00D263E4" w:rsidRDefault="009C7EFB" w:rsidP="009C7EFB">
            <w:pPr>
              <w:spacing w:after="170" w:line="276" w:lineRule="auto"/>
              <w:ind w:firstLine="0"/>
              <w:rPr>
                <w:rFonts w:ascii="Arial" w:eastAsiaTheme="minorHAnsi" w:hAnsi="Arial" w:cs="Arial"/>
                <w:color w:val="auto"/>
                <w:lang w:bidi="ar-SA"/>
              </w:rPr>
            </w:pPr>
          </w:p>
        </w:tc>
        <w:tc>
          <w:tcPr>
            <w:tcW w:w="2278" w:type="dxa"/>
          </w:tcPr>
          <w:p w14:paraId="19F2FFF1"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Peněžnictví a pojišťovnictví</w:t>
            </w:r>
          </w:p>
          <w:p w14:paraId="1A518C88"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Zdravotní a sociální péče</w:t>
            </w:r>
          </w:p>
          <w:p w14:paraId="4588F7ED"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Vzdělávání</w:t>
            </w:r>
          </w:p>
        </w:tc>
        <w:tc>
          <w:tcPr>
            <w:tcW w:w="2092" w:type="dxa"/>
          </w:tcPr>
          <w:p w14:paraId="329C139E"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Profesní vědecké a technické činnosti</w:t>
            </w:r>
          </w:p>
          <w:p w14:paraId="28A96A0B" w14:textId="77777777" w:rsidR="009C7EFB" w:rsidRPr="00D263E4" w:rsidRDefault="009C7EFB" w:rsidP="009C7EFB">
            <w:pPr>
              <w:spacing w:after="170" w:line="276" w:lineRule="auto"/>
              <w:ind w:firstLine="0"/>
              <w:rPr>
                <w:rFonts w:ascii="Arial" w:eastAsiaTheme="minorHAnsi" w:hAnsi="Arial" w:cs="Arial"/>
                <w:color w:val="auto"/>
                <w:lang w:bidi="ar-SA"/>
              </w:rPr>
            </w:pPr>
            <w:r w:rsidRPr="00D263E4">
              <w:rPr>
                <w:rFonts w:ascii="Arial" w:eastAsiaTheme="minorHAnsi" w:hAnsi="Arial" w:cs="Arial"/>
                <w:color w:val="auto"/>
                <w:lang w:bidi="ar-SA"/>
              </w:rPr>
              <w:t>Obchod a opravy aut</w:t>
            </w:r>
          </w:p>
        </w:tc>
      </w:tr>
    </w:tbl>
    <w:p w14:paraId="2A5AF9E5"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Zdroj: Struktura mezd zaměstnanců 2015. ČSÚ</w:t>
      </w:r>
    </w:p>
    <w:p w14:paraId="7F317F6F"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p>
    <w:p w14:paraId="28F2BCD6"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b/>
          <w:color w:val="auto"/>
          <w:sz w:val="22"/>
          <w:szCs w:val="22"/>
          <w:u w:val="single"/>
          <w:lang w:bidi="ar-SA"/>
        </w:rPr>
        <w:t>Požadované parametry kvalitativního šetření</w:t>
      </w:r>
      <w:r w:rsidRPr="00D263E4">
        <w:rPr>
          <w:rFonts w:ascii="Arial" w:eastAsiaTheme="minorHAnsi" w:hAnsi="Arial" w:cs="Arial"/>
          <w:b/>
          <w:color w:val="auto"/>
          <w:sz w:val="22"/>
          <w:szCs w:val="22"/>
          <w:lang w:bidi="ar-SA"/>
        </w:rPr>
        <w:t>:</w:t>
      </w:r>
      <w:r w:rsidRPr="00D263E4">
        <w:rPr>
          <w:rFonts w:ascii="Arial" w:eastAsiaTheme="minorHAnsi" w:hAnsi="Arial" w:cs="Arial"/>
          <w:color w:val="auto"/>
          <w:sz w:val="22"/>
          <w:szCs w:val="22"/>
          <w:lang w:bidi="ar-SA"/>
        </w:rPr>
        <w:t xml:space="preserve"> </w:t>
      </w:r>
    </w:p>
    <w:p w14:paraId="03432CCC"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 rámci realizace plnění jsou požadovány následující parametry fokusních skupin:</w:t>
      </w:r>
    </w:p>
    <w:p w14:paraId="431A336C" w14:textId="77777777" w:rsidR="009C7EFB" w:rsidRPr="00D263E4" w:rsidRDefault="009C7EFB" w:rsidP="00EE02C6">
      <w:pPr>
        <w:numPr>
          <w:ilvl w:val="0"/>
          <w:numId w:val="11"/>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10 fokusních skupin</w:t>
      </w:r>
    </w:p>
    <w:p w14:paraId="5F33A19B" w14:textId="77777777" w:rsidR="009C7EFB" w:rsidRPr="00D263E4" w:rsidRDefault="009C7EFB" w:rsidP="00EE02C6">
      <w:pPr>
        <w:numPr>
          <w:ilvl w:val="0"/>
          <w:numId w:val="11"/>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Rozsah: 2 – 2,5 h/1 fokusní skupina (1 h = 60 minut)</w:t>
      </w:r>
    </w:p>
    <w:p w14:paraId="5ACBB350" w14:textId="77777777" w:rsidR="009C7EFB" w:rsidRPr="00D263E4" w:rsidRDefault="009C7EFB" w:rsidP="00EE02C6">
      <w:pPr>
        <w:numPr>
          <w:ilvl w:val="0"/>
          <w:numId w:val="11"/>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7 – 10 osob/1 fokusní skupina </w:t>
      </w:r>
    </w:p>
    <w:p w14:paraId="53AAF581" w14:textId="77777777" w:rsidR="009C7EFB" w:rsidRPr="00D263E4" w:rsidRDefault="009C7EFB" w:rsidP="00EE02C6">
      <w:pPr>
        <w:numPr>
          <w:ilvl w:val="0"/>
          <w:numId w:val="11"/>
        </w:numPr>
        <w:spacing w:after="170" w:line="276" w:lineRule="auto"/>
        <w:contextualSpacing/>
        <w:jc w:val="left"/>
        <w:rPr>
          <w:rFonts w:ascii="Arial" w:eastAsiaTheme="minorHAnsi" w:hAnsi="Arial" w:cs="Arial"/>
          <w:i/>
          <w:color w:val="auto"/>
          <w:sz w:val="22"/>
          <w:szCs w:val="22"/>
          <w:lang w:bidi="ar-SA"/>
        </w:rPr>
      </w:pPr>
      <w:r w:rsidRPr="00D263E4">
        <w:rPr>
          <w:rFonts w:ascii="Arial" w:eastAsiaTheme="minorHAnsi" w:hAnsi="Arial" w:cs="Arial"/>
          <w:color w:val="auto"/>
          <w:sz w:val="22"/>
          <w:szCs w:val="22"/>
          <w:lang w:bidi="ar-SA"/>
        </w:rPr>
        <w:t xml:space="preserve">Zaměření fokusních skupin: viz sekce </w:t>
      </w:r>
      <w:r w:rsidRPr="00D263E4">
        <w:rPr>
          <w:rFonts w:ascii="Arial" w:eastAsiaTheme="minorHAnsi" w:hAnsi="Arial" w:cs="Arial"/>
          <w:i/>
          <w:color w:val="auto"/>
          <w:sz w:val="22"/>
          <w:szCs w:val="22"/>
          <w:lang w:bidi="ar-SA"/>
        </w:rPr>
        <w:t>Vymezení charakteristik participantů/tek ve fokusních skupinách a v individuálních hloubkových rozhovorech</w:t>
      </w:r>
    </w:p>
    <w:p w14:paraId="60992FDA" w14:textId="77777777" w:rsidR="009C7EFB" w:rsidRPr="00D263E4" w:rsidRDefault="009C7EFB" w:rsidP="009C7EFB">
      <w:pPr>
        <w:spacing w:after="170" w:line="276" w:lineRule="auto"/>
        <w:ind w:left="720" w:firstLine="0"/>
        <w:contextualSpacing/>
        <w:rPr>
          <w:rFonts w:ascii="Arial" w:eastAsiaTheme="minorHAnsi" w:hAnsi="Arial" w:cs="Arial"/>
          <w:color w:val="auto"/>
          <w:sz w:val="22"/>
          <w:szCs w:val="22"/>
          <w:lang w:bidi="ar-SA"/>
        </w:rPr>
      </w:pPr>
    </w:p>
    <w:p w14:paraId="6FCD9DCD"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V rámci veřejné zakázky jsou požadovány následující parametry individuálních hloubkových rozhovorů skupin:</w:t>
      </w:r>
    </w:p>
    <w:p w14:paraId="3E2BB8FC" w14:textId="77777777" w:rsidR="009C7EFB" w:rsidRPr="00D263E4" w:rsidRDefault="009C7EFB" w:rsidP="00EE02C6">
      <w:pPr>
        <w:numPr>
          <w:ilvl w:val="0"/>
          <w:numId w:val="12"/>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100 rozhovorů </w:t>
      </w:r>
    </w:p>
    <w:p w14:paraId="2E646A99" w14:textId="77777777" w:rsidR="009C7EFB" w:rsidRPr="00D263E4" w:rsidRDefault="009C7EFB" w:rsidP="00EE02C6">
      <w:pPr>
        <w:numPr>
          <w:ilvl w:val="1"/>
          <w:numId w:val="12"/>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10 – 15 s tvůrci a tvůrkyněmi politik </w:t>
      </w:r>
    </w:p>
    <w:p w14:paraId="5D5A3B42" w14:textId="77777777" w:rsidR="009C7EFB" w:rsidRPr="00D263E4" w:rsidRDefault="009C7EFB" w:rsidP="00EE02C6">
      <w:pPr>
        <w:numPr>
          <w:ilvl w:val="1"/>
          <w:numId w:val="12"/>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85 – 90 rozhovorů ve vybraných firmách/organizacích</w:t>
      </w:r>
    </w:p>
    <w:p w14:paraId="69A03E59" w14:textId="77777777" w:rsidR="009C7EFB" w:rsidRPr="00D263E4" w:rsidRDefault="009C7EFB" w:rsidP="00EE02C6">
      <w:pPr>
        <w:numPr>
          <w:ilvl w:val="0"/>
          <w:numId w:val="12"/>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Rozsah: 1 – 2  h/1 rozhovor (1 h = 60 minut)</w:t>
      </w:r>
    </w:p>
    <w:p w14:paraId="4384C156" w14:textId="77777777" w:rsidR="009C7EFB" w:rsidRPr="00D263E4" w:rsidRDefault="009C7EFB" w:rsidP="00EE02C6">
      <w:pPr>
        <w:numPr>
          <w:ilvl w:val="0"/>
          <w:numId w:val="12"/>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Výběr participantů/ek: viz sekce </w:t>
      </w:r>
      <w:r w:rsidRPr="00D263E4">
        <w:rPr>
          <w:rFonts w:ascii="Arial" w:eastAsiaTheme="minorHAnsi" w:hAnsi="Arial" w:cs="Arial"/>
          <w:i/>
          <w:color w:val="auto"/>
          <w:sz w:val="22"/>
          <w:szCs w:val="22"/>
          <w:lang w:bidi="ar-SA"/>
        </w:rPr>
        <w:t>Vymezení charakteristik participantů/tek ve fokusních skupinách a v individuálních hloubkových rozhovorech</w:t>
      </w:r>
    </w:p>
    <w:p w14:paraId="56F9D463" w14:textId="77777777" w:rsidR="009C7EFB" w:rsidRPr="00D263E4" w:rsidRDefault="009C7EFB" w:rsidP="00EE02C6">
      <w:pPr>
        <w:numPr>
          <w:ilvl w:val="0"/>
          <w:numId w:val="12"/>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Výběr firem/organizací dle kritérií v Tabulce č. 1 </w:t>
      </w:r>
    </w:p>
    <w:p w14:paraId="4955B321" w14:textId="77777777" w:rsidR="009C7EFB" w:rsidRPr="00D263E4" w:rsidRDefault="009C7EFB" w:rsidP="009C7EFB">
      <w:pPr>
        <w:spacing w:after="170" w:line="276" w:lineRule="auto"/>
        <w:ind w:left="720" w:firstLine="0"/>
        <w:contextualSpacing/>
        <w:rPr>
          <w:rFonts w:ascii="Arial" w:eastAsiaTheme="minorHAnsi" w:hAnsi="Arial" w:cs="Arial"/>
          <w:color w:val="auto"/>
          <w:sz w:val="22"/>
          <w:szCs w:val="22"/>
          <w:lang w:bidi="ar-SA"/>
        </w:rPr>
      </w:pPr>
    </w:p>
    <w:p w14:paraId="77C5D8AB" w14:textId="77777777" w:rsidR="009C7EFB" w:rsidRPr="00D263E4" w:rsidRDefault="009C7EFB" w:rsidP="009C7EFB">
      <w:pPr>
        <w:spacing w:after="170" w:line="276" w:lineRule="auto"/>
        <w:ind w:firstLine="0"/>
        <w:rPr>
          <w:rFonts w:ascii="Arial" w:eastAsiaTheme="minorHAnsi" w:hAnsi="Arial" w:cs="Arial"/>
          <w:b/>
          <w:color w:val="auto"/>
          <w:sz w:val="22"/>
          <w:szCs w:val="22"/>
          <w:lang w:bidi="ar-SA"/>
        </w:rPr>
      </w:pPr>
      <w:r w:rsidRPr="00D263E4">
        <w:rPr>
          <w:rFonts w:ascii="Arial" w:eastAsiaTheme="minorHAnsi" w:hAnsi="Arial" w:cs="Arial"/>
          <w:b/>
          <w:color w:val="auto"/>
          <w:sz w:val="22"/>
          <w:szCs w:val="22"/>
          <w:u w:val="single"/>
          <w:lang w:bidi="ar-SA"/>
        </w:rPr>
        <w:t>Požadované výstupy</w:t>
      </w:r>
      <w:r w:rsidRPr="00D263E4">
        <w:rPr>
          <w:rFonts w:ascii="Arial" w:eastAsiaTheme="minorHAnsi" w:hAnsi="Arial" w:cs="Arial"/>
          <w:b/>
          <w:color w:val="auto"/>
          <w:sz w:val="22"/>
          <w:szCs w:val="22"/>
          <w:lang w:bidi="ar-SA"/>
        </w:rPr>
        <w:t xml:space="preserve">: </w:t>
      </w:r>
    </w:p>
    <w:p w14:paraId="7C161699"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Není-li definováno jinak, jsou veškeré výstupy, u nichž je to relevantní (tj. kromě audionahrávek), požadovány v elektronické editovatelné podobě (formát .doc a obdobné). </w:t>
      </w:r>
    </w:p>
    <w:p w14:paraId="766DDCCC" w14:textId="77777777" w:rsidR="009C7EFB" w:rsidRPr="00D263E4" w:rsidRDefault="009C7EFB" w:rsidP="00EE02C6">
      <w:pPr>
        <w:numPr>
          <w:ilvl w:val="0"/>
          <w:numId w:val="13"/>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Veškeré připravené scénáře, které budou využity ve fokusních skupinách </w:t>
      </w:r>
    </w:p>
    <w:p w14:paraId="6FBC69A1" w14:textId="77777777" w:rsidR="009C7EFB" w:rsidRPr="00D263E4" w:rsidRDefault="009C7EFB" w:rsidP="00EE02C6">
      <w:pPr>
        <w:numPr>
          <w:ilvl w:val="0"/>
          <w:numId w:val="13"/>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Veškeré připravené scénáře, které budou využity v individuálních hloubkových rozhovorech </w:t>
      </w:r>
    </w:p>
    <w:p w14:paraId="2A2D3881" w14:textId="77777777" w:rsidR="009C7EFB" w:rsidRPr="00D263E4" w:rsidRDefault="009C7EFB" w:rsidP="00EE02C6">
      <w:pPr>
        <w:numPr>
          <w:ilvl w:val="0"/>
          <w:numId w:val="13"/>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.ptp prezentace, která stručně zmapuje hlavní výzkumné problémy a hlavní zjištění z fokusních skupin a individuálních hloubkových rozhovorů </w:t>
      </w:r>
    </w:p>
    <w:p w14:paraId="23DD7FD0" w14:textId="77777777" w:rsidR="009C7EFB" w:rsidRPr="00D263E4" w:rsidRDefault="009C7EFB" w:rsidP="00EE02C6">
      <w:pPr>
        <w:numPr>
          <w:ilvl w:val="0"/>
          <w:numId w:val="13"/>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Anonymizované přepisy a nahrávky fokusních skupin a individuálních hloubkových rozhovorů včetně přehledné dokumentace datového souboru zahrnující popis charakteristik dotazovaných participantů a participantek </w:t>
      </w:r>
    </w:p>
    <w:p w14:paraId="037D04F7" w14:textId="77777777" w:rsidR="009C7EFB" w:rsidRPr="00D263E4" w:rsidRDefault="009C7EFB" w:rsidP="00EE02C6">
      <w:pPr>
        <w:numPr>
          <w:ilvl w:val="0"/>
          <w:numId w:val="13"/>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Závěrečná zpráva zahrnující teoretické ukotvení výzkumu (včetně detailního popisu zvolené metodologie) shrnující veškerá zjištění z fokusních skupin a individuálních hloubkových rozhovorů</w:t>
      </w:r>
    </w:p>
    <w:p w14:paraId="6E342642" w14:textId="77777777" w:rsidR="009C7EFB" w:rsidRPr="00D263E4" w:rsidRDefault="009C7EFB" w:rsidP="009C7EFB">
      <w:pPr>
        <w:spacing w:after="170" w:line="276" w:lineRule="auto"/>
        <w:ind w:left="720" w:firstLine="0"/>
        <w:contextualSpacing/>
        <w:rPr>
          <w:rFonts w:ascii="Arial" w:eastAsiaTheme="minorHAnsi" w:hAnsi="Arial" w:cs="Arial"/>
          <w:color w:val="auto"/>
          <w:sz w:val="22"/>
          <w:szCs w:val="22"/>
          <w:lang w:bidi="ar-SA"/>
        </w:rPr>
      </w:pPr>
    </w:p>
    <w:p w14:paraId="61ACAA76" w14:textId="77777777" w:rsidR="009C7EFB" w:rsidRPr="00D263E4" w:rsidRDefault="009C7EFB" w:rsidP="009C7EFB">
      <w:pPr>
        <w:spacing w:after="170" w:line="276" w:lineRule="auto"/>
        <w:ind w:firstLine="0"/>
        <w:rPr>
          <w:rFonts w:ascii="Arial" w:eastAsiaTheme="minorHAnsi" w:hAnsi="Arial" w:cs="Arial"/>
          <w:color w:val="auto"/>
          <w:sz w:val="22"/>
          <w:szCs w:val="22"/>
          <w:lang w:bidi="ar-SA"/>
        </w:rPr>
      </w:pPr>
      <w:r w:rsidRPr="00D263E4">
        <w:rPr>
          <w:rFonts w:ascii="Arial" w:eastAsiaTheme="minorHAnsi" w:hAnsi="Arial" w:cs="Arial"/>
          <w:b/>
          <w:color w:val="auto"/>
          <w:sz w:val="22"/>
          <w:szCs w:val="22"/>
          <w:u w:val="single"/>
          <w:lang w:bidi="ar-SA"/>
        </w:rPr>
        <w:t>Požadované termíny plnění:</w:t>
      </w:r>
    </w:p>
    <w:p w14:paraId="38144DB4" w14:textId="77777777" w:rsidR="009C7EFB" w:rsidRPr="00D263E4" w:rsidRDefault="009C7EFB" w:rsidP="00EE02C6">
      <w:pPr>
        <w:numPr>
          <w:ilvl w:val="0"/>
          <w:numId w:val="16"/>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 xml:space="preserve">scénáře pro individuální a hloubkové rozhovory: do 8 týdnů od nabytí účinnosti smlouvy </w:t>
      </w:r>
    </w:p>
    <w:p w14:paraId="7DF5CE40" w14:textId="77777777" w:rsidR="009C7EFB" w:rsidRPr="00D263E4" w:rsidRDefault="009C7EFB" w:rsidP="00EE02C6">
      <w:pPr>
        <w:numPr>
          <w:ilvl w:val="0"/>
          <w:numId w:val="16"/>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scénáře pro fokusní skupiny: do 8 týdnů od nabytí účinnosti smlouvy</w:t>
      </w:r>
    </w:p>
    <w:p w14:paraId="59F6619D" w14:textId="77777777" w:rsidR="009C7EFB" w:rsidRPr="00D263E4" w:rsidRDefault="009C7EFB" w:rsidP="00EE02C6">
      <w:pPr>
        <w:numPr>
          <w:ilvl w:val="0"/>
          <w:numId w:val="16"/>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.ptp prezentace s hlavními zjištěními: do 20. týdne od nabytí účinnosti smlouvy</w:t>
      </w:r>
    </w:p>
    <w:p w14:paraId="5C0BA152" w14:textId="77777777" w:rsidR="009C7EFB" w:rsidRPr="00D263E4" w:rsidRDefault="009C7EFB" w:rsidP="00EE02C6">
      <w:pPr>
        <w:numPr>
          <w:ilvl w:val="0"/>
          <w:numId w:val="16"/>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1. draft závěrečné zprávy: do 24 týdne od nabytí účinnosti smlouvy</w:t>
      </w:r>
    </w:p>
    <w:p w14:paraId="4538A619" w14:textId="77777777" w:rsidR="009C7EFB" w:rsidRPr="00D263E4" w:rsidRDefault="009C7EFB" w:rsidP="00EE02C6">
      <w:pPr>
        <w:numPr>
          <w:ilvl w:val="0"/>
          <w:numId w:val="16"/>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anonymizované přepisy a nahrávky individuálních hloubkových rozhovorů a fokusních skupin včetně přehledné dokumentace datového souboru zahrnující popis charakteristik dotazovaných participantů a participantek: do 28 týdne od nabytí účinnosti smlouvy</w:t>
      </w:r>
    </w:p>
    <w:p w14:paraId="2948E8B9" w14:textId="77777777" w:rsidR="009C7EFB" w:rsidRPr="00D263E4" w:rsidRDefault="009C7EFB" w:rsidP="00EE02C6">
      <w:pPr>
        <w:numPr>
          <w:ilvl w:val="0"/>
          <w:numId w:val="16"/>
        </w:numPr>
        <w:spacing w:after="170" w:line="276" w:lineRule="auto"/>
        <w:contextualSpacing/>
        <w:jc w:val="left"/>
        <w:rPr>
          <w:rFonts w:ascii="Arial" w:eastAsiaTheme="minorHAnsi" w:hAnsi="Arial" w:cs="Arial"/>
          <w:color w:val="auto"/>
          <w:sz w:val="22"/>
          <w:szCs w:val="22"/>
          <w:lang w:bidi="ar-SA"/>
        </w:rPr>
      </w:pPr>
      <w:r w:rsidRPr="00D263E4">
        <w:rPr>
          <w:rFonts w:ascii="Arial" w:eastAsiaTheme="minorHAnsi" w:hAnsi="Arial" w:cs="Arial"/>
          <w:color w:val="auto"/>
          <w:sz w:val="22"/>
          <w:szCs w:val="22"/>
          <w:lang w:bidi="ar-SA"/>
        </w:rPr>
        <w:t>finální verze závěrečné zprávy: do 28 týdne od nabytí účinnosti smlouvy</w:t>
      </w:r>
    </w:p>
    <w:p w14:paraId="6D14BA4D" w14:textId="77777777" w:rsidR="00A31D62" w:rsidRPr="00D263E4" w:rsidRDefault="00A31D62">
      <w:pPr>
        <w:spacing w:after="0" w:line="240" w:lineRule="auto"/>
        <w:ind w:firstLine="0"/>
        <w:jc w:val="left"/>
        <w:rPr>
          <w:rFonts w:ascii="Arial" w:hAnsi="Arial" w:cs="Arial"/>
          <w:b/>
          <w:color w:val="auto"/>
          <w:sz w:val="22"/>
          <w:szCs w:val="22"/>
          <w:u w:val="single"/>
          <w:lang w:eastAsia="cs-CZ" w:bidi="ar-SA"/>
        </w:rPr>
      </w:pPr>
      <w:r w:rsidRPr="00D263E4">
        <w:rPr>
          <w:rFonts w:ascii="Arial" w:hAnsi="Arial" w:cs="Arial"/>
          <w:b/>
          <w:sz w:val="22"/>
          <w:szCs w:val="22"/>
          <w:u w:val="single"/>
        </w:rPr>
        <w:br w:type="page"/>
      </w:r>
    </w:p>
    <w:p w14:paraId="4F3C058C" w14:textId="77777777" w:rsidR="008103A9" w:rsidRPr="00D263E4" w:rsidRDefault="00E558C9" w:rsidP="00E558C9">
      <w:pPr>
        <w:pStyle w:val="Textodrkaa"/>
        <w:numPr>
          <w:ilvl w:val="0"/>
          <w:numId w:val="0"/>
        </w:numPr>
        <w:spacing w:before="0" w:after="0" w:line="280" w:lineRule="atLeast"/>
        <w:rPr>
          <w:rFonts w:cs="Arial"/>
          <w:b/>
          <w:bCs/>
          <w:iCs/>
          <w:sz w:val="24"/>
          <w:szCs w:val="20"/>
        </w:rPr>
      </w:pPr>
      <w:r w:rsidRPr="00D263E4">
        <w:rPr>
          <w:rFonts w:cs="Arial"/>
          <w:b/>
          <w:bCs/>
          <w:iCs/>
          <w:sz w:val="24"/>
          <w:szCs w:val="20"/>
        </w:rPr>
        <w:t>P</w:t>
      </w:r>
      <w:r w:rsidR="00A31D62" w:rsidRPr="00D263E4">
        <w:rPr>
          <w:rFonts w:cs="Arial"/>
          <w:b/>
          <w:bCs/>
          <w:iCs/>
          <w:sz w:val="24"/>
          <w:szCs w:val="20"/>
        </w:rPr>
        <w:t>ŘÍLOHA</w:t>
      </w:r>
      <w:r w:rsidRPr="00D263E4">
        <w:rPr>
          <w:rFonts w:cs="Arial"/>
          <w:b/>
          <w:bCs/>
          <w:iCs/>
          <w:sz w:val="24"/>
          <w:szCs w:val="20"/>
        </w:rPr>
        <w:t xml:space="preserve"> č. 2 </w:t>
      </w:r>
      <w:r w:rsidR="00A31D62" w:rsidRPr="00D263E4">
        <w:rPr>
          <w:rFonts w:cs="Arial"/>
          <w:b/>
          <w:bCs/>
          <w:iCs/>
          <w:sz w:val="24"/>
          <w:szCs w:val="20"/>
        </w:rPr>
        <w:t>–</w:t>
      </w:r>
      <w:r w:rsidR="00072685" w:rsidRPr="00D263E4">
        <w:rPr>
          <w:rFonts w:cs="Arial"/>
          <w:b/>
          <w:bCs/>
          <w:iCs/>
          <w:sz w:val="24"/>
          <w:szCs w:val="20"/>
        </w:rPr>
        <w:t xml:space="preserve"> Popis realizace předmětu plnění </w:t>
      </w:r>
    </w:p>
    <w:p w14:paraId="4CADA326" w14:textId="77777777" w:rsidR="008103A9" w:rsidRPr="00D263E4" w:rsidRDefault="008103A9" w:rsidP="00E558C9">
      <w:pPr>
        <w:pStyle w:val="Textodrkaa"/>
        <w:numPr>
          <w:ilvl w:val="0"/>
          <w:numId w:val="0"/>
        </w:numPr>
        <w:spacing w:before="0" w:after="0" w:line="280" w:lineRule="atLeast"/>
        <w:rPr>
          <w:rFonts w:cs="Arial"/>
          <w:bCs/>
          <w:iCs/>
          <w:szCs w:val="20"/>
          <w:highlight w:val="yellow"/>
        </w:rPr>
      </w:pPr>
    </w:p>
    <w:p w14:paraId="056BA935" w14:textId="77777777" w:rsidR="00C57464" w:rsidRPr="00D263E4" w:rsidRDefault="00C57464" w:rsidP="00D41548">
      <w:pPr>
        <w:pStyle w:val="Smlouvaheading1"/>
        <w:rPr>
          <w:rStyle w:val="Nadpis1Char"/>
          <w:rFonts w:ascii="Verdana" w:eastAsia="Verdana" w:hAnsi="Verdana" w:cs="Times New Roman"/>
          <w:b/>
          <w:bCs w:val="0"/>
          <w:kern w:val="0"/>
          <w:sz w:val="60"/>
          <w:szCs w:val="22"/>
        </w:rPr>
      </w:pPr>
      <w:r w:rsidRPr="00D263E4">
        <w:t>Teoreticko-analytický přístup</w:t>
      </w:r>
    </w:p>
    <w:p w14:paraId="0E47004B" w14:textId="77777777" w:rsidR="00C57464" w:rsidRPr="00D263E4" w:rsidRDefault="00C57464" w:rsidP="00D41548">
      <w:pPr>
        <w:pStyle w:val="Smlouvaheading2"/>
        <w:tabs>
          <w:tab w:val="clear" w:pos="1986"/>
        </w:tabs>
        <w:ind w:left="426"/>
        <w:rPr>
          <w:lang w:val="cs-CZ"/>
        </w:rPr>
      </w:pPr>
      <w:r w:rsidRPr="00D263E4">
        <w:rPr>
          <w:rStyle w:val="Nadpis1Char"/>
          <w:rFonts w:ascii="Verdana" w:eastAsia="Verdana" w:hAnsi="Verdana" w:cs="Times New Roman"/>
          <w:b/>
          <w:bCs w:val="0"/>
          <w:kern w:val="0"/>
          <w:sz w:val="18"/>
          <w:szCs w:val="22"/>
          <w:lang w:val="cs-CZ"/>
        </w:rPr>
        <w:t>Zkušenosti a motivace Uchazeče</w:t>
      </w:r>
    </w:p>
    <w:p w14:paraId="54E2ECE6" w14:textId="520C5B48" w:rsidR="00C57464" w:rsidRPr="00D263E4" w:rsidRDefault="00C57464" w:rsidP="00C57464">
      <w:pPr>
        <w:rPr>
          <w:rFonts w:asciiTheme="minorHAnsi" w:hAnsiTheme="minorHAnsi"/>
        </w:rPr>
      </w:pPr>
      <w:r w:rsidRPr="00D263E4">
        <w:rPr>
          <w:rFonts w:asciiTheme="minorHAnsi" w:hAnsiTheme="minorHAnsi"/>
        </w:rPr>
        <w:t>Společnost Deloitte Advisory, s. r. o. je součástí celosvětové sítě Deloitte Touche Tohmatsu, která se zaměřuje na poskytování služeb v oblasti auditu, poradenství, finančního poradenství, řízení rizik, daňového a právního poradenství a souvisejících služeb klientům ze státní správy, soukromého i neziskového sektoru.</w:t>
      </w:r>
    </w:p>
    <w:p w14:paraId="20A7217A" w14:textId="5E5C7B29" w:rsidR="00C57464" w:rsidRPr="00D263E4" w:rsidRDefault="00C57464" w:rsidP="00C57464">
      <w:pPr>
        <w:rPr>
          <w:rFonts w:asciiTheme="minorHAnsi" w:hAnsiTheme="minorHAnsi"/>
        </w:rPr>
      </w:pPr>
      <w:r w:rsidRPr="00D263E4">
        <w:rPr>
          <w:rFonts w:asciiTheme="minorHAnsi" w:hAnsiTheme="minorHAnsi"/>
        </w:rPr>
        <w:t>Deloitte globálně věří v úspěch založený na hodnotách diverzity, rovnosti a inkluze. Proto klade velký důraz na rovný přístup k zaměstnancům nehledě na jejich pohlaví, sexuální orientaci, věk, národnost, víru nebo postižení. Jednou z oblastí, které se Deloitte intenzivně věnuje, jsou rovné příležitosti žen a mužů, včetně snižování nerovností v odměňování, tzv. Gender Pay Gap (dále jen GPG). V rámci interních aktivit Deloitte každoročně měří a zveřejňuje interní statistiky odměňování žen a mužů v Deloitte.</w:t>
      </w:r>
      <w:r w:rsidR="007E6F33">
        <w:rPr>
          <w:rStyle w:val="Znakapoznpodarou"/>
          <w:rFonts w:asciiTheme="minorHAnsi" w:hAnsiTheme="minorHAnsi"/>
        </w:rPr>
        <w:footnoteReference w:id="3"/>
      </w:r>
      <w:r w:rsidRPr="00D263E4">
        <w:rPr>
          <w:rFonts w:asciiTheme="minorHAnsi" w:hAnsiTheme="minorHAnsi"/>
        </w:rPr>
        <w:t xml:space="preserve"> Deloitte se zavázal ke globálnímu snižování nerovností v odměňování žen a mužů na minimum a zvýšení zastoupení žen ve vedoucích pozicích (cílem pro rok 2030 je dosažení </w:t>
      </w:r>
      <w:r w:rsidR="003E3D00">
        <w:rPr>
          <w:rFonts w:asciiTheme="minorHAnsi" w:hAnsiTheme="minorHAnsi"/>
        </w:rPr>
        <w:t xml:space="preserve">poměru </w:t>
      </w:r>
      <w:r w:rsidRPr="00D263E4">
        <w:rPr>
          <w:rFonts w:asciiTheme="minorHAnsi" w:hAnsiTheme="minorHAnsi"/>
        </w:rPr>
        <w:t xml:space="preserve">40% žen ve vedení). S cílem dosažení těchto ambiciózních cílů společnost zavádí robustnější interní procesy podporující rovné odměňování, kariérní a profesní růst, management talentů a slaďování profesního a rodinného života. Deloitte v ČR umožňuje </w:t>
      </w:r>
      <w:r w:rsidR="003E3D00">
        <w:rPr>
          <w:rFonts w:asciiTheme="minorHAnsi" w:hAnsiTheme="minorHAnsi"/>
        </w:rPr>
        <w:t>v</w:t>
      </w:r>
      <w:r w:rsidRPr="00D263E4">
        <w:rPr>
          <w:rFonts w:asciiTheme="minorHAnsi" w:hAnsiTheme="minorHAnsi"/>
        </w:rPr>
        <w:t xml:space="preserve"> letošním roce 28 % zaměstnankyň práci na flexibilní pracovní úvazek, oproti 9 % celorepublikové</w:t>
      </w:r>
      <w:r w:rsidR="003E3D00">
        <w:rPr>
          <w:rFonts w:asciiTheme="minorHAnsi" w:hAnsiTheme="minorHAnsi"/>
        </w:rPr>
        <w:t>ho</w:t>
      </w:r>
      <w:r w:rsidRPr="00D263E4">
        <w:rPr>
          <w:rFonts w:asciiTheme="minorHAnsi" w:hAnsiTheme="minorHAnsi"/>
        </w:rPr>
        <w:t xml:space="preserve"> průměru.</w:t>
      </w:r>
    </w:p>
    <w:p w14:paraId="46BC0AB4" w14:textId="2364F529" w:rsidR="00C57464" w:rsidRPr="00D263E4" w:rsidRDefault="00C57464" w:rsidP="00C57464">
      <w:pPr>
        <w:rPr>
          <w:rFonts w:asciiTheme="minorHAnsi" w:hAnsiTheme="minorHAnsi"/>
        </w:rPr>
      </w:pPr>
      <w:r w:rsidRPr="00D263E4">
        <w:rPr>
          <w:rFonts w:asciiTheme="minorHAnsi" w:hAnsiTheme="minorHAnsi"/>
        </w:rPr>
        <w:t xml:space="preserve">Deloitte </w:t>
      </w:r>
      <w:r w:rsidR="003E3D00">
        <w:rPr>
          <w:rFonts w:asciiTheme="minorHAnsi" w:hAnsiTheme="minorHAnsi"/>
        </w:rPr>
        <w:t>zpracovává</w:t>
      </w:r>
      <w:r w:rsidRPr="00D263E4">
        <w:rPr>
          <w:rFonts w:asciiTheme="minorHAnsi" w:hAnsiTheme="minorHAnsi"/>
        </w:rPr>
        <w:t xml:space="preserve"> analýz</w:t>
      </w:r>
      <w:r w:rsidR="003E3D00">
        <w:rPr>
          <w:rFonts w:asciiTheme="minorHAnsi" w:hAnsiTheme="minorHAnsi"/>
        </w:rPr>
        <w:t>y</w:t>
      </w:r>
      <w:r w:rsidRPr="00D263E4">
        <w:rPr>
          <w:rFonts w:asciiTheme="minorHAnsi" w:hAnsiTheme="minorHAnsi"/>
        </w:rPr>
        <w:t xml:space="preserve"> a publikac</w:t>
      </w:r>
      <w:r w:rsidR="003E3D00">
        <w:rPr>
          <w:rFonts w:asciiTheme="minorHAnsi" w:hAnsiTheme="minorHAnsi"/>
        </w:rPr>
        <w:t>e</w:t>
      </w:r>
      <w:r w:rsidRPr="00D263E4">
        <w:rPr>
          <w:rFonts w:asciiTheme="minorHAnsi" w:hAnsiTheme="minorHAnsi"/>
        </w:rPr>
        <w:t xml:space="preserve"> věnující se gend</w:t>
      </w:r>
      <w:r w:rsidR="00D263E4">
        <w:rPr>
          <w:rFonts w:asciiTheme="minorHAnsi" w:hAnsiTheme="minorHAnsi"/>
        </w:rPr>
        <w:t>e</w:t>
      </w:r>
      <w:r w:rsidRPr="00D263E4">
        <w:rPr>
          <w:rFonts w:asciiTheme="minorHAnsi" w:hAnsiTheme="minorHAnsi"/>
        </w:rPr>
        <w:t>rové problematice</w:t>
      </w:r>
      <w:r w:rsidR="003E3D00">
        <w:rPr>
          <w:rFonts w:asciiTheme="minorHAnsi" w:hAnsiTheme="minorHAnsi"/>
        </w:rPr>
        <w:t xml:space="preserve">, např. </w:t>
      </w:r>
      <w:r w:rsidRPr="00D263E4">
        <w:rPr>
          <w:rFonts w:asciiTheme="minorHAnsi" w:hAnsiTheme="minorHAnsi"/>
        </w:rPr>
        <w:t>analýza „</w:t>
      </w:r>
      <w:r w:rsidRPr="003E3D00">
        <w:rPr>
          <w:rFonts w:asciiTheme="minorHAnsi" w:hAnsiTheme="minorHAnsi"/>
          <w:i/>
        </w:rPr>
        <w:t>Women in the boardroom: A global perspective</w:t>
      </w:r>
      <w:r w:rsidRPr="00D263E4">
        <w:rPr>
          <w:rFonts w:asciiTheme="minorHAnsi" w:hAnsiTheme="minorHAnsi"/>
        </w:rPr>
        <w:t>“</w:t>
      </w:r>
      <w:r w:rsidRPr="00D263E4">
        <w:rPr>
          <w:rStyle w:val="Znakapoznpodarou"/>
          <w:rFonts w:asciiTheme="minorHAnsi" w:hAnsiTheme="minorHAnsi"/>
        </w:rPr>
        <w:footnoteReference w:id="4"/>
      </w:r>
      <w:r w:rsidR="003E3D00">
        <w:rPr>
          <w:rFonts w:asciiTheme="minorHAnsi" w:hAnsiTheme="minorHAnsi"/>
        </w:rPr>
        <w:t xml:space="preserve"> </w:t>
      </w:r>
      <w:r w:rsidR="00F05853">
        <w:rPr>
          <w:rFonts w:asciiTheme="minorHAnsi" w:hAnsiTheme="minorHAnsi"/>
        </w:rPr>
        <w:t xml:space="preserve">na základě komparativního vzorku ze 64 zemí světa </w:t>
      </w:r>
      <w:r w:rsidRPr="00D263E4">
        <w:rPr>
          <w:rFonts w:asciiTheme="minorHAnsi" w:hAnsiTheme="minorHAnsi"/>
        </w:rPr>
        <w:t>popisuje korelaci mezi množstvím žen na vedoucích pozicích a množstvím žen ve správních radách velkých firem a vyzývá zaměstnavatele ke zvyšování poměru žen na vedoucích pozicích. Rovnosti žen a mužů a jejich odměňování je také věnována i podstatná část každoroční výzkumné zprávy Global Human Capital Trends</w:t>
      </w:r>
      <w:r w:rsidRPr="00D263E4">
        <w:rPr>
          <w:rStyle w:val="Znakapoznpodarou"/>
          <w:rFonts w:asciiTheme="minorHAnsi" w:hAnsiTheme="minorHAnsi"/>
        </w:rPr>
        <w:footnoteReference w:id="5"/>
      </w:r>
      <w:r w:rsidRPr="00D263E4">
        <w:rPr>
          <w:rFonts w:asciiTheme="minorHAnsi" w:hAnsiTheme="minorHAnsi"/>
        </w:rPr>
        <w:t xml:space="preserve">, která popisuje současné a budoucí trendy v oblasti řízení lidských zdrojů. </w:t>
      </w:r>
    </w:p>
    <w:p w14:paraId="36F37CE0" w14:textId="46F26313" w:rsidR="00C57464" w:rsidRPr="00D263E4" w:rsidRDefault="00C57464" w:rsidP="00C57464">
      <w:pPr>
        <w:rPr>
          <w:rFonts w:asciiTheme="minorHAnsi" w:hAnsiTheme="minorHAnsi"/>
        </w:rPr>
      </w:pPr>
      <w:r w:rsidRPr="00D263E4">
        <w:rPr>
          <w:rFonts w:asciiTheme="minorHAnsi" w:hAnsiTheme="minorHAnsi"/>
        </w:rPr>
        <w:t xml:space="preserve">Deloitte Consulting GmbH v Rakousku, který je partnerem předkládaného projektu, má více než 15-leté zkušenosti s analýzou a poradenstvím v oblasti rovného odměňování žen a mužů v Rakousku. v současné době realizuje dva velké projekty na snižování genderových nerovností a rozdílů v odměňování. První projekt </w:t>
      </w:r>
      <w:r w:rsidRPr="00D263E4">
        <w:rPr>
          <w:rFonts w:asciiTheme="minorHAnsi" w:hAnsiTheme="minorHAnsi"/>
          <w:i/>
        </w:rPr>
        <w:t>„Podnikové poradenství (Impulsberatung für Betriebe)“</w:t>
      </w:r>
      <w:r w:rsidRPr="00D263E4">
        <w:rPr>
          <w:rFonts w:asciiTheme="minorHAnsi" w:hAnsiTheme="minorHAnsi"/>
        </w:rPr>
        <w:t xml:space="preserve"> pro rakouský Úřad práce se zaměřuje na analýzu (kvantitativní a kvalitativní) a poskytování HR poradenství v malých a středních podnicích </w:t>
      </w:r>
      <w:r w:rsidR="00F05853">
        <w:rPr>
          <w:rFonts w:asciiTheme="minorHAnsi" w:hAnsiTheme="minorHAnsi"/>
        </w:rPr>
        <w:t xml:space="preserve">(MSP) </w:t>
      </w:r>
      <w:r w:rsidRPr="00D263E4">
        <w:rPr>
          <w:rFonts w:asciiTheme="minorHAnsi" w:hAnsiTheme="minorHAnsi"/>
        </w:rPr>
        <w:t>s cílem snížit fluktuaci zaměstnanců a zvýšit jejich spokojenost. Součástí projektu je poradenství a podpora MSP se zaváděním mechanismů na snižování genderových nerovností. V rámci tohoto projektu byla dosud poskytnuta podpora více než 2 000 organizacím, přičemž byly realizované strukturované rozhovory a fokusní skupiny s přibližně 10 000 zá</w:t>
      </w:r>
      <w:r w:rsidR="00F05853">
        <w:rPr>
          <w:rFonts w:asciiTheme="minorHAnsi" w:hAnsiTheme="minorHAnsi"/>
        </w:rPr>
        <w:t>stupců</w:t>
      </w:r>
      <w:r w:rsidRPr="00D263E4">
        <w:rPr>
          <w:rFonts w:asciiTheme="minorHAnsi" w:hAnsiTheme="minorHAnsi"/>
        </w:rPr>
        <w:t xml:space="preserve"> vedení, HR managementu, zaměstnanců a odborů. </w:t>
      </w:r>
      <w:r w:rsidR="00F05853">
        <w:rPr>
          <w:rFonts w:asciiTheme="minorHAnsi" w:hAnsiTheme="minorHAnsi"/>
        </w:rPr>
        <w:t>Další p</w:t>
      </w:r>
      <w:r w:rsidRPr="00D263E4">
        <w:rPr>
          <w:rFonts w:asciiTheme="minorHAnsi" w:hAnsiTheme="minorHAnsi"/>
        </w:rPr>
        <w:t xml:space="preserve">rojekt </w:t>
      </w:r>
      <w:r w:rsidRPr="00D263E4">
        <w:rPr>
          <w:rFonts w:asciiTheme="minorHAnsi" w:hAnsiTheme="minorHAnsi"/>
          <w:i/>
        </w:rPr>
        <w:t xml:space="preserve">„Rovné odměňování (Equal Pay)” </w:t>
      </w:r>
      <w:r w:rsidRPr="00D263E4">
        <w:rPr>
          <w:rFonts w:asciiTheme="minorHAnsi" w:hAnsiTheme="minorHAnsi"/>
        </w:rPr>
        <w:t>realizovaný pro Spolkové ministerstvo práce, sociálních a zdravotních věcí a ochrany spotřebitele se explicitně zaměřuje na snižování GPG skrze podnikov</w:t>
      </w:r>
      <w:r w:rsidR="00F05853">
        <w:rPr>
          <w:rFonts w:asciiTheme="minorHAnsi" w:hAnsiTheme="minorHAnsi"/>
        </w:rPr>
        <w:t>é</w:t>
      </w:r>
      <w:r w:rsidRPr="00D263E4">
        <w:rPr>
          <w:rFonts w:asciiTheme="minorHAnsi" w:hAnsiTheme="minorHAnsi"/>
        </w:rPr>
        <w:t xml:space="preserve"> analýz</w:t>
      </w:r>
      <w:r w:rsidR="00F05853">
        <w:rPr>
          <w:rFonts w:asciiTheme="minorHAnsi" w:hAnsiTheme="minorHAnsi"/>
        </w:rPr>
        <w:t>y</w:t>
      </w:r>
      <w:r w:rsidRPr="00D263E4">
        <w:rPr>
          <w:rFonts w:asciiTheme="minorHAnsi" w:hAnsiTheme="minorHAnsi"/>
        </w:rPr>
        <w:t xml:space="preserve"> a bezplatné HR poradenství pro </w:t>
      </w:r>
      <w:r w:rsidR="00F05853">
        <w:rPr>
          <w:rFonts w:asciiTheme="minorHAnsi" w:hAnsiTheme="minorHAnsi"/>
        </w:rPr>
        <w:t>MSP</w:t>
      </w:r>
      <w:r w:rsidRPr="00D263E4">
        <w:rPr>
          <w:rFonts w:asciiTheme="minorHAnsi" w:hAnsiTheme="minorHAnsi"/>
        </w:rPr>
        <w:t>.</w:t>
      </w:r>
      <w:r w:rsidRPr="007E6F33">
        <w:rPr>
          <w:rFonts w:asciiTheme="minorHAnsi" w:hAnsiTheme="minorHAnsi"/>
        </w:rPr>
        <w:t xml:space="preserve"> Do </w:t>
      </w:r>
      <w:r w:rsidRPr="00D263E4">
        <w:rPr>
          <w:rFonts w:asciiTheme="minorHAnsi" w:hAnsiTheme="minorHAnsi"/>
        </w:rPr>
        <w:t>analytické fáze</w:t>
      </w:r>
      <w:r w:rsidR="00F05853">
        <w:rPr>
          <w:rFonts w:asciiTheme="minorHAnsi" w:hAnsiTheme="minorHAnsi"/>
        </w:rPr>
        <w:t xml:space="preserve"> již</w:t>
      </w:r>
      <w:r w:rsidRPr="00D263E4">
        <w:rPr>
          <w:rFonts w:asciiTheme="minorHAnsi" w:hAnsiTheme="minorHAnsi"/>
        </w:rPr>
        <w:t xml:space="preserve"> bylo zapojeno přibližně 100 společností. Výstupem projektu jsou podnikov</w:t>
      </w:r>
      <w:r w:rsidR="00502181">
        <w:rPr>
          <w:rFonts w:asciiTheme="minorHAnsi" w:hAnsiTheme="minorHAnsi"/>
        </w:rPr>
        <w:t>é</w:t>
      </w:r>
      <w:r w:rsidRPr="00D263E4">
        <w:rPr>
          <w:rFonts w:asciiTheme="minorHAnsi" w:hAnsiTheme="minorHAnsi"/>
        </w:rPr>
        <w:t xml:space="preserve"> analýz</w:t>
      </w:r>
      <w:r w:rsidR="00502181">
        <w:rPr>
          <w:rFonts w:asciiTheme="minorHAnsi" w:hAnsiTheme="minorHAnsi"/>
        </w:rPr>
        <w:t>y</w:t>
      </w:r>
      <w:r w:rsidRPr="00D263E4">
        <w:rPr>
          <w:rFonts w:asciiTheme="minorHAnsi" w:hAnsiTheme="minorHAnsi"/>
        </w:rPr>
        <w:t xml:space="preserve"> s identifikovanými problémy </w:t>
      </w:r>
      <w:r w:rsidR="00F05853">
        <w:rPr>
          <w:rFonts w:asciiTheme="minorHAnsi" w:hAnsiTheme="minorHAnsi"/>
        </w:rPr>
        <w:t>a</w:t>
      </w:r>
      <w:r w:rsidRPr="00D263E4">
        <w:rPr>
          <w:rFonts w:asciiTheme="minorHAnsi" w:hAnsiTheme="minorHAnsi"/>
        </w:rPr>
        <w:t> návrhy nápravných opatření</w:t>
      </w:r>
      <w:r w:rsidR="00502181">
        <w:rPr>
          <w:rFonts w:asciiTheme="minorHAnsi" w:hAnsiTheme="minorHAnsi"/>
        </w:rPr>
        <w:t>,</w:t>
      </w:r>
      <w:r w:rsidRPr="00D263E4">
        <w:rPr>
          <w:rFonts w:asciiTheme="minorHAnsi" w:hAnsiTheme="minorHAnsi"/>
        </w:rPr>
        <w:t xml:space="preserve"> </w:t>
      </w:r>
      <w:r w:rsidR="00502181">
        <w:rPr>
          <w:rFonts w:asciiTheme="minorHAnsi" w:hAnsiTheme="minorHAnsi"/>
        </w:rPr>
        <w:t>návrhy</w:t>
      </w:r>
      <w:r w:rsidRPr="00D263E4">
        <w:rPr>
          <w:rFonts w:asciiTheme="minorHAnsi" w:hAnsiTheme="minorHAnsi"/>
        </w:rPr>
        <w:t xml:space="preserve"> nastavení HR procesů garantujících férové odměňování, nastavení vnitřních mechanismů a směrnic. Vedle projektů podnikového poradenství realizoval rakouský Deloitte v nedávné době také srovnávací Analýzu odměňování žen a mužů v bankovním sektoru. V rámci evaluace novelizace Zákona o rovném zacházení (Antidiskriminační zákon) byly také realizované hloubkové rozhovory, fokusní skupiny</w:t>
      </w:r>
      <w:r w:rsidR="00502181">
        <w:rPr>
          <w:rFonts w:asciiTheme="minorHAnsi" w:hAnsiTheme="minorHAnsi"/>
        </w:rPr>
        <w:t>,</w:t>
      </w:r>
      <w:r w:rsidRPr="00D263E4">
        <w:rPr>
          <w:rFonts w:asciiTheme="minorHAnsi" w:hAnsiTheme="minorHAnsi"/>
        </w:rPr>
        <w:t xml:space="preserve"> workshopy s řadou expertů, legislativců, odborů a zaměstnanců. </w:t>
      </w:r>
    </w:p>
    <w:p w14:paraId="469B580C" w14:textId="5C483191" w:rsidR="00C57464" w:rsidRPr="00D263E4" w:rsidRDefault="00C57464" w:rsidP="00C57464">
      <w:pPr>
        <w:rPr>
          <w:rFonts w:asciiTheme="minorHAnsi" w:hAnsiTheme="minorHAnsi" w:cs="Arial"/>
        </w:rPr>
      </w:pPr>
      <w:r w:rsidRPr="00D263E4">
        <w:rPr>
          <w:rFonts w:asciiTheme="minorHAnsi" w:hAnsiTheme="minorHAnsi"/>
        </w:rPr>
        <w:t xml:space="preserve">Deloitte Advisory s. r. o. má mnohaleté zkušenosti s realizací kvalitativních výzkumů a evaluací z různých oblastí a pro různé zadavatele, včetně ministerstev a orgánů státní a veřejné správy. V posledních letech zpracoval evaluace řady operačních programů, ex-ante analýzy operačních programů a možností zapojení finančních nástrojů, dopadové studie a kvalitativní i kvantitativní analýzy. Deloitte ČR disponuje týmem zkušených výzkumníků, kteří mají letité zkušenosti s aplikací výzkumných </w:t>
      </w:r>
      <w:r w:rsidR="00510064" w:rsidRPr="00D263E4">
        <w:rPr>
          <w:rFonts w:asciiTheme="minorHAnsi" w:hAnsiTheme="minorHAnsi"/>
        </w:rPr>
        <w:t>metod, jako</w:t>
      </w:r>
      <w:r w:rsidRPr="00D263E4">
        <w:rPr>
          <w:rFonts w:asciiTheme="minorHAnsi" w:hAnsiTheme="minorHAnsi"/>
        </w:rPr>
        <w:t xml:space="preserve"> jsou fokusní skupiny, hloubkové rozhovory, workshopy, případové studie, terénní výzkumy, analýzy primárních i sekundárních zdrojů dat a další. </w:t>
      </w:r>
    </w:p>
    <w:p w14:paraId="508D926F" w14:textId="77777777" w:rsidR="00C57464" w:rsidRPr="00D263E4" w:rsidRDefault="00C57464" w:rsidP="00FF1714">
      <w:pPr>
        <w:pStyle w:val="Smlouvaheading2"/>
        <w:tabs>
          <w:tab w:val="clear" w:pos="1986"/>
        </w:tabs>
        <w:ind w:left="426"/>
        <w:rPr>
          <w:rStyle w:val="Nadpis1Char"/>
          <w:rFonts w:ascii="Verdana" w:eastAsia="Verdana" w:hAnsi="Verdana" w:cs="Times New Roman"/>
          <w:b/>
          <w:bCs w:val="0"/>
          <w:kern w:val="0"/>
          <w:sz w:val="18"/>
          <w:szCs w:val="22"/>
          <w:lang w:val="cs-CZ"/>
        </w:rPr>
      </w:pPr>
      <w:bookmarkStart w:id="221" w:name="_Toc527450374"/>
      <w:r w:rsidRPr="00D263E4">
        <w:rPr>
          <w:rStyle w:val="Nadpis1Char"/>
          <w:rFonts w:ascii="Verdana" w:eastAsia="Verdana" w:hAnsi="Verdana" w:cs="Times New Roman"/>
          <w:b/>
          <w:bCs w:val="0"/>
          <w:kern w:val="0"/>
          <w:sz w:val="18"/>
          <w:szCs w:val="22"/>
          <w:lang w:val="cs-CZ"/>
        </w:rPr>
        <w:t>Vymezení cíle projektu</w:t>
      </w:r>
      <w:bookmarkEnd w:id="221"/>
    </w:p>
    <w:p w14:paraId="62379080" w14:textId="77777777" w:rsidR="00C57464" w:rsidRPr="00D263E4" w:rsidRDefault="00C57464" w:rsidP="00C57464">
      <w:pPr>
        <w:rPr>
          <w:rFonts w:asciiTheme="minorHAnsi" w:hAnsiTheme="minorHAnsi" w:cs="Arial"/>
        </w:rPr>
      </w:pPr>
      <w:r w:rsidRPr="00D263E4">
        <w:rPr>
          <w:rFonts w:asciiTheme="minorHAnsi" w:hAnsiTheme="minorHAnsi" w:cs="Arial"/>
        </w:rPr>
        <w:t xml:space="preserve">Cílem projektu je identifikace a vyhodnocení příčin, podmínek a okolností vzniku a návrh řešení genderových rozdílů v odměňování v ČR včetně analýzy procesů, které jsou s odměňováním spojeny a mají na rozdíly v odměňování identifikovatelný dopad. Cílem výzkumu přitom není ověření hypotéz předem stanovených na základě statistických dat a dosavadních výzkumů, ale analýza individuálních faktorů, rolí, postojů a perspektiv jednotlivých aktérů a aktérek v oblasti mezd/platů a odměňování. </w:t>
      </w:r>
    </w:p>
    <w:p w14:paraId="5D4E9CA4" w14:textId="77777777" w:rsidR="00C57464" w:rsidRPr="00D263E4" w:rsidRDefault="00C57464" w:rsidP="00FF1714">
      <w:pPr>
        <w:pStyle w:val="Smlouvaheading2"/>
        <w:tabs>
          <w:tab w:val="clear" w:pos="1986"/>
        </w:tabs>
        <w:ind w:left="426"/>
        <w:rPr>
          <w:rStyle w:val="Nadpis1Char"/>
          <w:rFonts w:ascii="Verdana" w:eastAsia="Verdana" w:hAnsi="Verdana" w:cs="Times New Roman"/>
          <w:b/>
          <w:bCs w:val="0"/>
          <w:kern w:val="0"/>
          <w:sz w:val="18"/>
          <w:szCs w:val="22"/>
          <w:lang w:val="cs-CZ"/>
        </w:rPr>
      </w:pPr>
      <w:bookmarkStart w:id="222" w:name="_Toc527450375"/>
      <w:r w:rsidRPr="00D263E4">
        <w:rPr>
          <w:rStyle w:val="Nadpis1Char"/>
          <w:rFonts w:ascii="Verdana" w:eastAsia="Verdana" w:hAnsi="Verdana" w:cs="Times New Roman"/>
          <w:b/>
          <w:bCs w:val="0"/>
          <w:kern w:val="0"/>
          <w:sz w:val="18"/>
          <w:szCs w:val="22"/>
          <w:lang w:val="cs-CZ"/>
        </w:rPr>
        <w:t xml:space="preserve">Teoretická východiska projektu </w:t>
      </w:r>
      <w:bookmarkEnd w:id="222"/>
    </w:p>
    <w:p w14:paraId="2BDC1A18" w14:textId="50187A2D" w:rsidR="00C57464" w:rsidRPr="00D263E4" w:rsidRDefault="00C57464" w:rsidP="00C57464">
      <w:pPr>
        <w:rPr>
          <w:rFonts w:asciiTheme="minorHAnsi" w:hAnsiTheme="minorHAnsi" w:cs="Arial"/>
        </w:rPr>
      </w:pPr>
      <w:r w:rsidRPr="00D263E4">
        <w:rPr>
          <w:rFonts w:asciiTheme="minorHAnsi" w:hAnsiTheme="minorHAnsi" w:cs="Arial"/>
        </w:rPr>
        <w:t xml:space="preserve">V oblasti rovných příležitostí byla v ČR realizována řada výzkumů a analýz, z jejichž poznatků bude Uchazeč vycházet při zpracování tohoto projektu. Jedná se zejména o: </w:t>
      </w:r>
    </w:p>
    <w:p w14:paraId="35E1CE61" w14:textId="4A2F9F7F" w:rsidR="00C57464" w:rsidRPr="00D263E4" w:rsidRDefault="00C57464" w:rsidP="00944CEF">
      <w:pPr>
        <w:pStyle w:val="Odstavecseseznamem"/>
        <w:numPr>
          <w:ilvl w:val="0"/>
          <w:numId w:val="22"/>
        </w:numPr>
        <w:spacing w:line="240" w:lineRule="atLeast"/>
        <w:ind w:left="378" w:hanging="357"/>
        <w:contextualSpacing w:val="0"/>
        <w:jc w:val="left"/>
        <w:rPr>
          <w:rFonts w:asciiTheme="minorHAnsi" w:hAnsiTheme="minorHAnsi" w:cs="Arial"/>
        </w:rPr>
      </w:pPr>
      <w:r w:rsidRPr="00D263E4">
        <w:rPr>
          <w:rFonts w:asciiTheme="minorHAnsi" w:hAnsiTheme="minorHAnsi" w:cs="Arial"/>
        </w:rPr>
        <w:t>Výzkumy Výzkumného ústavu práce a sociálních věcí</w:t>
      </w:r>
      <w:r w:rsidR="00667ABA" w:rsidRPr="00D263E4">
        <w:rPr>
          <w:rFonts w:asciiTheme="minorHAnsi" w:hAnsiTheme="minorHAnsi" w:cs="Arial"/>
        </w:rPr>
        <w:t xml:space="preserve"> v oblasti </w:t>
      </w:r>
      <w:hyperlink r:id="rId14" w:history="1">
        <w:r w:rsidR="00667ABA" w:rsidRPr="00D263E4">
          <w:rPr>
            <w:rStyle w:val="Hypertextovodkaz"/>
            <w:rFonts w:asciiTheme="minorHAnsi" w:hAnsiTheme="minorHAnsi" w:cs="Arial"/>
          </w:rPr>
          <w:t>příjmů a mezd</w:t>
        </w:r>
      </w:hyperlink>
      <w:r w:rsidR="00667ABA" w:rsidRPr="00D263E4">
        <w:rPr>
          <w:rFonts w:asciiTheme="minorHAnsi" w:hAnsiTheme="minorHAnsi" w:cs="Arial"/>
        </w:rPr>
        <w:t xml:space="preserve">, </w:t>
      </w:r>
      <w:hyperlink r:id="rId15" w:history="1">
        <w:r w:rsidR="00667ABA" w:rsidRPr="00D263E4">
          <w:rPr>
            <w:rStyle w:val="Hypertextovodkaz"/>
            <w:rFonts w:asciiTheme="minorHAnsi" w:hAnsiTheme="minorHAnsi" w:cs="Arial"/>
          </w:rPr>
          <w:t>rodiny</w:t>
        </w:r>
      </w:hyperlink>
      <w:r w:rsidR="00667ABA" w:rsidRPr="00D263E4">
        <w:rPr>
          <w:rFonts w:asciiTheme="minorHAnsi" w:hAnsiTheme="minorHAnsi" w:cs="Arial"/>
        </w:rPr>
        <w:t xml:space="preserve"> nebo </w:t>
      </w:r>
      <w:hyperlink r:id="rId16" w:history="1">
        <w:r w:rsidR="00667ABA" w:rsidRPr="00D263E4">
          <w:rPr>
            <w:rStyle w:val="Hypertextovodkaz"/>
            <w:rFonts w:asciiTheme="minorHAnsi" w:hAnsiTheme="minorHAnsi" w:cs="Arial"/>
          </w:rPr>
          <w:t>sociální ochrany</w:t>
        </w:r>
      </w:hyperlink>
      <w:r w:rsidRPr="00D263E4">
        <w:rPr>
          <w:rFonts w:asciiTheme="minorHAnsi" w:hAnsiTheme="minorHAnsi" w:cs="Arial"/>
        </w:rPr>
        <w:t>, Sociologického ústavu Akademie věd ČR</w:t>
      </w:r>
      <w:r w:rsidR="00873CB5" w:rsidRPr="00D263E4">
        <w:rPr>
          <w:rStyle w:val="Znakapoznpodarou"/>
          <w:rFonts w:asciiTheme="minorHAnsi" w:hAnsiTheme="minorHAnsi" w:cs="Arial"/>
        </w:rPr>
        <w:footnoteReference w:id="6"/>
      </w:r>
      <w:r w:rsidRPr="00D263E4">
        <w:rPr>
          <w:rFonts w:asciiTheme="minorHAnsi" w:hAnsiTheme="minorHAnsi" w:cs="Arial"/>
        </w:rPr>
        <w:t>, CVVM</w:t>
      </w:r>
      <w:r w:rsidR="00873CB5" w:rsidRPr="00D263E4">
        <w:rPr>
          <w:rStyle w:val="Znakapoznpodarou"/>
          <w:rFonts w:asciiTheme="minorHAnsi" w:hAnsiTheme="minorHAnsi" w:cs="Arial"/>
        </w:rPr>
        <w:footnoteReference w:id="7"/>
      </w:r>
      <w:r w:rsidRPr="00D263E4">
        <w:rPr>
          <w:rFonts w:asciiTheme="minorHAnsi" w:hAnsiTheme="minorHAnsi" w:cs="Arial"/>
        </w:rPr>
        <w:t>, Cerge-EI</w:t>
      </w:r>
      <w:r w:rsidR="00873CB5" w:rsidRPr="00D263E4">
        <w:rPr>
          <w:rStyle w:val="Znakapoznpodarou"/>
          <w:rFonts w:asciiTheme="minorHAnsi" w:hAnsiTheme="minorHAnsi" w:cs="Arial"/>
        </w:rPr>
        <w:footnoteReference w:id="8"/>
      </w:r>
      <w:r w:rsidRPr="00D263E4">
        <w:rPr>
          <w:rFonts w:asciiTheme="minorHAnsi" w:hAnsiTheme="minorHAnsi" w:cs="Arial"/>
        </w:rPr>
        <w:t xml:space="preserve"> a dalších.</w:t>
      </w:r>
    </w:p>
    <w:p w14:paraId="32B739E7" w14:textId="457F8406" w:rsidR="00C57464" w:rsidRPr="00D263E4" w:rsidRDefault="00C57464" w:rsidP="00944CEF">
      <w:pPr>
        <w:pStyle w:val="Odstavecseseznamem"/>
        <w:numPr>
          <w:ilvl w:val="0"/>
          <w:numId w:val="22"/>
        </w:numPr>
        <w:spacing w:line="240" w:lineRule="atLeast"/>
        <w:ind w:left="378" w:hanging="357"/>
        <w:contextualSpacing w:val="0"/>
        <w:jc w:val="left"/>
        <w:rPr>
          <w:rFonts w:asciiTheme="minorHAnsi" w:hAnsiTheme="minorHAnsi" w:cs="Arial"/>
        </w:rPr>
      </w:pPr>
      <w:r w:rsidRPr="00D263E4">
        <w:rPr>
          <w:rFonts w:asciiTheme="minorHAnsi" w:hAnsiTheme="minorHAnsi" w:cs="Arial"/>
        </w:rPr>
        <w:t>Statistických dat ČSÚ</w:t>
      </w:r>
      <w:r w:rsidR="00873CB5" w:rsidRPr="00D263E4">
        <w:rPr>
          <w:rStyle w:val="Znakapoznpodarou"/>
          <w:rFonts w:asciiTheme="minorHAnsi" w:hAnsiTheme="minorHAnsi" w:cs="Arial"/>
        </w:rPr>
        <w:footnoteReference w:id="9"/>
      </w:r>
    </w:p>
    <w:p w14:paraId="181C6B39" w14:textId="6F3F086A" w:rsidR="00087861" w:rsidRPr="00D263E4" w:rsidRDefault="00C57464" w:rsidP="00944CEF">
      <w:pPr>
        <w:pStyle w:val="Odstavecseseznamem"/>
        <w:numPr>
          <w:ilvl w:val="0"/>
          <w:numId w:val="22"/>
        </w:numPr>
        <w:spacing w:line="240" w:lineRule="atLeast"/>
        <w:ind w:left="378"/>
        <w:contextualSpacing w:val="0"/>
        <w:jc w:val="left"/>
        <w:rPr>
          <w:rFonts w:asciiTheme="minorHAnsi" w:hAnsiTheme="minorHAnsi" w:cs="Arial"/>
        </w:rPr>
      </w:pPr>
      <w:r w:rsidRPr="00D263E4">
        <w:rPr>
          <w:rFonts w:asciiTheme="minorHAnsi" w:hAnsiTheme="minorHAnsi" w:cs="Arial"/>
        </w:rPr>
        <w:t>Zahraniční analýzy a výzkumy</w:t>
      </w:r>
      <w:r w:rsidR="00087861" w:rsidRPr="00D263E4">
        <w:rPr>
          <w:rFonts w:asciiTheme="minorHAnsi" w:hAnsiTheme="minorHAnsi" w:cs="Arial"/>
        </w:rPr>
        <w:t xml:space="preserve"> (např. </w:t>
      </w:r>
      <w:r w:rsidR="00455909" w:rsidRPr="00D263E4">
        <w:rPr>
          <w:rFonts w:asciiTheme="minorHAnsi" w:hAnsiTheme="minorHAnsi" w:cs="Arial"/>
        </w:rPr>
        <w:t xml:space="preserve">Deloitte: </w:t>
      </w:r>
      <w:hyperlink r:id="rId17" w:history="1">
        <w:r w:rsidR="00455909" w:rsidRPr="00D263E4">
          <w:rPr>
            <w:rStyle w:val="Hypertextovodkaz"/>
            <w:rFonts w:asciiTheme="minorHAnsi" w:hAnsiTheme="minorHAnsi" w:cs="Arial"/>
          </w:rPr>
          <w:t>Women in STEM: Technology, career pathways and the gender pay gap</w:t>
        </w:r>
      </w:hyperlink>
      <w:r w:rsidR="00087861" w:rsidRPr="00D263E4">
        <w:rPr>
          <w:rFonts w:asciiTheme="minorHAnsi" w:hAnsiTheme="minorHAnsi" w:cs="Arial"/>
        </w:rPr>
        <w:t xml:space="preserve">, 2016; </w:t>
      </w:r>
      <w:hyperlink r:id="rId18" w:history="1">
        <w:r w:rsidR="00087861" w:rsidRPr="00D263E4">
          <w:rPr>
            <w:rStyle w:val="Hypertextovodkaz"/>
            <w:rFonts w:asciiTheme="minorHAnsi" w:hAnsiTheme="minorHAnsi" w:cs="Arial"/>
          </w:rPr>
          <w:t>Studie</w:t>
        </w:r>
      </w:hyperlink>
      <w:r w:rsidR="00087861" w:rsidRPr="00D263E4">
        <w:rPr>
          <w:rFonts w:asciiTheme="minorHAnsi" w:hAnsiTheme="minorHAnsi" w:cs="Arial"/>
        </w:rPr>
        <w:t xml:space="preserve"> Evropské Komise; </w:t>
      </w:r>
      <w:hyperlink r:id="rId19" w:history="1">
        <w:r w:rsidR="00087861" w:rsidRPr="00D263E4">
          <w:rPr>
            <w:rStyle w:val="Hypertextovodkaz"/>
            <w:rFonts w:asciiTheme="minorHAnsi" w:hAnsiTheme="minorHAnsi" w:cs="Arial"/>
          </w:rPr>
          <w:t>Statistiky</w:t>
        </w:r>
      </w:hyperlink>
      <w:r w:rsidR="00087861" w:rsidRPr="00D263E4">
        <w:rPr>
          <w:rFonts w:asciiTheme="minorHAnsi" w:hAnsiTheme="minorHAnsi" w:cs="Arial"/>
        </w:rPr>
        <w:t xml:space="preserve"> Eurostat; </w:t>
      </w:r>
      <w:hyperlink r:id="rId20" w:history="1">
        <w:r w:rsidR="00087861" w:rsidRPr="00D263E4">
          <w:rPr>
            <w:rStyle w:val="Hypertextovodkaz"/>
            <w:rFonts w:asciiTheme="minorHAnsi" w:hAnsiTheme="minorHAnsi" w:cs="Arial"/>
          </w:rPr>
          <w:t>Gender Pay Gap Project</w:t>
        </w:r>
      </w:hyperlink>
      <w:r w:rsidR="00087861" w:rsidRPr="00D263E4">
        <w:rPr>
          <w:rFonts w:asciiTheme="minorHAnsi" w:hAnsiTheme="minorHAnsi" w:cs="Arial"/>
        </w:rPr>
        <w:t xml:space="preserve">; atd.) </w:t>
      </w:r>
    </w:p>
    <w:p w14:paraId="154A3516" w14:textId="2D33DD0C" w:rsidR="00C57464" w:rsidRPr="00D263E4" w:rsidRDefault="00C57464" w:rsidP="00C57464">
      <w:pPr>
        <w:rPr>
          <w:rFonts w:asciiTheme="minorHAnsi" w:hAnsiTheme="minorHAnsi" w:cs="Arial"/>
        </w:rPr>
      </w:pPr>
      <w:r w:rsidRPr="00D263E4">
        <w:rPr>
          <w:rFonts w:asciiTheme="minorHAnsi" w:hAnsiTheme="minorHAnsi" w:cs="Arial"/>
        </w:rPr>
        <w:t>Z těchto a dalších dostupných výzkumů a analýz je patrný výrazný rozdíl v odměňování žen a mužů u zaměstnavatelů v ČR, který dosahuje druhého nejvyššího rozdílu v EU ve výši 21,8 % oproti unijnímu průměru 16 %.</w:t>
      </w:r>
      <w:r w:rsidRPr="00D263E4">
        <w:rPr>
          <w:rStyle w:val="Znakapoznpodarou"/>
          <w:rFonts w:asciiTheme="minorHAnsi" w:hAnsiTheme="minorHAnsi" w:cs="Arial"/>
        </w:rPr>
        <w:footnoteReference w:id="10"/>
      </w:r>
      <w:r w:rsidRPr="00D263E4">
        <w:rPr>
          <w:rFonts w:asciiTheme="minorHAnsi" w:hAnsiTheme="minorHAnsi" w:cs="Arial"/>
        </w:rPr>
        <w:t xml:space="preserve"> Samotný projekt MPSV „22 % k Rovnosti“, v jehož rámci je tato veřejná zakázka vypisována, tuto nerovnost řeší jak na úrovni veřejných politik, tak na úrovni konkrétních nástrojů pro odstraňování této nerovnosti u zaměstnavatelů. </w:t>
      </w:r>
    </w:p>
    <w:p w14:paraId="5AE35C7D" w14:textId="6EC31D92" w:rsidR="00C57464" w:rsidRDefault="00C57464" w:rsidP="00C57464">
      <w:pPr>
        <w:rPr>
          <w:rFonts w:asciiTheme="minorHAnsi" w:hAnsiTheme="minorHAnsi" w:cs="Arial"/>
        </w:rPr>
      </w:pPr>
      <w:r w:rsidRPr="00D263E4">
        <w:rPr>
          <w:rFonts w:asciiTheme="minorHAnsi" w:hAnsiTheme="minorHAnsi" w:cs="Arial"/>
        </w:rPr>
        <w:t xml:space="preserve">Dalším zdrojem teoretických východisek předkládaného projektu jsou zkušenosti z analýzy příčin a procesů zapříčiňujících Gender Pay Gap realizované společností Deloitte v Rakousku. </w:t>
      </w:r>
    </w:p>
    <w:p w14:paraId="4E525E41" w14:textId="78776E8D" w:rsidR="00FF1714" w:rsidRDefault="00FF1714" w:rsidP="00C57464">
      <w:pPr>
        <w:rPr>
          <w:rFonts w:asciiTheme="minorHAnsi" w:hAnsiTheme="minorHAnsi" w:cs="Arial"/>
        </w:rPr>
      </w:pPr>
    </w:p>
    <w:p w14:paraId="18D918B4" w14:textId="082679C0" w:rsidR="00FF1714" w:rsidRDefault="00FF1714" w:rsidP="00C57464">
      <w:pPr>
        <w:rPr>
          <w:rFonts w:asciiTheme="minorHAnsi" w:hAnsiTheme="minorHAnsi" w:cs="Arial"/>
        </w:rPr>
      </w:pPr>
    </w:p>
    <w:p w14:paraId="47197E8F" w14:textId="056FD4A0" w:rsidR="00FF1714" w:rsidRDefault="00FF1714" w:rsidP="00C57464">
      <w:pPr>
        <w:rPr>
          <w:rFonts w:asciiTheme="minorHAnsi" w:hAnsiTheme="minorHAnsi" w:cs="Arial"/>
        </w:rPr>
      </w:pPr>
    </w:p>
    <w:p w14:paraId="2E3CA04B" w14:textId="77777777" w:rsidR="00FF1714" w:rsidRPr="00D263E4" w:rsidRDefault="00FF1714" w:rsidP="00C57464">
      <w:pPr>
        <w:rPr>
          <w:rFonts w:asciiTheme="minorHAnsi" w:hAnsiTheme="minorHAnsi" w:cs="Arial"/>
        </w:rPr>
      </w:pPr>
    </w:p>
    <w:p w14:paraId="5F601CE5" w14:textId="3B29393E" w:rsidR="00C57464" w:rsidRPr="00D263E4" w:rsidRDefault="00C57464" w:rsidP="00FF1714">
      <w:pPr>
        <w:pStyle w:val="Smlouvaheading3"/>
        <w:tabs>
          <w:tab w:val="clear" w:pos="1474"/>
          <w:tab w:val="num" w:pos="851"/>
        </w:tabs>
        <w:ind w:left="567"/>
        <w:rPr>
          <w:lang w:val="cs-CZ"/>
        </w:rPr>
      </w:pPr>
      <w:r w:rsidRPr="00D263E4">
        <w:rPr>
          <w:lang w:val="cs-CZ"/>
        </w:rPr>
        <w:t>Příčiny</w:t>
      </w:r>
      <w:r w:rsidR="00646663" w:rsidRPr="00D263E4">
        <w:rPr>
          <w:lang w:val="cs-CZ"/>
        </w:rPr>
        <w:t xml:space="preserve"> GPG</w:t>
      </w:r>
    </w:p>
    <w:p w14:paraId="05417634" w14:textId="34E6FBB8" w:rsidR="00C57464" w:rsidRPr="00D263E4" w:rsidRDefault="00C57464" w:rsidP="00C57464">
      <w:pPr>
        <w:rPr>
          <w:rFonts w:asciiTheme="minorHAnsi" w:hAnsiTheme="minorHAnsi" w:cs="Arial"/>
        </w:rPr>
      </w:pPr>
      <w:r w:rsidRPr="00D263E4">
        <w:rPr>
          <w:rFonts w:asciiTheme="minorHAnsi" w:hAnsiTheme="minorHAnsi" w:cs="Arial"/>
        </w:rPr>
        <w:t>Příčin nerovného odměňování žen a mužů je celá řada. Mezi základní příčiny rozdílného odměňování lze zahrnout genderovou stereotypizaci, horizontální i vertikální segregaci trhu práce a</w:t>
      </w:r>
      <w:r w:rsidR="00510064">
        <w:rPr>
          <w:rFonts w:asciiTheme="minorHAnsi" w:hAnsiTheme="minorHAnsi" w:cs="Arial"/>
        </w:rPr>
        <w:t xml:space="preserve"> </w:t>
      </w:r>
      <w:r w:rsidRPr="00D263E4">
        <w:rPr>
          <w:rFonts w:asciiTheme="minorHAnsi" w:hAnsiTheme="minorHAnsi" w:cs="Arial"/>
        </w:rPr>
        <w:t xml:space="preserve">péči o rodinu. </w:t>
      </w:r>
    </w:p>
    <w:p w14:paraId="3B6069C7" w14:textId="77777777" w:rsidR="00C57464" w:rsidRPr="00D263E4" w:rsidRDefault="00C57464" w:rsidP="00C57464">
      <w:pPr>
        <w:rPr>
          <w:rFonts w:asciiTheme="minorHAnsi" w:hAnsiTheme="minorHAnsi" w:cs="Arial"/>
        </w:rPr>
      </w:pPr>
      <w:r w:rsidRPr="00D263E4">
        <w:rPr>
          <w:rFonts w:asciiTheme="minorHAnsi" w:hAnsiTheme="minorHAnsi" w:cs="Arial"/>
        </w:rPr>
        <w:t>Následující kapitola obsahuje stručný popis nejvýznamnějších příčin nerovného odměňování žen a mužů vyplývajících z tuzemských výzkumů a analýz a ze zahraničních zkušeností:</w:t>
      </w:r>
    </w:p>
    <w:p w14:paraId="77731D13" w14:textId="77777777" w:rsidR="00B022C4" w:rsidRPr="00D263E4" w:rsidRDefault="00B022C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b/>
          <w:noProof/>
          <w:lang w:eastAsia="cs-CZ"/>
        </w:rPr>
        <w:t>Vliv kulturních vzorců, postojů a předsudků.</w:t>
      </w:r>
      <w:r w:rsidRPr="00D263E4">
        <w:rPr>
          <w:rFonts w:asciiTheme="minorHAnsi" w:hAnsiTheme="minorHAnsi" w:cs="Arial"/>
        </w:rPr>
        <w:t xml:space="preserve"> </w:t>
      </w:r>
      <w:r w:rsidRPr="00D263E4">
        <w:rPr>
          <w:rFonts w:asciiTheme="minorHAnsi" w:hAnsiTheme="minorHAnsi"/>
          <w:noProof/>
          <w:lang w:eastAsia="cs-CZ"/>
        </w:rPr>
        <w:t xml:space="preserve">Českou republiku stejně jako Rakousko lze považovat v mnoha ohledech za genderově konzervativní země. Ačkoli se situace postupně zlepšuje, stále hrají kulturní vzorce jednu z hlavních rolí v rozdílu ve výši odměn žen a mužů. Kulturní vzorce se odrážejí ve </w:t>
      </w:r>
      <w:r w:rsidRPr="00D263E4">
        <w:rPr>
          <w:rFonts w:asciiTheme="minorHAnsi" w:hAnsiTheme="minorHAnsi" w:cs="Arial"/>
        </w:rPr>
        <w:t>veřejném mínění, společenských normách a sdílených hodnotách, které často reprodukují genderové stereotypy a diskriminaci. Výsledkem je „tradiční“  přisouzení role ženám, role pečovatelky o dítě a domácnost. Ve výzkumu CVVM z roku 2016, mapující názory veřejnosti na roli muže a ženy v rodině, 64 % respondentů přisoudilo zodpovědnost za finanční zajištění domácnosti mužům, 35 % oběma a pouze 1 % ženám.</w:t>
      </w:r>
      <w:r w:rsidRPr="00D263E4">
        <w:rPr>
          <w:rStyle w:val="Znakapoznpodarou"/>
        </w:rPr>
        <w:footnoteReference w:id="11"/>
      </w:r>
      <w:r w:rsidRPr="00D263E4">
        <w:rPr>
          <w:rStyle w:val="Znakapoznpodarou"/>
        </w:rPr>
        <w:t xml:space="preserve"> </w:t>
      </w:r>
      <w:r w:rsidRPr="00D263E4">
        <w:rPr>
          <w:rFonts w:asciiTheme="minorHAnsi" w:hAnsiTheme="minorHAnsi" w:cs="Arial"/>
        </w:rPr>
        <w:t>Ve stejném průzkumu veřejného mínění dále 63 % respondentů uvedlo, že by o profesní kariéru měli usilovat oba partneři, pouze muži uvedlo 33 % a pouze ženy 1 % respondentů.</w:t>
      </w:r>
      <w:r w:rsidRPr="00D263E4">
        <w:rPr>
          <w:rStyle w:val="Znakapoznpodarou"/>
        </w:rPr>
        <w:footnoteReference w:id="12"/>
      </w:r>
      <w:r w:rsidRPr="00D263E4">
        <w:rPr>
          <w:rStyle w:val="Znakapoznpodarou"/>
        </w:rPr>
        <w:t xml:space="preserve"> </w:t>
      </w:r>
    </w:p>
    <w:p w14:paraId="740C831B" w14:textId="77777777" w:rsidR="00C57464" w:rsidRPr="00D263E4" w:rsidRDefault="00C5746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 xml:space="preserve">Vliv dominantně mužské nebo ženské profese (Horizontální segregace). </w:t>
      </w:r>
      <w:r w:rsidRPr="00D263E4">
        <w:rPr>
          <w:rFonts w:asciiTheme="minorHAnsi" w:hAnsiTheme="minorHAnsi" w:cs="Arial"/>
        </w:rPr>
        <w:t xml:space="preserve">Rozdíl v odměňování žen a mužů je do velké míry ovlivněn rozdílným nastavením obvyklé mzdy v typicky mužských profesích, kde je mzda stejně kvalifikovaných zaměstnanců vyšší než stejně kvalifikovaných žen v typicky ženských profesích. Tato situace je do velké míry typická pro ČR i Rakousko </w:t>
      </w:r>
    </w:p>
    <w:p w14:paraId="272BDF9D" w14:textId="421380C0" w:rsidR="00B022C4" w:rsidRPr="00D263E4" w:rsidRDefault="00B022C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 xml:space="preserve">Rozdíly v zastoupení žen na vedoucích pozicích (Vertikální segregace). </w:t>
      </w:r>
      <w:r w:rsidRPr="00D263E4">
        <w:rPr>
          <w:rFonts w:asciiTheme="minorHAnsi" w:hAnsiTheme="minorHAnsi" w:cs="Arial"/>
        </w:rPr>
        <w:t>Ženy v českých i evropských firmách méně často zastávají vedoucí pozice. Z údajů Eurostatu vyplývá, že pouze 33 % z vedoucích pracovníků jsou ženy</w:t>
      </w:r>
      <w:r w:rsidR="00EE12B3">
        <w:rPr>
          <w:rFonts w:asciiTheme="minorHAnsi" w:hAnsiTheme="minorHAnsi" w:cs="Arial"/>
        </w:rPr>
        <w:t>.</w:t>
      </w:r>
      <w:r w:rsidRPr="00D263E4">
        <w:rPr>
          <w:rStyle w:val="Znakapoznpodarou"/>
          <w:rFonts w:asciiTheme="minorHAnsi" w:hAnsiTheme="minorHAnsi" w:cs="Arial"/>
        </w:rPr>
        <w:footnoteReference w:id="13"/>
      </w:r>
      <w:r w:rsidRPr="00D263E4">
        <w:rPr>
          <w:rFonts w:asciiTheme="minorHAnsi" w:hAnsiTheme="minorHAnsi" w:cs="Arial"/>
        </w:rPr>
        <w:t xml:space="preserve"> V žádné zemi EU nedosáhlo procentuální zastoupení žen na vedoucích pozicích 50 %. Z důvodu, že více mužů zastává vedoucí pozice, jsou tak i jejich platy vyšší.</w:t>
      </w:r>
    </w:p>
    <w:p w14:paraId="13CCA954" w14:textId="1989E08A" w:rsidR="00B022C4" w:rsidRPr="00D263E4" w:rsidRDefault="00B022C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 xml:space="preserve">GPG roste s požadavky na kvalifikaci. </w:t>
      </w:r>
      <w:r w:rsidRPr="00D263E4">
        <w:rPr>
          <w:rFonts w:asciiTheme="minorHAnsi" w:hAnsiTheme="minorHAnsi" w:cs="Arial"/>
        </w:rPr>
        <w:t xml:space="preserve"> Statistické údaje Eurostatu </w:t>
      </w:r>
      <w:r w:rsidR="00510064" w:rsidRPr="00D263E4">
        <w:rPr>
          <w:rFonts w:asciiTheme="minorHAnsi" w:hAnsiTheme="minorHAnsi" w:cs="Arial"/>
        </w:rPr>
        <w:t>ukazují, že</w:t>
      </w:r>
      <w:r w:rsidRPr="00D263E4">
        <w:rPr>
          <w:rFonts w:asciiTheme="minorHAnsi" w:hAnsiTheme="minorHAnsi" w:cs="Arial"/>
        </w:rPr>
        <w:t xml:space="preserve"> největší rozdíl v odměňování žen a mužů je na vysoce kvalifikovaných pozicích</w:t>
      </w:r>
      <w:r w:rsidR="00510064">
        <w:rPr>
          <w:rFonts w:asciiTheme="minorHAnsi" w:hAnsiTheme="minorHAnsi" w:cs="Arial"/>
        </w:rPr>
        <w:t>, z</w:t>
      </w:r>
      <w:r w:rsidRPr="00D263E4">
        <w:rPr>
          <w:rFonts w:asciiTheme="minorHAnsi" w:hAnsiTheme="minorHAnsi" w:cs="Arial"/>
        </w:rPr>
        <w:t>atímco u nízko kvalifikovaných pracovních pozic se může jednat o rozdíl v řádech jednotek procent, v případě zákonodárců nebo řídících/vedoucích pracovnic/níků může rozdíl přesáhnout i 40 %.</w:t>
      </w:r>
      <w:r w:rsidRPr="00D263E4">
        <w:rPr>
          <w:rStyle w:val="Znakapoznpodarou"/>
          <w:rFonts w:asciiTheme="minorHAnsi" w:hAnsiTheme="minorHAnsi" w:cs="Arial"/>
        </w:rPr>
        <w:footnoteReference w:id="14"/>
      </w:r>
      <w:r w:rsidRPr="00D263E4">
        <w:rPr>
          <w:rFonts w:asciiTheme="minorHAnsi" w:hAnsiTheme="minorHAnsi" w:cs="Arial"/>
        </w:rPr>
        <w:t xml:space="preserve"> </w:t>
      </w:r>
    </w:p>
    <w:p w14:paraId="1F0E8DBC" w14:textId="77777777" w:rsidR="00C57464" w:rsidRPr="00D263E4" w:rsidRDefault="00C5746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 xml:space="preserve">Vliv rozvoje regionu. </w:t>
      </w:r>
      <w:r w:rsidRPr="00D263E4">
        <w:rPr>
          <w:rFonts w:asciiTheme="minorHAnsi" w:hAnsiTheme="minorHAnsi" w:cs="Arial"/>
        </w:rPr>
        <w:t>Z dostupných analýz vyplývá nepoměr v rozdílech v odměňování žen a mužů v závislosti na stupni rozvoje regionů (výši průměrné mzdy). V Praze je GPG větší než v ostatních regionech</w:t>
      </w:r>
    </w:p>
    <w:p w14:paraId="5ECE2826" w14:textId="0BD9960B" w:rsidR="00C57464" w:rsidRPr="00D263E4" w:rsidRDefault="00C5746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 xml:space="preserve">Vliv rodičovství a počtu dětí. </w:t>
      </w:r>
      <w:r w:rsidRPr="00D263E4">
        <w:rPr>
          <w:rFonts w:asciiTheme="minorHAnsi" w:hAnsiTheme="minorHAnsi" w:cs="Arial"/>
        </w:rPr>
        <w:t xml:space="preserve">Rozdíl v odměňování žen a mužů je ovlivněn také péčí o nezaopatřené dítě či osobu blízkou, což bývá často bariérou k získání samotného pracovního místa, profesnímu růstu a zvyšování kvalifikace. Pečující uchazeči/ky o zaměstnání mají znevýhodněnou startovací pozici a jsou závislí/é na nabídce dělených nebo flexibilních pracovně právních vztahů nebo jsou nuceni/é přijmout hůře placenou práci. </w:t>
      </w:r>
      <w:r w:rsidR="00114EB8" w:rsidRPr="00D263E4">
        <w:rPr>
          <w:rFonts w:asciiTheme="minorHAnsi" w:hAnsiTheme="minorHAnsi" w:cs="Arial"/>
        </w:rPr>
        <w:t>A</w:t>
      </w:r>
      <w:r w:rsidRPr="00D263E4">
        <w:rPr>
          <w:rFonts w:asciiTheme="minorHAnsi" w:hAnsiTheme="minorHAnsi" w:cs="Arial"/>
        </w:rPr>
        <w:t>ž 58 % žen se při přijímacích pohovorech setkává s otázkami na svůj rodinný život a situaci.</w:t>
      </w:r>
      <w:r w:rsidRPr="00D263E4">
        <w:rPr>
          <w:rStyle w:val="Znakapoznpodarou"/>
          <w:rFonts w:asciiTheme="minorHAnsi" w:hAnsiTheme="minorHAnsi" w:cs="Arial"/>
        </w:rPr>
        <w:footnoteReference w:id="15"/>
      </w:r>
      <w:r w:rsidRPr="00D263E4">
        <w:rPr>
          <w:rFonts w:asciiTheme="minorHAnsi" w:hAnsiTheme="minorHAnsi" w:cs="Arial"/>
        </w:rPr>
        <w:t xml:space="preserve"> I při současné nízké míře nezaměstnanosti se 30% žen s dvouletými dětmi a 60% žen s tříletými dětmi stává nezaměstnanými bezprostředně po ukončení rodičovské dovolené, ženy s předškolními dětmi ve věku 5-7 let jsou přitom často nezaměstnané déle než rok. Ve srovnání s okolními evropskými státy pracuje v ČR jen velmi málo žen s dětmi do šesti let. </w:t>
      </w:r>
      <w:r w:rsidR="00E34943" w:rsidRPr="00D263E4">
        <w:rPr>
          <w:rFonts w:asciiTheme="minorHAnsi" w:hAnsiTheme="minorHAnsi" w:cs="Arial"/>
        </w:rPr>
        <w:t>Výzkumy dále uvádějí</w:t>
      </w:r>
      <w:r w:rsidR="00B022C4" w:rsidRPr="00D263E4">
        <w:rPr>
          <w:rFonts w:asciiTheme="minorHAnsi" w:hAnsiTheme="minorHAnsi" w:cs="Arial"/>
        </w:rPr>
        <w:t xml:space="preserve"> 6 %</w:t>
      </w:r>
      <w:r w:rsidR="00E34943" w:rsidRPr="00D263E4">
        <w:rPr>
          <w:rFonts w:asciiTheme="minorHAnsi" w:hAnsiTheme="minorHAnsi" w:cs="Arial"/>
        </w:rPr>
        <w:t xml:space="preserve"> </w:t>
      </w:r>
      <w:r w:rsidR="00B022C4" w:rsidRPr="00D263E4">
        <w:rPr>
          <w:rFonts w:asciiTheme="minorHAnsi" w:hAnsiTheme="minorHAnsi" w:cs="Arial"/>
        </w:rPr>
        <w:t xml:space="preserve">průměrný </w:t>
      </w:r>
      <w:r w:rsidRPr="00D263E4">
        <w:rPr>
          <w:rFonts w:asciiTheme="minorHAnsi" w:hAnsiTheme="minorHAnsi" w:cs="Arial"/>
        </w:rPr>
        <w:t>rozdíl v nástupní mzdě po delší pracovní absenci (pro ženy typicky MD/RD) mezi ženami a muži v neprospěch žen.</w:t>
      </w:r>
      <w:r w:rsidRPr="00D263E4">
        <w:rPr>
          <w:rStyle w:val="Znakapoznpodarou"/>
          <w:rFonts w:asciiTheme="minorHAnsi" w:hAnsiTheme="minorHAnsi" w:cs="Arial"/>
        </w:rPr>
        <w:footnoteReference w:id="16"/>
      </w:r>
      <w:r w:rsidRPr="00D263E4">
        <w:rPr>
          <w:rFonts w:asciiTheme="minorHAnsi" w:hAnsiTheme="minorHAnsi" w:cs="Arial"/>
        </w:rPr>
        <w:t xml:space="preserve"> </w:t>
      </w:r>
    </w:p>
    <w:p w14:paraId="319AFC8E" w14:textId="0573616E" w:rsidR="00C57464" w:rsidRPr="00D263E4" w:rsidRDefault="00C5746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 xml:space="preserve">Vliv nedostatečné politické podpory a nízkého zastoupení žen v legislativních orgánech. </w:t>
      </w:r>
      <w:r w:rsidRPr="00D263E4">
        <w:rPr>
          <w:rFonts w:asciiTheme="minorHAnsi" w:hAnsiTheme="minorHAnsi" w:cs="Arial"/>
        </w:rPr>
        <w:t>Jedním z vlivů na přetrvávající nerovnosti mezi ženami a muži, včetně jejich odměňování je nezájem politických elit a zákonodárců tento problém řešit. Jedním z důvodů je nízké zastoupení žen</w:t>
      </w:r>
      <w:r w:rsidRPr="00D263E4">
        <w:rPr>
          <w:rStyle w:val="Znakapoznpodarou"/>
          <w:rFonts w:asciiTheme="minorHAnsi" w:hAnsiTheme="minorHAnsi" w:cs="Arial"/>
        </w:rPr>
        <w:footnoteReference w:id="17"/>
      </w:r>
      <w:r w:rsidRPr="00D263E4">
        <w:rPr>
          <w:rFonts w:asciiTheme="minorHAnsi" w:hAnsiTheme="minorHAnsi" w:cs="Arial"/>
        </w:rPr>
        <w:t xml:space="preserve"> v zákonodárném sboru – v Poslanecké sněmovně ČR dosahuje zastoupení žen pouhých 22 %, v horní komoře Parlamentu ještě méně. V současné vládě tvoří ženy historické maximum 31.3 %. </w:t>
      </w:r>
      <w:r w:rsidR="009B6154">
        <w:rPr>
          <w:rFonts w:asciiTheme="minorHAnsi" w:hAnsiTheme="minorHAnsi" w:cs="Arial"/>
        </w:rPr>
        <w:t>N</w:t>
      </w:r>
      <w:r w:rsidRPr="00D263E4">
        <w:rPr>
          <w:rFonts w:asciiTheme="minorHAnsi" w:hAnsiTheme="minorHAnsi" w:cs="Arial"/>
        </w:rPr>
        <w:t>a komunální úrovni ženy</w:t>
      </w:r>
      <w:r w:rsidR="009B6154">
        <w:rPr>
          <w:rFonts w:asciiTheme="minorHAnsi" w:hAnsiTheme="minorHAnsi" w:cs="Arial"/>
        </w:rPr>
        <w:t xml:space="preserve"> tvoří</w:t>
      </w:r>
      <w:r w:rsidRPr="00D263E4">
        <w:rPr>
          <w:rFonts w:asciiTheme="minorHAnsi" w:hAnsiTheme="minorHAnsi" w:cs="Arial"/>
        </w:rPr>
        <w:t xml:space="preserve">  27 % zvolených zastupitelů. Prioritou odborových svazů, kde zastoupení žen není zásadně jiné, je zvyšování mezd obecně, nikoli odstranění rozdílů mezd mezi ženami a muži. </w:t>
      </w:r>
    </w:p>
    <w:p w14:paraId="21D7B0B9" w14:textId="77777777" w:rsidR="00C57464" w:rsidRPr="00D263E4" w:rsidRDefault="00C5746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 xml:space="preserve">Vliv nižší míry asertivity a sebedůvěry žen. </w:t>
      </w:r>
      <w:r w:rsidRPr="00D263E4">
        <w:rPr>
          <w:rFonts w:asciiTheme="minorHAnsi" w:hAnsiTheme="minorHAnsi" w:cs="Arial"/>
        </w:rPr>
        <w:t xml:space="preserve">Za další důvod rozdílů v odměňování bývá uváděn fenomén, kdy ženy nežádají o kariérní postup nebo navýšení odměn tak často jako muži. Výzkumy uvádějí tento fenomén typicky v dominantně mužském pracovním prostředí, kde jsou ženy v minoritním postavení. </w:t>
      </w:r>
    </w:p>
    <w:p w14:paraId="6AA37A94" w14:textId="0BD3CB96" w:rsidR="00C57464" w:rsidRPr="00D263E4" w:rsidRDefault="00C57464" w:rsidP="00FF1714">
      <w:pPr>
        <w:pStyle w:val="Smlouvaheading3"/>
        <w:tabs>
          <w:tab w:val="clear" w:pos="1474"/>
          <w:tab w:val="num" w:pos="426"/>
        </w:tabs>
        <w:ind w:left="567"/>
        <w:rPr>
          <w:lang w:val="cs-CZ"/>
        </w:rPr>
      </w:pPr>
      <w:r w:rsidRPr="00D263E4">
        <w:rPr>
          <w:lang w:val="cs-CZ"/>
        </w:rPr>
        <w:t>Dopady</w:t>
      </w:r>
      <w:r w:rsidR="00646663" w:rsidRPr="00D263E4">
        <w:rPr>
          <w:lang w:val="cs-CZ"/>
        </w:rPr>
        <w:t xml:space="preserve"> GPG</w:t>
      </w:r>
    </w:p>
    <w:p w14:paraId="1CA263A6" w14:textId="77777777" w:rsidR="00C57464" w:rsidRPr="00D263E4" w:rsidRDefault="00C57464" w:rsidP="00D42FE7">
      <w:pPr>
        <w:spacing w:after="0" w:line="240" w:lineRule="auto"/>
        <w:ind w:firstLine="288"/>
        <w:rPr>
          <w:rFonts w:asciiTheme="minorHAnsi" w:hAnsiTheme="minorHAnsi" w:cs="Arial"/>
        </w:rPr>
      </w:pPr>
      <w:r w:rsidRPr="00D263E4">
        <w:rPr>
          <w:rFonts w:asciiTheme="minorHAnsi" w:hAnsiTheme="minorHAnsi" w:cs="Arial"/>
        </w:rPr>
        <w:t>Nerovnost v odměňování má celou řadu negativních dopadů jak na osobní život žen a jejich rodin, tak na státní rozpočet či výkonnost a efektivitu firem; od měnících se životních strategií a upřednostňování profesního a kariérního života na úkor zakládání rodin až po ekonomické ztráty dané vysokou nezaměstnaností žen. V neposlední řadě se lze domnívat, že rozdílná výše platů nezřídka determinuje volbu mezi partnery, kdo z nich se stane pečující osobou o dítě na úkor svého dalšího profesního rozvoje.</w:t>
      </w:r>
    </w:p>
    <w:p w14:paraId="46F988E0" w14:textId="77777777" w:rsidR="00D42FE7" w:rsidRDefault="00D42FE7" w:rsidP="00D42FE7">
      <w:pPr>
        <w:spacing w:after="0" w:line="240" w:lineRule="auto"/>
        <w:ind w:firstLine="288"/>
        <w:rPr>
          <w:rFonts w:asciiTheme="minorHAnsi" w:hAnsiTheme="minorHAnsi" w:cs="Arial"/>
        </w:rPr>
      </w:pPr>
    </w:p>
    <w:p w14:paraId="1CD58FA7" w14:textId="1055CF2C" w:rsidR="00C57464" w:rsidRPr="00D263E4" w:rsidRDefault="00C57464" w:rsidP="00D42FE7">
      <w:pPr>
        <w:spacing w:after="0" w:line="240" w:lineRule="auto"/>
        <w:ind w:firstLine="288"/>
        <w:rPr>
          <w:rFonts w:asciiTheme="minorHAnsi" w:hAnsiTheme="minorHAnsi" w:cs="Arial"/>
        </w:rPr>
      </w:pPr>
      <w:r w:rsidRPr="00D263E4">
        <w:rPr>
          <w:rFonts w:asciiTheme="minorHAnsi" w:hAnsiTheme="minorHAnsi" w:cs="Arial"/>
        </w:rPr>
        <w:t xml:space="preserve">V následující kapitole je obsažen stručný popis dopadů rozdílů v odměňování žen a mužů na jednotlivé dotčené subjekty:  </w:t>
      </w:r>
    </w:p>
    <w:p w14:paraId="47F4C3EC" w14:textId="77777777" w:rsidR="00C57464" w:rsidRPr="00D263E4" w:rsidRDefault="00C5746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Ekonomické dopady na ženy a jejich rodiny.</w:t>
      </w:r>
      <w:r w:rsidRPr="00D263E4">
        <w:rPr>
          <w:rFonts w:asciiTheme="minorHAnsi" w:hAnsiTheme="minorHAnsi" w:cs="Arial"/>
        </w:rPr>
        <w:t xml:space="preserve"> Rozdíly v odměňování mají přímý vliv na zvýšené riziko příjmové chudoby a materiální deprivace žen. Pod hranicí ohrožení příjmovou chudobou se nachází v průměru o 2.5 % více žen než mužů</w:t>
      </w:r>
      <w:r w:rsidRPr="00D263E4">
        <w:rPr>
          <w:vertAlign w:val="superscript"/>
        </w:rPr>
        <w:footnoteReference w:id="18"/>
      </w:r>
      <w:r w:rsidRPr="00D263E4">
        <w:rPr>
          <w:rFonts w:asciiTheme="minorHAnsi" w:hAnsiTheme="minorHAnsi" w:cs="Arial"/>
        </w:rPr>
        <w:t xml:space="preserve">. Nejohroženější skupinou příjmovou chudobou jsou podle ČSÚ domácnosti jednoho dospělého s dětmi, tedy 175 000 rodin, z toho 90 % matek samoživitelek. Téměř každá třetí rodina v této skupině je ohrožena příjmovou chudobou a každá desátá je materiálně deprivovaná. Rozdílné odměňování žen má také dopad na výměru starobního důchodu, který je v průměru o několik set až tisíce Kč nižší. </w:t>
      </w:r>
    </w:p>
    <w:p w14:paraId="140D0ECD" w14:textId="77777777" w:rsidR="00C57464" w:rsidRPr="00D263E4" w:rsidRDefault="00C57464" w:rsidP="004A1F72">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Ekonomické dopady pro stát.</w:t>
      </w:r>
      <w:r w:rsidRPr="00D263E4">
        <w:rPr>
          <w:rFonts w:asciiTheme="minorHAnsi" w:hAnsiTheme="minorHAnsi" w:cs="Arial"/>
        </w:rPr>
        <w:t xml:space="preserve"> Z údajů ČSÚ vyplývá, že rozdílné odměňování žen způsobuje finanční ztrátu v odvodech do státního rozpočtu v průměru pro všechny úrovně dosaženého vzdělání ve výši kolem 80 000 Kč</w:t>
      </w:r>
      <w:r w:rsidRPr="00D263E4">
        <w:rPr>
          <w:vertAlign w:val="superscript"/>
        </w:rPr>
        <w:footnoteReference w:id="19"/>
      </w:r>
      <w:r w:rsidRPr="00D263E4">
        <w:rPr>
          <w:rFonts w:asciiTheme="minorHAnsi" w:hAnsiTheme="minorHAnsi" w:cs="Arial"/>
        </w:rPr>
        <w:t xml:space="preserve"> za ženu na rok. Při odhadovaném množství 3 milionů žen v produktivním věku se může jednat o ztrátu až 240 miliard Kč ročně.</w:t>
      </w:r>
      <w:r w:rsidR="00837AED" w:rsidRPr="00D263E4">
        <w:rPr>
          <w:rFonts w:asciiTheme="minorHAnsi" w:hAnsiTheme="minorHAnsi" w:cs="Arial"/>
        </w:rPr>
        <w:t xml:space="preserve"> Rozdíly v odměňování pak mají vliv i na snižování porodnosti, odchod vysokoškolsky kvalifikovaných žen na zahraničí trh práce apod.</w:t>
      </w:r>
    </w:p>
    <w:p w14:paraId="0E27DB84" w14:textId="6017B8B3" w:rsidR="00D42FE7" w:rsidRPr="00FF1714" w:rsidRDefault="00C57464" w:rsidP="00FF1714">
      <w:pPr>
        <w:pStyle w:val="Odstavecseseznamem"/>
        <w:numPr>
          <w:ilvl w:val="0"/>
          <w:numId w:val="21"/>
        </w:numPr>
        <w:spacing w:line="240" w:lineRule="atLeast"/>
        <w:ind w:left="426"/>
        <w:contextualSpacing w:val="0"/>
        <w:jc w:val="left"/>
        <w:rPr>
          <w:rFonts w:asciiTheme="minorHAnsi" w:hAnsiTheme="minorHAnsi" w:cs="Arial"/>
        </w:rPr>
      </w:pPr>
      <w:r w:rsidRPr="00D263E4">
        <w:rPr>
          <w:rFonts w:asciiTheme="minorHAnsi" w:hAnsiTheme="minorHAnsi" w:cs="Arial"/>
          <w:b/>
        </w:rPr>
        <w:t>Dopady na zaměstnavatele.</w:t>
      </w:r>
      <w:r w:rsidRPr="00D263E4">
        <w:rPr>
          <w:rFonts w:asciiTheme="minorHAnsi" w:hAnsiTheme="minorHAnsi" w:cs="Arial"/>
        </w:rPr>
        <w:t xml:space="preserve"> Jak vyplývá z mezinárodních zjištění společnosti Deloitte a řady dalších globálních zaměstnavatelů, nerovné odměňování žen, jejich nižší zastoupení na vedoucích funkcích a celkově nižší využívání jejich potenciálu vede k nižší produktivitě, efektivnosti a inovativnosti zaměstnavatelů.</w:t>
      </w:r>
      <w:r w:rsidR="00087861" w:rsidRPr="00D263E4">
        <w:rPr>
          <w:rStyle w:val="Znakapoznpodarou"/>
          <w:rFonts w:asciiTheme="minorHAnsi" w:hAnsiTheme="minorHAnsi" w:cs="Arial"/>
        </w:rPr>
        <w:footnoteReference w:id="20"/>
      </w:r>
      <w:r w:rsidRPr="00D263E4">
        <w:rPr>
          <w:rFonts w:asciiTheme="minorHAnsi" w:hAnsiTheme="minorHAnsi" w:cs="Arial"/>
        </w:rPr>
        <w:t xml:space="preserve"> Dodržování principů diverzity, včetně genderové diverzity, jejíž je rovné odměňování podmínkou, vede k vyšší výkonnosti týmů. Nerovnosti v odměňování žen a mužů mají v případě fluktuace žen nebo neuskutečněných návratů z MD/RD i přímé ekonomické dopady spojené se zvýšenými náklady na nábor nových zaměstnanců/kyň. </w:t>
      </w:r>
    </w:p>
    <w:p w14:paraId="38ED4385" w14:textId="77777777" w:rsidR="00D42FE7" w:rsidRPr="00D42FE7" w:rsidRDefault="00D42FE7" w:rsidP="00D42FE7">
      <w:pPr>
        <w:spacing w:line="240" w:lineRule="atLeast"/>
        <w:jc w:val="left"/>
        <w:rPr>
          <w:rFonts w:asciiTheme="minorHAnsi" w:hAnsiTheme="minorHAnsi" w:cs="Arial"/>
        </w:rPr>
      </w:pPr>
    </w:p>
    <w:p w14:paraId="4157C2F7" w14:textId="77777777" w:rsidR="00C57464" w:rsidRPr="00D263E4" w:rsidRDefault="00C57464" w:rsidP="00FF1714">
      <w:pPr>
        <w:pStyle w:val="Smlouvaheading3"/>
        <w:tabs>
          <w:tab w:val="clear" w:pos="1474"/>
          <w:tab w:val="num" w:pos="426"/>
        </w:tabs>
        <w:ind w:left="567"/>
        <w:rPr>
          <w:lang w:val="cs-CZ"/>
        </w:rPr>
      </w:pPr>
      <w:r w:rsidRPr="00D263E4">
        <w:rPr>
          <w:lang w:val="cs-CZ"/>
        </w:rPr>
        <w:t>Omezení současného stavu poznání</w:t>
      </w:r>
    </w:p>
    <w:p w14:paraId="5EDF4D14" w14:textId="1CF868EA" w:rsidR="00C57464" w:rsidRPr="00D263E4" w:rsidRDefault="00C57464" w:rsidP="00C57464">
      <w:pPr>
        <w:rPr>
          <w:rFonts w:asciiTheme="minorHAnsi" w:hAnsiTheme="minorHAnsi" w:cs="Arial"/>
        </w:rPr>
      </w:pPr>
      <w:r w:rsidRPr="00D263E4">
        <w:rPr>
          <w:rFonts w:asciiTheme="minorHAnsi" w:hAnsiTheme="minorHAnsi" w:cs="Arial"/>
        </w:rPr>
        <w:t xml:space="preserve">I přes existenci celé řady kvalitativních a kvantitativních výzkumů, stále existuje nedostatek dat pro vyhodnocení vlivů jednotlivých atributů na výši odměn žen a mužů. </w:t>
      </w:r>
    </w:p>
    <w:p w14:paraId="379CDFD1" w14:textId="6019B824" w:rsidR="00C57464" w:rsidRPr="00D263E4" w:rsidRDefault="00C57464" w:rsidP="00C57464">
      <w:pPr>
        <w:rPr>
          <w:rFonts w:asciiTheme="minorHAnsi" w:hAnsiTheme="minorHAnsi" w:cs="Arial"/>
        </w:rPr>
      </w:pPr>
      <w:r w:rsidRPr="00D263E4">
        <w:rPr>
          <w:rFonts w:asciiTheme="minorHAnsi" w:hAnsiTheme="minorHAnsi" w:cs="Arial"/>
        </w:rPr>
        <w:t>Soukromé společnosti v naprosté většině případů systematicky nesbírají data o výši odměn žen a mužů a lze se domnívat, že jejich analýza za účelem prevence vzniku nerovností bude mezi českými zaměstnavateli spíše vzácností. Mezi globálními společnostmi lze najít inspiraci pro monitoring a vyhodnocování genderových nerovností, příkladem může být např.</w:t>
      </w:r>
      <w:r w:rsidR="00837AED" w:rsidRPr="00D263E4">
        <w:rPr>
          <w:rFonts w:asciiTheme="minorHAnsi" w:hAnsiTheme="minorHAnsi" w:cs="Arial"/>
        </w:rPr>
        <w:t xml:space="preserve"> sama</w:t>
      </w:r>
      <w:r w:rsidRPr="00D263E4">
        <w:rPr>
          <w:rFonts w:asciiTheme="minorHAnsi" w:hAnsiTheme="minorHAnsi" w:cs="Arial"/>
        </w:rPr>
        <w:t xml:space="preserve"> společnost </w:t>
      </w:r>
      <w:r w:rsidR="00837AED" w:rsidRPr="00D263E4">
        <w:rPr>
          <w:rFonts w:asciiTheme="minorHAnsi" w:hAnsiTheme="minorHAnsi" w:cs="Arial"/>
        </w:rPr>
        <w:t>Deloitte</w:t>
      </w:r>
      <w:r w:rsidRPr="00D263E4">
        <w:rPr>
          <w:rFonts w:asciiTheme="minorHAnsi" w:hAnsiTheme="minorHAnsi" w:cs="Arial"/>
        </w:rPr>
        <w:t>, která pravidelně vydává</w:t>
      </w:r>
      <w:r w:rsidR="00837AED" w:rsidRPr="00D263E4">
        <w:rPr>
          <w:rFonts w:asciiTheme="minorHAnsi" w:hAnsiTheme="minorHAnsi" w:cs="Arial"/>
        </w:rPr>
        <w:t xml:space="preserve"> interní</w:t>
      </w:r>
      <w:r w:rsidRPr="00D263E4">
        <w:rPr>
          <w:rFonts w:asciiTheme="minorHAnsi" w:hAnsiTheme="minorHAnsi" w:cs="Arial"/>
        </w:rPr>
        <w:t xml:space="preserve"> </w:t>
      </w:r>
      <w:r w:rsidR="00837AED" w:rsidRPr="00D263E4">
        <w:rPr>
          <w:rFonts w:asciiTheme="minorHAnsi" w:hAnsiTheme="minorHAnsi" w:cs="Arial"/>
        </w:rPr>
        <w:t>z</w:t>
      </w:r>
      <w:r w:rsidRPr="00D263E4">
        <w:rPr>
          <w:rFonts w:asciiTheme="minorHAnsi" w:hAnsiTheme="minorHAnsi" w:cs="Arial"/>
        </w:rPr>
        <w:t xml:space="preserve">právu </w:t>
      </w:r>
      <w:r w:rsidR="00837AED" w:rsidRPr="00D263E4">
        <w:rPr>
          <w:rFonts w:asciiTheme="minorHAnsi" w:hAnsiTheme="minorHAnsi" w:cs="Arial"/>
        </w:rPr>
        <w:t xml:space="preserve"> Gender pay gap report</w:t>
      </w:r>
      <w:r w:rsidR="00D42FE7">
        <w:rPr>
          <w:rFonts w:asciiTheme="minorHAnsi" w:hAnsiTheme="minorHAnsi" w:cs="Arial"/>
        </w:rPr>
        <w:t>.</w:t>
      </w:r>
      <w:r w:rsidRPr="00D263E4">
        <w:rPr>
          <w:rStyle w:val="Znakapoznpodarou"/>
          <w:rFonts w:asciiTheme="minorHAnsi" w:hAnsiTheme="minorHAnsi" w:cs="Arial"/>
        </w:rPr>
        <w:footnoteReference w:id="21"/>
      </w:r>
      <w:r w:rsidRPr="00D263E4">
        <w:rPr>
          <w:rFonts w:asciiTheme="minorHAnsi" w:hAnsiTheme="minorHAnsi" w:cs="Arial"/>
        </w:rPr>
        <w:t xml:space="preserve"> V oblasti rovných příležitostí a spravedlivého odměňování žen a </w:t>
      </w:r>
      <w:r w:rsidR="00D42FE7">
        <w:rPr>
          <w:rFonts w:asciiTheme="minorHAnsi" w:hAnsiTheme="minorHAnsi" w:cs="Arial"/>
        </w:rPr>
        <w:t>mužů v ČR patří mezi vlajkové lo</w:t>
      </w:r>
      <w:r w:rsidRPr="00D263E4">
        <w:rPr>
          <w:rFonts w:asciiTheme="minorHAnsi" w:hAnsiTheme="minorHAnsi" w:cs="Arial"/>
        </w:rPr>
        <w:t>dě např. Česká Spořitelna, innogy Česká republika, a. s. (dříve RWE Česká republika), Accenture Central Europe, B. V., organizační složka; Plzeňský Prazdroj, a. s.; Vodafone, ING, ArcelorMittal Ostrava, a. s., a další.</w:t>
      </w:r>
      <w:r w:rsidRPr="00D263E4">
        <w:rPr>
          <w:rStyle w:val="Znakapoznpodarou"/>
          <w:rFonts w:asciiTheme="minorHAnsi" w:hAnsiTheme="minorHAnsi" w:cs="Arial"/>
        </w:rPr>
        <w:t xml:space="preserve"> </w:t>
      </w:r>
      <w:r w:rsidRPr="00D263E4">
        <w:rPr>
          <w:rStyle w:val="Znakapoznpodarou"/>
          <w:rFonts w:asciiTheme="minorHAnsi" w:hAnsiTheme="minorHAnsi" w:cs="Arial"/>
        </w:rPr>
        <w:footnoteReference w:id="22"/>
      </w:r>
      <w:r w:rsidRPr="00D263E4">
        <w:rPr>
          <w:rFonts w:asciiTheme="minorHAnsi" w:hAnsiTheme="minorHAnsi" w:cs="Arial"/>
        </w:rPr>
        <w:t xml:space="preserve"> </w:t>
      </w:r>
    </w:p>
    <w:p w14:paraId="18432FD1" w14:textId="77777777" w:rsidR="00335136" w:rsidRPr="00D263E4" w:rsidRDefault="00335136" w:rsidP="00E558C9">
      <w:pPr>
        <w:pStyle w:val="Textodrkaa"/>
        <w:numPr>
          <w:ilvl w:val="0"/>
          <w:numId w:val="0"/>
        </w:numPr>
        <w:spacing w:before="0" w:after="0" w:line="280" w:lineRule="atLeast"/>
        <w:rPr>
          <w:rFonts w:cs="Arial"/>
          <w:bCs/>
          <w:iCs/>
          <w:szCs w:val="20"/>
        </w:rPr>
      </w:pPr>
    </w:p>
    <w:p w14:paraId="3C30C33C" w14:textId="77777777" w:rsidR="008E214B" w:rsidRPr="00FF1714" w:rsidRDefault="008E214B" w:rsidP="00FF1714">
      <w:pPr>
        <w:pStyle w:val="Smlouvaheading1"/>
      </w:pPr>
      <w:r w:rsidRPr="00FF1714">
        <w:t xml:space="preserve">Popis metodologie </w:t>
      </w:r>
    </w:p>
    <w:p w14:paraId="35BEA845" w14:textId="523DAF86" w:rsidR="008E214B" w:rsidRPr="00D263E4" w:rsidRDefault="008E214B" w:rsidP="008E214B">
      <w:pPr>
        <w:ind w:firstLine="0"/>
        <w:rPr>
          <w:rFonts w:asciiTheme="minorHAnsi" w:hAnsiTheme="minorHAnsi" w:cs="Arial"/>
        </w:rPr>
      </w:pPr>
      <w:r w:rsidRPr="00D263E4">
        <w:rPr>
          <w:rFonts w:asciiTheme="minorHAnsi" w:hAnsiTheme="minorHAnsi" w:cs="Arial"/>
        </w:rPr>
        <w:t xml:space="preserve">Následující kapitola obsahuje detailní popis metodologie a přístup k realizaci kvalitativního výzkumu. Logický rámec navržený Uchazečem je založen na mnohaletých zkušenostech s realizací kvalitativních výzkumů a řízení fokusních skupin a strukturovaných rozhovorů.  Dle požadavků zadávací dokumentace je popis způsobu výběru respondentů, včetně popisu databází, způsobu zajištění kvality a reprezentativnosti vzorku, je vyčleněn do </w:t>
      </w:r>
      <w:r w:rsidR="00D42FE7">
        <w:rPr>
          <w:rFonts w:asciiTheme="minorHAnsi" w:hAnsiTheme="minorHAnsi" w:cs="Arial"/>
        </w:rPr>
        <w:t>třetí</w:t>
      </w:r>
      <w:r w:rsidRPr="00D263E4">
        <w:rPr>
          <w:rFonts w:asciiTheme="minorHAnsi" w:hAnsiTheme="minorHAnsi" w:cs="Arial"/>
        </w:rPr>
        <w:t xml:space="preserve"> kapitoly.</w:t>
      </w:r>
    </w:p>
    <w:p w14:paraId="6E4A1FE0" w14:textId="77777777" w:rsidR="008E214B" w:rsidRPr="00D263E4" w:rsidRDefault="008E214B" w:rsidP="008E214B">
      <w:pPr>
        <w:ind w:firstLine="0"/>
        <w:rPr>
          <w:rFonts w:asciiTheme="minorHAnsi" w:hAnsiTheme="minorHAnsi" w:cs="Arial"/>
        </w:rPr>
      </w:pPr>
      <w:r w:rsidRPr="00D263E4">
        <w:rPr>
          <w:rFonts w:asciiTheme="minorHAnsi" w:hAnsiTheme="minorHAnsi" w:cs="Arial"/>
        </w:rPr>
        <w:t xml:space="preserve">Nejlepší praxí je před provedením kvalitativního výzkumu realizovat kvantitativní výzkum, který by poskytnul objektivní data o rozdílech v odměňování mezi ženy a muži v rámci individuálních zaměstnavatelů, o které se může kvalitativní výzkum opírat. Kombinace kvantitativního a kvalitativního výzkumu je standardní postup v případě, že je analýzy zpracována pro podniky. Tato analýza je však zpracována pro MPSV, které nemá páky na to sbírat data o rozdílech v odměňování v rámci jednotlivých podniků. Navrhovaný postup tudíž počítá s tím, že kvantitativní výzkum u individuálních zaměstnavatelů absentuje a bude nahrazen obecnými východisky popsanými v předchozí kapitole.  </w:t>
      </w:r>
    </w:p>
    <w:p w14:paraId="2CB5D926" w14:textId="77777777" w:rsidR="008E214B" w:rsidRPr="00D263E4" w:rsidRDefault="008E214B" w:rsidP="008E214B">
      <w:pPr>
        <w:ind w:firstLine="0"/>
        <w:rPr>
          <w:rFonts w:asciiTheme="minorHAnsi" w:hAnsiTheme="minorHAnsi" w:cs="Arial"/>
        </w:rPr>
      </w:pPr>
      <w:r w:rsidRPr="00D263E4">
        <w:rPr>
          <w:rFonts w:asciiTheme="minorHAnsi" w:hAnsiTheme="minorHAnsi" w:cs="Arial"/>
        </w:rPr>
        <w:t>Metodologický přístup Uchazeče je rozdělen do následujících logicky provázaných kroků:</w:t>
      </w:r>
    </w:p>
    <w:p w14:paraId="57585B8C" w14:textId="5F2BD0A8" w:rsidR="00AA0336" w:rsidRPr="00D263E4" w:rsidRDefault="008E214B" w:rsidP="004A1F72">
      <w:pPr>
        <w:pStyle w:val="Odstavecseseznamem"/>
        <w:numPr>
          <w:ilvl w:val="0"/>
          <w:numId w:val="23"/>
        </w:numPr>
        <w:ind w:left="567" w:hanging="357"/>
        <w:contextualSpacing w:val="0"/>
        <w:rPr>
          <w:rFonts w:asciiTheme="minorHAnsi" w:hAnsiTheme="minorHAnsi" w:cs="Arial"/>
        </w:rPr>
      </w:pPr>
      <w:r w:rsidRPr="00D263E4">
        <w:rPr>
          <w:rFonts w:asciiTheme="minorHAnsi" w:hAnsiTheme="minorHAnsi" w:cs="Arial"/>
          <w:b/>
        </w:rPr>
        <w:t>Formulace výzkumného problému a výzkumných otázek</w:t>
      </w:r>
      <w:r w:rsidRPr="00D263E4">
        <w:rPr>
          <w:rFonts w:asciiTheme="minorHAnsi" w:hAnsiTheme="minorHAnsi" w:cs="Arial"/>
        </w:rPr>
        <w:t xml:space="preserve"> – na základě témat vymezených Zadavatelem v</w:t>
      </w:r>
      <w:r w:rsidR="00667ABA" w:rsidRPr="00D263E4">
        <w:rPr>
          <w:rFonts w:asciiTheme="minorHAnsi" w:hAnsiTheme="minorHAnsi" w:cs="Arial"/>
        </w:rPr>
        <w:t> Příloze č. 1</w:t>
      </w:r>
      <w:r w:rsidRPr="00D263E4">
        <w:rPr>
          <w:rFonts w:asciiTheme="minorHAnsi" w:hAnsiTheme="minorHAnsi" w:cs="Arial"/>
        </w:rPr>
        <w:t xml:space="preserve"> </w:t>
      </w:r>
      <w:r w:rsidR="00D42FE7">
        <w:rPr>
          <w:rFonts w:asciiTheme="minorHAnsi" w:hAnsiTheme="minorHAnsi" w:cs="Arial"/>
        </w:rPr>
        <w:t xml:space="preserve">návrhu </w:t>
      </w:r>
      <w:r w:rsidRPr="00D263E4">
        <w:rPr>
          <w:rFonts w:asciiTheme="minorHAnsi" w:hAnsiTheme="minorHAnsi" w:cs="Arial"/>
        </w:rPr>
        <w:t>smlouv</w:t>
      </w:r>
      <w:r w:rsidR="00667ABA" w:rsidRPr="00D263E4">
        <w:rPr>
          <w:rFonts w:asciiTheme="minorHAnsi" w:hAnsiTheme="minorHAnsi" w:cs="Arial"/>
        </w:rPr>
        <w:t>y</w:t>
      </w:r>
      <w:r w:rsidRPr="00D263E4">
        <w:rPr>
          <w:rFonts w:asciiTheme="minorHAnsi" w:hAnsiTheme="minorHAnsi" w:cs="Arial"/>
        </w:rPr>
        <w:t xml:space="preserve"> Uchazeč identifikuje výzkumné problémy. Výzkumné problémy budou rozpracovány do podoby konkrétních situací jednotlivých aktérů/ek dle jejich individuálních charakteristik. U takto rozepsaných problémů budou formulovány výzkumné otázky, kterými bude Uchazeč u jednotlivých respondentů zkoumat jejich zkušenosti, role a postoje. Výzkumné otázky budou podkladem pro návrh scénářů jednotlivých fokusních skupin a strukturovaných rozhovorů. Návrh scénářů bude validován a upraven na základě připomínek Zadavatele.</w:t>
      </w:r>
    </w:p>
    <w:p w14:paraId="73BCF468" w14:textId="51C3A3DF" w:rsidR="008E214B" w:rsidRPr="00D263E4" w:rsidRDefault="008E214B" w:rsidP="004A1F72">
      <w:pPr>
        <w:pStyle w:val="Odstavecseseznamem"/>
        <w:numPr>
          <w:ilvl w:val="0"/>
          <w:numId w:val="23"/>
        </w:numPr>
        <w:ind w:left="567" w:hanging="357"/>
        <w:contextualSpacing w:val="0"/>
        <w:rPr>
          <w:rFonts w:asciiTheme="minorHAnsi" w:hAnsiTheme="minorHAnsi" w:cs="Arial"/>
        </w:rPr>
      </w:pPr>
      <w:r w:rsidRPr="00D263E4">
        <w:rPr>
          <w:rFonts w:asciiTheme="minorHAnsi" w:hAnsiTheme="minorHAnsi" w:cs="Arial"/>
          <w:b/>
        </w:rPr>
        <w:t>Výběr a oslovení respondentů</w:t>
      </w:r>
      <w:r w:rsidRPr="00D263E4">
        <w:rPr>
          <w:rFonts w:asciiTheme="minorHAnsi" w:hAnsiTheme="minorHAnsi" w:cs="Arial"/>
        </w:rPr>
        <w:t xml:space="preserve"> – </w:t>
      </w:r>
      <w:r w:rsidR="00AA0336" w:rsidRPr="00D263E4">
        <w:rPr>
          <w:rFonts w:asciiTheme="minorHAnsi" w:hAnsiTheme="minorHAnsi" w:cs="Arial"/>
        </w:rPr>
        <w:t xml:space="preserve">V rámci projektu bude dle požadavků Zadavatele realizováno </w:t>
      </w:r>
      <w:r w:rsidR="00837AED" w:rsidRPr="00D263E4">
        <w:rPr>
          <w:rFonts w:asciiTheme="minorHAnsi" w:hAnsiTheme="minorHAnsi" w:cs="Arial"/>
        </w:rPr>
        <w:t xml:space="preserve">10 </w:t>
      </w:r>
      <w:r w:rsidR="00AA0336" w:rsidRPr="00D263E4">
        <w:rPr>
          <w:rFonts w:asciiTheme="minorHAnsi" w:hAnsiTheme="minorHAnsi" w:cs="Arial"/>
        </w:rPr>
        <w:t xml:space="preserve">fokusních skupin a </w:t>
      </w:r>
      <w:r w:rsidR="00500875">
        <w:rPr>
          <w:rFonts w:asciiTheme="minorHAnsi" w:hAnsiTheme="minorHAnsi" w:cs="Arial"/>
        </w:rPr>
        <w:t>85-90</w:t>
      </w:r>
      <w:r w:rsidR="00AA0336" w:rsidRPr="00D263E4">
        <w:rPr>
          <w:rFonts w:asciiTheme="minorHAnsi" w:hAnsiTheme="minorHAnsi" w:cs="Arial"/>
        </w:rPr>
        <w:t xml:space="preserve"> </w:t>
      </w:r>
      <w:r w:rsidR="003018FE" w:rsidRPr="00D263E4">
        <w:rPr>
          <w:rFonts w:asciiTheme="minorHAnsi" w:hAnsiTheme="minorHAnsi" w:cs="Arial"/>
        </w:rPr>
        <w:t xml:space="preserve">hloubkových rozhovorů </w:t>
      </w:r>
      <w:r w:rsidR="00AA0336" w:rsidRPr="00D263E4">
        <w:rPr>
          <w:rFonts w:asciiTheme="minorHAnsi" w:hAnsiTheme="minorHAnsi" w:cs="Arial"/>
        </w:rPr>
        <w:t xml:space="preserve">u </w:t>
      </w:r>
      <w:r w:rsidR="00837AED" w:rsidRPr="00D263E4">
        <w:rPr>
          <w:rFonts w:asciiTheme="minorHAnsi" w:hAnsiTheme="minorHAnsi" w:cs="Arial"/>
        </w:rPr>
        <w:t xml:space="preserve">malých, středních a velkých podniků, soukromých i veřejných </w:t>
      </w:r>
      <w:r w:rsidR="00AA0336" w:rsidRPr="00D263E4">
        <w:rPr>
          <w:rFonts w:asciiTheme="minorHAnsi" w:hAnsiTheme="minorHAnsi" w:cs="Arial"/>
        </w:rPr>
        <w:t xml:space="preserve">zaměstnavatelů v regionech </w:t>
      </w:r>
      <w:r w:rsidR="00837AED" w:rsidRPr="00D263E4">
        <w:rPr>
          <w:rFonts w:asciiTheme="minorHAnsi" w:hAnsiTheme="minorHAnsi" w:cs="Arial"/>
        </w:rPr>
        <w:t>s rozdílným GPG a dle typů oboru zaměstnavatelů dle dominance zaměstnaných žen nebo mužů</w:t>
      </w:r>
      <w:r w:rsidR="00500875">
        <w:rPr>
          <w:rFonts w:asciiTheme="minorHAnsi" w:hAnsiTheme="minorHAnsi" w:cs="Arial"/>
        </w:rPr>
        <w:t>, 10-15 rozhovorů s tvůrci/kyněmi veřejných politik.</w:t>
      </w:r>
      <w:r w:rsidRPr="00D263E4">
        <w:rPr>
          <w:rFonts w:asciiTheme="minorHAnsi" w:hAnsiTheme="minorHAnsi" w:cs="Arial"/>
        </w:rPr>
        <w:t xml:space="preserve"> Způsob výběru respondentů, včetně způsobu oslovení a způsobu zajištění kvality </w:t>
      </w:r>
      <w:r w:rsidR="00500875">
        <w:rPr>
          <w:rFonts w:asciiTheme="minorHAnsi" w:hAnsiTheme="minorHAnsi" w:cs="Arial"/>
        </w:rPr>
        <w:t>vzorku je</w:t>
      </w:r>
      <w:r w:rsidRPr="00D263E4">
        <w:rPr>
          <w:rFonts w:asciiTheme="minorHAnsi" w:hAnsiTheme="minorHAnsi" w:cs="Arial"/>
        </w:rPr>
        <w:t xml:space="preserve"> detailně rozpracován v následující </w:t>
      </w:r>
      <w:r w:rsidR="00500875">
        <w:rPr>
          <w:rFonts w:asciiTheme="minorHAnsi" w:hAnsiTheme="minorHAnsi" w:cs="Arial"/>
        </w:rPr>
        <w:t xml:space="preserve">3. </w:t>
      </w:r>
      <w:r w:rsidRPr="00D263E4">
        <w:rPr>
          <w:rFonts w:asciiTheme="minorHAnsi" w:hAnsiTheme="minorHAnsi" w:cs="Arial"/>
        </w:rPr>
        <w:t>kapitole.</w:t>
      </w:r>
    </w:p>
    <w:p w14:paraId="32F91EDC" w14:textId="65BCF7DC" w:rsidR="008E214B" w:rsidRPr="00D263E4" w:rsidRDefault="008E214B" w:rsidP="004A1F72">
      <w:pPr>
        <w:pStyle w:val="Odstavecseseznamem"/>
        <w:numPr>
          <w:ilvl w:val="0"/>
          <w:numId w:val="23"/>
        </w:numPr>
        <w:ind w:left="540"/>
        <w:contextualSpacing w:val="0"/>
        <w:rPr>
          <w:rFonts w:asciiTheme="minorHAnsi" w:hAnsiTheme="minorHAnsi" w:cs="Arial"/>
        </w:rPr>
      </w:pPr>
      <w:r w:rsidRPr="00D263E4">
        <w:rPr>
          <w:rFonts w:asciiTheme="minorHAnsi" w:hAnsiTheme="minorHAnsi" w:cs="Arial"/>
          <w:b/>
        </w:rPr>
        <w:t>Organizace rozhovorů, fokusních skupin</w:t>
      </w:r>
      <w:r w:rsidRPr="00D263E4">
        <w:rPr>
          <w:rFonts w:asciiTheme="minorHAnsi" w:hAnsiTheme="minorHAnsi" w:cs="Arial"/>
        </w:rPr>
        <w:t xml:space="preserve"> – Uchazeč nese plnou odpovědnost za organizační zajištění fokusních skupin, včetně vytvoření bezpečného a důvěrného prostředí</w:t>
      </w:r>
      <w:r w:rsidR="00BE4CA0" w:rsidRPr="00D263E4">
        <w:rPr>
          <w:rFonts w:asciiTheme="minorHAnsi" w:hAnsiTheme="minorHAnsi" w:cs="Arial"/>
        </w:rPr>
        <w:t xml:space="preserve"> a zajištění občerstvení</w:t>
      </w:r>
      <w:r w:rsidRPr="00D263E4">
        <w:rPr>
          <w:rFonts w:asciiTheme="minorHAnsi" w:hAnsiTheme="minorHAnsi" w:cs="Arial"/>
        </w:rPr>
        <w:t>.</w:t>
      </w:r>
      <w:r w:rsidR="004C6174" w:rsidRPr="00D263E4">
        <w:rPr>
          <w:rFonts w:asciiTheme="minorHAnsi" w:hAnsiTheme="minorHAnsi" w:cs="Arial"/>
        </w:rPr>
        <w:t xml:space="preserve"> </w:t>
      </w:r>
      <w:r w:rsidRPr="00D263E4">
        <w:rPr>
          <w:rFonts w:asciiTheme="minorHAnsi" w:hAnsiTheme="minorHAnsi" w:cs="Arial"/>
        </w:rPr>
        <w:t xml:space="preserve">Pro realizaci fokusních skupin nabízí Uchazeč vlastní prostory v Praze, Brně, Ostravě, </w:t>
      </w:r>
      <w:r w:rsidR="009500BC" w:rsidRPr="00D263E4">
        <w:rPr>
          <w:rFonts w:asciiTheme="minorHAnsi" w:hAnsiTheme="minorHAnsi" w:cs="Arial"/>
        </w:rPr>
        <w:t>Plzni a Hradci Králové</w:t>
      </w:r>
      <w:r w:rsidRPr="00D263E4">
        <w:rPr>
          <w:rFonts w:asciiTheme="minorHAnsi" w:hAnsiTheme="minorHAnsi" w:cs="Arial"/>
        </w:rPr>
        <w:t xml:space="preserve">. V případě, že budou fokusní skupiny realizované v jiných městech, zajistí Uchazeč odpovídající prostory. Při organizaci rozhovorů bude Uchazeč blízko spolupracovat s vedením zaměstnavatelů. S cílem snížení náročnosti zapojení respondentů budou podle možností zaměstnavatele pro realizaci rozhovorů zajištěny prostory v sídle nebo provozovně zaměstnavatele, naplňující požadavky na bezpečné a důvěrné prostředí. V případě, že nebude možné rozhovory realizovat v prostorách zaměstnavatele, zajistí Uchazeč jiné vhodné prostory. </w:t>
      </w:r>
      <w:r w:rsidR="00500875" w:rsidRPr="00D263E4">
        <w:rPr>
          <w:rFonts w:asciiTheme="minorHAnsi" w:hAnsiTheme="minorHAnsi" w:cs="Arial"/>
        </w:rPr>
        <w:t xml:space="preserve">Na jednání fokusních skupin bude maximálně umožněna i přítomnost předškolních dětí.  </w:t>
      </w:r>
    </w:p>
    <w:p w14:paraId="1A21B91D" w14:textId="38597656" w:rsidR="008E214B" w:rsidRPr="00D263E4" w:rsidRDefault="008E214B" w:rsidP="004A1F72">
      <w:pPr>
        <w:pStyle w:val="Odstavecseseznamem"/>
        <w:numPr>
          <w:ilvl w:val="0"/>
          <w:numId w:val="23"/>
        </w:numPr>
        <w:ind w:left="567" w:hanging="357"/>
        <w:contextualSpacing w:val="0"/>
        <w:rPr>
          <w:rFonts w:asciiTheme="minorHAnsi" w:hAnsiTheme="minorHAnsi" w:cs="Arial"/>
        </w:rPr>
      </w:pPr>
      <w:r w:rsidRPr="00D263E4">
        <w:rPr>
          <w:rFonts w:asciiTheme="minorHAnsi" w:hAnsiTheme="minorHAnsi" w:cs="Arial"/>
          <w:b/>
        </w:rPr>
        <w:t>Realizace fokusních skupin a strukturovaných rozhovorů</w:t>
      </w:r>
      <w:r w:rsidRPr="00D263E4">
        <w:rPr>
          <w:rFonts w:asciiTheme="minorHAnsi" w:hAnsiTheme="minorHAnsi" w:cs="Arial"/>
        </w:rPr>
        <w:t xml:space="preserve">  - Fokusní skupiny </w:t>
      </w:r>
      <w:r w:rsidR="00016D53">
        <w:rPr>
          <w:rFonts w:asciiTheme="minorHAnsi" w:hAnsiTheme="minorHAnsi" w:cs="Arial"/>
        </w:rPr>
        <w:t xml:space="preserve">(FS) </w:t>
      </w:r>
      <w:r w:rsidRPr="00D263E4">
        <w:rPr>
          <w:rFonts w:asciiTheme="minorHAnsi" w:hAnsiTheme="minorHAnsi" w:cs="Arial"/>
        </w:rPr>
        <w:t xml:space="preserve">a </w:t>
      </w:r>
      <w:r w:rsidR="00016D53">
        <w:rPr>
          <w:rFonts w:asciiTheme="minorHAnsi" w:hAnsiTheme="minorHAnsi" w:cs="Arial"/>
        </w:rPr>
        <w:t>individuální hloubkové</w:t>
      </w:r>
      <w:r w:rsidRPr="00D263E4">
        <w:rPr>
          <w:rFonts w:asciiTheme="minorHAnsi" w:hAnsiTheme="minorHAnsi" w:cs="Arial"/>
        </w:rPr>
        <w:t xml:space="preserve"> rozhovory </w:t>
      </w:r>
      <w:r w:rsidR="00016D53">
        <w:rPr>
          <w:rFonts w:asciiTheme="minorHAnsi" w:hAnsiTheme="minorHAnsi" w:cs="Arial"/>
        </w:rPr>
        <w:t>(IHR) budou vedeny</w:t>
      </w:r>
      <w:r w:rsidRPr="00D263E4">
        <w:rPr>
          <w:rFonts w:asciiTheme="minorHAnsi" w:hAnsiTheme="minorHAnsi" w:cs="Arial"/>
        </w:rPr>
        <w:t xml:space="preserve"> </w:t>
      </w:r>
      <w:r w:rsidR="00500875">
        <w:rPr>
          <w:rFonts w:asciiTheme="minorHAnsi" w:hAnsiTheme="minorHAnsi" w:cs="Arial"/>
        </w:rPr>
        <w:t>tazateli/kami</w:t>
      </w:r>
      <w:r w:rsidRPr="00D263E4">
        <w:rPr>
          <w:rFonts w:asciiTheme="minorHAnsi" w:hAnsiTheme="minorHAnsi" w:cs="Arial"/>
        </w:rPr>
        <w:t xml:space="preserve"> Uchazeče, kteří</w:t>
      </w:r>
      <w:r w:rsidR="00500875">
        <w:rPr>
          <w:rFonts w:asciiTheme="minorHAnsi" w:hAnsiTheme="minorHAnsi" w:cs="Arial"/>
        </w:rPr>
        <w:t>/ré</w:t>
      </w:r>
      <w:r w:rsidRPr="00D263E4">
        <w:rPr>
          <w:rFonts w:asciiTheme="minorHAnsi" w:hAnsiTheme="minorHAnsi" w:cs="Arial"/>
        </w:rPr>
        <w:t xml:space="preserve"> mají rozsáhlé zkušen</w:t>
      </w:r>
      <w:r w:rsidR="00500875">
        <w:rPr>
          <w:rFonts w:asciiTheme="minorHAnsi" w:hAnsiTheme="minorHAnsi" w:cs="Arial"/>
        </w:rPr>
        <w:t>osti s řízením fokusních skupin</w:t>
      </w:r>
      <w:r w:rsidRPr="00D263E4">
        <w:rPr>
          <w:rFonts w:asciiTheme="minorHAnsi" w:hAnsiTheme="minorHAnsi" w:cs="Arial"/>
        </w:rPr>
        <w:t>/</w:t>
      </w:r>
      <w:r w:rsidR="00500875">
        <w:rPr>
          <w:rFonts w:asciiTheme="minorHAnsi" w:hAnsiTheme="minorHAnsi" w:cs="Arial"/>
        </w:rPr>
        <w:t>hloubkových</w:t>
      </w:r>
      <w:r w:rsidRPr="00D263E4">
        <w:rPr>
          <w:rFonts w:asciiTheme="minorHAnsi" w:hAnsiTheme="minorHAnsi" w:cs="Arial"/>
        </w:rPr>
        <w:t xml:space="preserve"> rozhovorů. V úvodu jednání zástupci představí cíle jednání, uvedou účastníky do problematiky a informují o tom, jakým způsobem dojde k zápisu průběhu jednání. Následně přistoupí k dotazování s využitím předem připravených scénářů. V případě </w:t>
      </w:r>
      <w:r w:rsidR="00016D53">
        <w:rPr>
          <w:rFonts w:asciiTheme="minorHAnsi" w:hAnsiTheme="minorHAnsi" w:cs="Arial"/>
        </w:rPr>
        <w:t>FS i IHR</w:t>
      </w:r>
      <w:r w:rsidRPr="00D263E4">
        <w:rPr>
          <w:rFonts w:asciiTheme="minorHAnsi" w:hAnsiTheme="minorHAnsi" w:cs="Arial"/>
        </w:rPr>
        <w:t xml:space="preserve"> budou využité metody dotazování limitující rizika spojená s využitím t</w:t>
      </w:r>
      <w:r w:rsidR="00016D53">
        <w:rPr>
          <w:rFonts w:asciiTheme="minorHAnsi" w:hAnsiTheme="minorHAnsi" w:cs="Arial"/>
        </w:rPr>
        <w:t>ěchto</w:t>
      </w:r>
      <w:r w:rsidRPr="00D263E4">
        <w:rPr>
          <w:rFonts w:asciiTheme="minorHAnsi" w:hAnsiTheme="minorHAnsi" w:cs="Arial"/>
        </w:rPr>
        <w:t xml:space="preserve"> metod. </w:t>
      </w:r>
    </w:p>
    <w:p w14:paraId="1AC74330" w14:textId="344A90CA" w:rsidR="008E214B" w:rsidRPr="00D263E4" w:rsidRDefault="008E214B" w:rsidP="004A1F72">
      <w:pPr>
        <w:pStyle w:val="Odstavecseseznamem"/>
        <w:numPr>
          <w:ilvl w:val="0"/>
          <w:numId w:val="23"/>
        </w:numPr>
        <w:ind w:left="567" w:hanging="357"/>
        <w:contextualSpacing w:val="0"/>
        <w:rPr>
          <w:rFonts w:asciiTheme="minorHAnsi" w:hAnsiTheme="minorHAnsi" w:cs="Arial"/>
        </w:rPr>
      </w:pPr>
      <w:r w:rsidRPr="00D263E4">
        <w:rPr>
          <w:rFonts w:asciiTheme="minorHAnsi" w:hAnsiTheme="minorHAnsi" w:cs="Arial"/>
          <w:b/>
        </w:rPr>
        <w:t>Analýza dat a zpracování výstupů</w:t>
      </w:r>
      <w:r w:rsidRPr="00D263E4">
        <w:rPr>
          <w:rFonts w:asciiTheme="minorHAnsi" w:hAnsiTheme="minorHAnsi" w:cs="Arial"/>
        </w:rPr>
        <w:t xml:space="preserve"> – Pro vyhodnocení kvalitativních dat a zpracování závěrečné zprávy využije Uchazeč metody </w:t>
      </w:r>
      <w:r w:rsidR="00102572" w:rsidRPr="00D263E4">
        <w:rPr>
          <w:rFonts w:asciiTheme="minorHAnsi" w:hAnsiTheme="minorHAnsi" w:cs="Arial"/>
        </w:rPr>
        <w:t xml:space="preserve">obsahové a tematické </w:t>
      </w:r>
      <w:r w:rsidRPr="00D263E4">
        <w:rPr>
          <w:rFonts w:asciiTheme="minorHAnsi" w:hAnsiTheme="minorHAnsi" w:cs="Arial"/>
        </w:rPr>
        <w:t>analýzy</w:t>
      </w:r>
      <w:r w:rsidR="00102572" w:rsidRPr="00D263E4">
        <w:rPr>
          <w:rFonts w:asciiTheme="minorHAnsi" w:hAnsiTheme="minorHAnsi" w:cs="Arial"/>
        </w:rPr>
        <w:t xml:space="preserve"> přepisů, analytické indukce</w:t>
      </w:r>
      <w:r w:rsidRPr="00D263E4">
        <w:rPr>
          <w:rFonts w:asciiTheme="minorHAnsi" w:hAnsiTheme="minorHAnsi" w:cs="Arial"/>
        </w:rPr>
        <w:t xml:space="preserve"> a syntézy.</w:t>
      </w:r>
    </w:p>
    <w:p w14:paraId="69693E02" w14:textId="77777777" w:rsidR="008E214B" w:rsidRPr="00D263E4" w:rsidRDefault="008E214B" w:rsidP="008E214B">
      <w:pPr>
        <w:ind w:firstLine="0"/>
        <w:rPr>
          <w:rFonts w:asciiTheme="minorHAnsi" w:hAnsiTheme="minorHAnsi" w:cs="Arial"/>
        </w:rPr>
      </w:pPr>
      <w:r w:rsidRPr="00D263E4">
        <w:rPr>
          <w:rFonts w:asciiTheme="minorHAnsi" w:hAnsiTheme="minorHAnsi" w:cs="Arial"/>
        </w:rPr>
        <w:t xml:space="preserve">V závěru této kapitoly Uchazeč uvádí harmonogram realizace projektu, který vymezuje časovou alokaci a návaznost jednotlivých výše uvezených kroků. </w:t>
      </w:r>
    </w:p>
    <w:p w14:paraId="057CCE10" w14:textId="77777777" w:rsidR="008E214B" w:rsidRPr="00D263E4" w:rsidRDefault="008E214B" w:rsidP="008E214B">
      <w:pPr>
        <w:pStyle w:val="Odstavecseseznamem"/>
        <w:rPr>
          <w:rFonts w:asciiTheme="minorHAnsi" w:hAnsiTheme="minorHAnsi" w:cs="Arial"/>
        </w:rPr>
      </w:pPr>
    </w:p>
    <w:p w14:paraId="1FF9EE8B" w14:textId="77777777" w:rsidR="008E214B" w:rsidRPr="00D263E4" w:rsidRDefault="002C3EB5" w:rsidP="00FF1714">
      <w:pPr>
        <w:pStyle w:val="Smlouvaheading2"/>
        <w:tabs>
          <w:tab w:val="clear" w:pos="1986"/>
        </w:tabs>
        <w:ind w:left="426"/>
        <w:rPr>
          <w:rStyle w:val="Nadpis1Char"/>
          <w:rFonts w:ascii="Verdana" w:eastAsia="Verdana" w:hAnsi="Verdana" w:cs="Times New Roman"/>
          <w:b/>
          <w:bCs w:val="0"/>
          <w:kern w:val="0"/>
          <w:sz w:val="18"/>
          <w:szCs w:val="22"/>
          <w:lang w:val="cs-CZ"/>
        </w:rPr>
      </w:pPr>
      <w:r w:rsidRPr="00D263E4">
        <w:rPr>
          <w:rStyle w:val="Nadpis1Char"/>
          <w:rFonts w:ascii="Verdana" w:eastAsia="Verdana" w:hAnsi="Verdana" w:cs="Times New Roman"/>
          <w:b/>
          <w:bCs w:val="0"/>
          <w:kern w:val="0"/>
          <w:sz w:val="18"/>
          <w:szCs w:val="22"/>
          <w:lang w:val="cs-CZ"/>
        </w:rPr>
        <w:t>Formulace výzkumných problémů</w:t>
      </w:r>
      <w:r w:rsidR="008E214B" w:rsidRPr="00D263E4">
        <w:rPr>
          <w:rStyle w:val="Nadpis1Char"/>
          <w:rFonts w:ascii="Verdana" w:eastAsia="Verdana" w:hAnsi="Verdana" w:cs="Times New Roman"/>
          <w:b/>
          <w:bCs w:val="0"/>
          <w:kern w:val="0"/>
          <w:sz w:val="18"/>
          <w:szCs w:val="22"/>
          <w:lang w:val="cs-CZ"/>
        </w:rPr>
        <w:t xml:space="preserve"> a výzkumných otázek</w:t>
      </w:r>
    </w:p>
    <w:p w14:paraId="5240FCD9" w14:textId="44B32118" w:rsidR="00EF1F60" w:rsidRPr="00D263E4" w:rsidRDefault="008E214B" w:rsidP="00BE624F">
      <w:pPr>
        <w:ind w:firstLine="0"/>
        <w:rPr>
          <w:rFonts w:asciiTheme="minorHAnsi" w:hAnsiTheme="minorHAnsi" w:cs="Arial"/>
        </w:rPr>
      </w:pPr>
      <w:r w:rsidRPr="00D263E4">
        <w:rPr>
          <w:rFonts w:asciiTheme="minorHAnsi" w:hAnsiTheme="minorHAnsi" w:cs="Arial"/>
        </w:rPr>
        <w:t xml:space="preserve">Následující tabulka demonstruje uchopení témat </w:t>
      </w:r>
      <w:r w:rsidR="00BE624F" w:rsidRPr="00D263E4">
        <w:rPr>
          <w:rFonts w:asciiTheme="minorHAnsi" w:hAnsiTheme="minorHAnsi" w:cs="Arial"/>
        </w:rPr>
        <w:t xml:space="preserve">vymezených Zadavatelem, na základě kterých Uchazeč identifikuje a popíše dopady na životní situaci </w:t>
      </w:r>
      <w:r w:rsidRPr="00D263E4">
        <w:rPr>
          <w:rFonts w:asciiTheme="minorHAnsi" w:hAnsiTheme="minorHAnsi" w:cs="Arial"/>
        </w:rPr>
        <w:t>jednotlivých aktérek a aktérů</w:t>
      </w:r>
      <w:r w:rsidR="00BE624F" w:rsidRPr="00D263E4">
        <w:rPr>
          <w:rFonts w:asciiTheme="minorHAnsi" w:hAnsiTheme="minorHAnsi" w:cs="Arial"/>
        </w:rPr>
        <w:t xml:space="preserve"> v podobě </w:t>
      </w:r>
      <w:r w:rsidR="00510064" w:rsidRPr="00D263E4">
        <w:rPr>
          <w:rFonts w:asciiTheme="minorHAnsi" w:hAnsiTheme="minorHAnsi" w:cs="Arial"/>
        </w:rPr>
        <w:t>výzkumných</w:t>
      </w:r>
      <w:r w:rsidR="00BE624F" w:rsidRPr="00D263E4">
        <w:rPr>
          <w:rFonts w:asciiTheme="minorHAnsi" w:hAnsiTheme="minorHAnsi" w:cs="Arial"/>
        </w:rPr>
        <w:t xml:space="preserve"> problémů. </w:t>
      </w:r>
      <w:r w:rsidR="007C42BF" w:rsidRPr="00D263E4">
        <w:rPr>
          <w:rFonts w:asciiTheme="minorHAnsi" w:hAnsiTheme="minorHAnsi" w:cs="Arial"/>
        </w:rPr>
        <w:t xml:space="preserve">Z důvodu úspory rozsahu nabídky Uchazeč pro ilustraci definoval výzkumné problémy </w:t>
      </w:r>
      <w:r w:rsidR="007919A6" w:rsidRPr="00D263E4">
        <w:rPr>
          <w:rFonts w:asciiTheme="minorHAnsi" w:hAnsiTheme="minorHAnsi" w:cs="Arial"/>
        </w:rPr>
        <w:t xml:space="preserve">pouze </w:t>
      </w:r>
      <w:r w:rsidR="007C42BF" w:rsidRPr="00D263E4">
        <w:rPr>
          <w:rFonts w:asciiTheme="minorHAnsi" w:hAnsiTheme="minorHAnsi" w:cs="Arial"/>
        </w:rPr>
        <w:t xml:space="preserve">u </w:t>
      </w:r>
      <w:r w:rsidR="00016D53">
        <w:rPr>
          <w:rFonts w:asciiTheme="minorHAnsi" w:hAnsiTheme="minorHAnsi" w:cs="Arial"/>
        </w:rPr>
        <w:t>jednoho</w:t>
      </w:r>
      <w:r w:rsidR="007C42BF" w:rsidRPr="00D263E4">
        <w:rPr>
          <w:rFonts w:asciiTheme="minorHAnsi" w:hAnsiTheme="minorHAnsi" w:cs="Arial"/>
        </w:rPr>
        <w:t xml:space="preserve"> témat</w:t>
      </w:r>
      <w:r w:rsidR="00016D53">
        <w:rPr>
          <w:rFonts w:asciiTheme="minorHAnsi" w:hAnsiTheme="minorHAnsi" w:cs="Arial"/>
        </w:rPr>
        <w:t>u</w:t>
      </w:r>
      <w:r w:rsidR="007C42BF" w:rsidRPr="00D263E4">
        <w:rPr>
          <w:rFonts w:asciiTheme="minorHAnsi" w:hAnsiTheme="minorHAnsi" w:cs="Arial"/>
        </w:rPr>
        <w:t xml:space="preserve">, v případě realizace dojde k dopracování všech témat a následné </w:t>
      </w:r>
      <w:r w:rsidR="003018FE" w:rsidRPr="00D263E4">
        <w:rPr>
          <w:rFonts w:asciiTheme="minorHAnsi" w:hAnsiTheme="minorHAnsi" w:cs="Arial"/>
        </w:rPr>
        <w:t>valid</w:t>
      </w:r>
      <w:r w:rsidR="007C42BF" w:rsidRPr="00D263E4">
        <w:rPr>
          <w:rFonts w:asciiTheme="minorHAnsi" w:hAnsiTheme="minorHAnsi" w:cs="Arial"/>
        </w:rPr>
        <w:t>aci</w:t>
      </w:r>
      <w:r w:rsidR="003018FE" w:rsidRPr="00D263E4">
        <w:rPr>
          <w:rFonts w:asciiTheme="minorHAnsi" w:hAnsiTheme="minorHAnsi" w:cs="Arial"/>
        </w:rPr>
        <w:t xml:space="preserve"> se </w:t>
      </w:r>
      <w:r w:rsidR="007C42BF" w:rsidRPr="00D263E4">
        <w:rPr>
          <w:rFonts w:asciiTheme="minorHAnsi" w:hAnsiTheme="minorHAnsi" w:cs="Arial"/>
        </w:rPr>
        <w:t>Z</w:t>
      </w:r>
      <w:r w:rsidR="003018FE" w:rsidRPr="00D263E4">
        <w:rPr>
          <w:rFonts w:asciiTheme="minorHAnsi" w:hAnsiTheme="minorHAnsi" w:cs="Arial"/>
        </w:rPr>
        <w:t>adavatelem</w:t>
      </w:r>
      <w:r w:rsidR="007C42BF" w:rsidRPr="00D263E4">
        <w:rPr>
          <w:rFonts w:asciiTheme="minorHAnsi" w:hAnsiTheme="minorHAnsi" w:cs="Arial"/>
        </w:rPr>
        <w:t xml:space="preserve">. </w:t>
      </w:r>
    </w:p>
    <w:tbl>
      <w:tblPr>
        <w:tblStyle w:val="Tabulkaseznamu3zvraznn3"/>
        <w:tblW w:w="5427" w:type="pct"/>
        <w:tblBorders>
          <w:left w:val="none" w:sz="0" w:space="0" w:color="auto"/>
          <w:right w:val="none" w:sz="0" w:space="0" w:color="auto"/>
          <w:insideH w:val="single" w:sz="4" w:space="0" w:color="9BBB59" w:themeColor="accent3"/>
        </w:tblBorders>
        <w:tblCellMar>
          <w:left w:w="57" w:type="dxa"/>
          <w:right w:w="57" w:type="dxa"/>
        </w:tblCellMar>
        <w:tblLook w:val="04A0" w:firstRow="1" w:lastRow="0" w:firstColumn="1" w:lastColumn="0" w:noHBand="0" w:noVBand="1"/>
      </w:tblPr>
      <w:tblGrid>
        <w:gridCol w:w="2552"/>
        <w:gridCol w:w="7295"/>
      </w:tblGrid>
      <w:tr w:rsidR="002C3EB5" w:rsidRPr="00D263E4" w14:paraId="069F066D" w14:textId="77777777" w:rsidTr="00AA033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96" w:type="pct"/>
          </w:tcPr>
          <w:p w14:paraId="2230ED12" w14:textId="77777777" w:rsidR="002C3EB5" w:rsidRPr="00D263E4" w:rsidRDefault="002C3EB5" w:rsidP="000B7850">
            <w:pPr>
              <w:spacing w:line="240" w:lineRule="auto"/>
              <w:ind w:firstLine="0"/>
              <w:jc w:val="left"/>
              <w:rPr>
                <w:rFonts w:asciiTheme="minorHAnsi" w:hAnsiTheme="minorHAnsi" w:cs="Arial"/>
                <w:color w:val="FFFFFF" w:themeColor="background1"/>
                <w:sz w:val="16"/>
                <w:szCs w:val="16"/>
              </w:rPr>
            </w:pPr>
            <w:r w:rsidRPr="00D263E4">
              <w:rPr>
                <w:rFonts w:asciiTheme="minorHAnsi" w:hAnsiTheme="minorHAnsi" w:cs="Arial"/>
                <w:color w:val="FFFFFF" w:themeColor="background1"/>
                <w:sz w:val="16"/>
                <w:szCs w:val="16"/>
              </w:rPr>
              <w:t>Téma</w:t>
            </w:r>
          </w:p>
        </w:tc>
        <w:tc>
          <w:tcPr>
            <w:tcW w:w="3704" w:type="pct"/>
          </w:tcPr>
          <w:p w14:paraId="4A039604" w14:textId="77777777" w:rsidR="002C3EB5" w:rsidRPr="00D263E4" w:rsidRDefault="002C3EB5" w:rsidP="000B7850">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FFFFFF" w:themeColor="background1"/>
                <w:sz w:val="16"/>
                <w:szCs w:val="16"/>
              </w:rPr>
            </w:pPr>
            <w:r w:rsidRPr="00D263E4">
              <w:rPr>
                <w:rFonts w:asciiTheme="minorHAnsi" w:hAnsiTheme="minorHAnsi" w:cs="Arial"/>
                <w:color w:val="FFFFFF" w:themeColor="background1"/>
                <w:sz w:val="16"/>
                <w:szCs w:val="16"/>
              </w:rPr>
              <w:t>Výzkumné problémy</w:t>
            </w:r>
          </w:p>
        </w:tc>
      </w:tr>
      <w:tr w:rsidR="002C3EB5" w:rsidRPr="00D263E4" w14:paraId="457FBEAA" w14:textId="77777777" w:rsidTr="00AA0336">
        <w:trPr>
          <w:cnfStyle w:val="000000100000" w:firstRow="0" w:lastRow="0" w:firstColumn="0" w:lastColumn="0" w:oddVBand="0" w:evenVBand="0" w:oddHBand="1" w:evenHBand="0" w:firstRowFirstColumn="0" w:firstRowLastColumn="0" w:lastRowFirstColumn="0" w:lastRowLastColumn="0"/>
          <w:trHeight w:val="1293"/>
        </w:trPr>
        <w:tc>
          <w:tcPr>
            <w:cnfStyle w:val="001000000000" w:firstRow="0" w:lastRow="0" w:firstColumn="1" w:lastColumn="0" w:oddVBand="0" w:evenVBand="0" w:oddHBand="0" w:evenHBand="0" w:firstRowFirstColumn="0" w:firstRowLastColumn="0" w:lastRowFirstColumn="0" w:lastRowLastColumn="0"/>
            <w:tcW w:w="1296" w:type="pct"/>
          </w:tcPr>
          <w:p w14:paraId="1DC63773" w14:textId="77777777" w:rsidR="002C3EB5" w:rsidRPr="00D263E4" w:rsidRDefault="002C3EB5" w:rsidP="000B7850">
            <w:pPr>
              <w:spacing w:after="170" w:line="240" w:lineRule="auto"/>
              <w:ind w:firstLine="0"/>
              <w:contextualSpacing/>
              <w:jc w:val="left"/>
              <w:rPr>
                <w:rFonts w:asciiTheme="minorHAnsi" w:eastAsiaTheme="minorHAnsi" w:hAnsiTheme="minorHAnsi" w:cs="Arial"/>
                <w:b w:val="0"/>
                <w:sz w:val="16"/>
                <w:szCs w:val="16"/>
              </w:rPr>
            </w:pPr>
            <w:r w:rsidRPr="00D263E4">
              <w:rPr>
                <w:rFonts w:asciiTheme="minorHAnsi" w:eastAsiaTheme="minorHAnsi" w:hAnsiTheme="minorHAnsi" w:cs="Arial"/>
                <w:b w:val="0"/>
                <w:sz w:val="16"/>
                <w:szCs w:val="16"/>
              </w:rPr>
              <w:t>Vliv pohlaví, rodičovství, věku, vzdělání, oboru/kategorie zaměstnání, regionu, rodinného stavu/partnerství, počtu nezaopatřených dětí na konkrétní výši odměny/mzdy/platu</w:t>
            </w:r>
          </w:p>
          <w:p w14:paraId="584A04ED" w14:textId="77777777" w:rsidR="002C3EB5" w:rsidRPr="00D263E4" w:rsidRDefault="002C3EB5" w:rsidP="000B7850">
            <w:pPr>
              <w:spacing w:line="240" w:lineRule="auto"/>
              <w:jc w:val="left"/>
              <w:rPr>
                <w:rFonts w:asciiTheme="minorHAnsi" w:hAnsiTheme="minorHAnsi" w:cs="Arial"/>
                <w:b w:val="0"/>
                <w:sz w:val="16"/>
                <w:szCs w:val="16"/>
              </w:rPr>
            </w:pPr>
          </w:p>
        </w:tc>
        <w:tc>
          <w:tcPr>
            <w:tcW w:w="3704" w:type="pct"/>
          </w:tcPr>
          <w:p w14:paraId="2AABE33F" w14:textId="3DFF5FBD" w:rsidR="002C3EB5" w:rsidRPr="00D263E4" w:rsidRDefault="002C3EB5"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Rozdíl ve výši odměny, mzdy nebo platu (GPG) je ovlivněn pohlavím, rodičovstvím, rodinným stavem, počtem </w:t>
            </w:r>
            <w:r w:rsidR="00510064" w:rsidRPr="00D263E4">
              <w:rPr>
                <w:rFonts w:asciiTheme="minorHAnsi" w:hAnsiTheme="minorHAnsi" w:cs="Arial"/>
                <w:sz w:val="16"/>
                <w:szCs w:val="16"/>
              </w:rPr>
              <w:t>nezaopatřených</w:t>
            </w:r>
            <w:r w:rsidRPr="00D263E4">
              <w:rPr>
                <w:rFonts w:asciiTheme="minorHAnsi" w:hAnsiTheme="minorHAnsi" w:cs="Arial"/>
                <w:sz w:val="16"/>
                <w:szCs w:val="16"/>
              </w:rPr>
              <w:t xml:space="preserve"> dětí zaměstnance a dalšími zmíněnými atributy</w:t>
            </w:r>
          </w:p>
          <w:p w14:paraId="1F39B7FD" w14:textId="77777777" w:rsidR="002C3EB5" w:rsidRPr="00D263E4" w:rsidRDefault="002C3EB5"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GPG je tím vyšší, o čím vyšší pozici ve struktuře řízení organizace se jedná</w:t>
            </w:r>
          </w:p>
          <w:p w14:paraId="04541F0F" w14:textId="77777777" w:rsidR="002C3EB5" w:rsidRPr="00D263E4" w:rsidRDefault="002C3EB5"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GPG je vyšší v méně rozvinutých regionech než v rozvinutějších regionech</w:t>
            </w:r>
          </w:p>
          <w:p w14:paraId="2A383421" w14:textId="38B7D654" w:rsidR="002C3EB5" w:rsidRPr="00D263E4" w:rsidRDefault="002C3EB5"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GPG je rozdílný v závislosti od oboru nebo kategorie zamě</w:t>
            </w:r>
            <w:r w:rsidR="00510064">
              <w:rPr>
                <w:rFonts w:asciiTheme="minorHAnsi" w:hAnsiTheme="minorHAnsi" w:cs="Arial"/>
                <w:sz w:val="16"/>
                <w:szCs w:val="16"/>
              </w:rPr>
              <w:t>st</w:t>
            </w:r>
            <w:r w:rsidRPr="00D263E4">
              <w:rPr>
                <w:rFonts w:asciiTheme="minorHAnsi" w:hAnsiTheme="minorHAnsi" w:cs="Arial"/>
                <w:sz w:val="16"/>
                <w:szCs w:val="16"/>
              </w:rPr>
              <w:t>nání – je nižší v oborech prvo a druhovýroby než v high-tech oborech</w:t>
            </w:r>
          </w:p>
          <w:p w14:paraId="493499E0" w14:textId="77777777" w:rsidR="002C3EB5" w:rsidRPr="00D263E4" w:rsidRDefault="002C3EB5"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GPG se zvyšuje na pozicích s požadovaným vyšš</w:t>
            </w:r>
            <w:r w:rsidR="00217966" w:rsidRPr="00D263E4">
              <w:rPr>
                <w:rFonts w:asciiTheme="minorHAnsi" w:hAnsiTheme="minorHAnsi" w:cs="Arial"/>
                <w:sz w:val="16"/>
                <w:szCs w:val="16"/>
              </w:rPr>
              <w:t>ím stupněm dosaženého vzdělání</w:t>
            </w:r>
          </w:p>
          <w:p w14:paraId="01FFEF96" w14:textId="77777777" w:rsidR="001A6F66" w:rsidRPr="00D263E4" w:rsidRDefault="001A6F66"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Soukromé společnosti nebo veřejné instituce mají vnitřní směrnice na prevenci nerovného zacházení, ale tyto směrnice nejsou reálně vykonávány</w:t>
            </w:r>
          </w:p>
          <w:p w14:paraId="5296EC5D" w14:textId="77777777" w:rsidR="001A6F66" w:rsidRPr="00D263E4" w:rsidRDefault="001A6F66"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Zaměstnavatelé systematicky nemonitorují a neřeší rozdíly v odměňování mužů a žen</w:t>
            </w:r>
          </w:p>
          <w:p w14:paraId="02F67F56" w14:textId="77777777" w:rsidR="001A6F66" w:rsidRPr="00D263E4" w:rsidRDefault="001A6F66"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Velká část zaměstnavatelů nerovné odměňování stále nevnímá jako problém</w:t>
            </w:r>
          </w:p>
        </w:tc>
      </w:tr>
    </w:tbl>
    <w:p w14:paraId="50647882" w14:textId="77777777" w:rsidR="002C3EB5" w:rsidRPr="00D263E4" w:rsidRDefault="002C3EB5" w:rsidP="00BE624F">
      <w:pPr>
        <w:ind w:firstLine="0"/>
        <w:rPr>
          <w:rFonts w:asciiTheme="minorHAnsi" w:hAnsiTheme="minorHAnsi" w:cs="Arial"/>
          <w:b/>
        </w:rPr>
      </w:pPr>
    </w:p>
    <w:p w14:paraId="396FE26D" w14:textId="77777777" w:rsidR="00BE624F" w:rsidRPr="00D263E4" w:rsidRDefault="00BE624F" w:rsidP="00BE624F">
      <w:pPr>
        <w:ind w:firstLine="0"/>
        <w:rPr>
          <w:rFonts w:asciiTheme="minorHAnsi" w:hAnsiTheme="minorHAnsi" w:cs="Arial"/>
        </w:rPr>
      </w:pPr>
      <w:r w:rsidRPr="00D263E4">
        <w:rPr>
          <w:rFonts w:asciiTheme="minorHAnsi" w:hAnsiTheme="minorHAnsi" w:cs="Arial"/>
        </w:rPr>
        <w:t>S cílem ověření existence a relevance</w:t>
      </w:r>
      <w:r w:rsidR="00BD2E9A" w:rsidRPr="00D263E4">
        <w:rPr>
          <w:rFonts w:asciiTheme="minorHAnsi" w:hAnsiTheme="minorHAnsi" w:cs="Arial"/>
        </w:rPr>
        <w:t xml:space="preserve"> výzkumných problémů a zjištění příčin vedoucích k jejich vzniku</w:t>
      </w:r>
      <w:r w:rsidRPr="00D263E4">
        <w:rPr>
          <w:rFonts w:asciiTheme="minorHAnsi" w:hAnsiTheme="minorHAnsi" w:cs="Arial"/>
        </w:rPr>
        <w:t xml:space="preserve"> </w:t>
      </w:r>
      <w:r w:rsidR="00EF1F60" w:rsidRPr="00D263E4">
        <w:rPr>
          <w:rFonts w:asciiTheme="minorHAnsi" w:hAnsiTheme="minorHAnsi" w:cs="Arial"/>
        </w:rPr>
        <w:t>bude</w:t>
      </w:r>
      <w:r w:rsidRPr="00D263E4">
        <w:rPr>
          <w:rFonts w:asciiTheme="minorHAnsi" w:hAnsiTheme="minorHAnsi" w:cs="Arial"/>
        </w:rPr>
        <w:t xml:space="preserve"> navržena základní sada otázek pro jednotlivé typy cílových skupin, které budou zařazeny do scéná</w:t>
      </w:r>
      <w:r w:rsidR="00BD2E9A" w:rsidRPr="00D263E4">
        <w:rPr>
          <w:rFonts w:asciiTheme="minorHAnsi" w:hAnsiTheme="minorHAnsi" w:cs="Arial"/>
        </w:rPr>
        <w:t>ře a </w:t>
      </w:r>
      <w:r w:rsidRPr="00D263E4">
        <w:rPr>
          <w:rFonts w:asciiTheme="minorHAnsi" w:hAnsiTheme="minorHAnsi" w:cs="Arial"/>
        </w:rPr>
        <w:t xml:space="preserve">budou ověřovány v rámci fokusních skupin nebo hloubkových rozhovorů. </w:t>
      </w:r>
    </w:p>
    <w:p w14:paraId="144E4937" w14:textId="185FB695" w:rsidR="00BD2E9A" w:rsidRPr="00D263E4" w:rsidRDefault="00BE624F" w:rsidP="00BD2E9A">
      <w:pPr>
        <w:ind w:firstLine="0"/>
        <w:rPr>
          <w:rFonts w:asciiTheme="minorHAnsi" w:hAnsiTheme="minorHAnsi" w:cs="Arial"/>
        </w:rPr>
      </w:pPr>
      <w:r w:rsidRPr="00D263E4">
        <w:rPr>
          <w:rFonts w:asciiTheme="minorHAnsi" w:hAnsiTheme="minorHAnsi" w:cs="Arial"/>
        </w:rPr>
        <w:t xml:space="preserve">V tabulce níže je uveden ilustrativní výčet </w:t>
      </w:r>
      <w:r w:rsidR="00BD2E9A" w:rsidRPr="00D263E4">
        <w:rPr>
          <w:rFonts w:asciiTheme="minorHAnsi" w:hAnsiTheme="minorHAnsi" w:cs="Arial"/>
        </w:rPr>
        <w:t>výzkumných otázek v rámci prvního tématu</w:t>
      </w:r>
      <w:r w:rsidR="00B80CF9" w:rsidRPr="00D263E4">
        <w:rPr>
          <w:rFonts w:asciiTheme="minorHAnsi" w:hAnsiTheme="minorHAnsi" w:cs="Arial"/>
        </w:rPr>
        <w:t xml:space="preserve">. </w:t>
      </w:r>
      <w:r w:rsidR="00BD2E9A" w:rsidRPr="00D263E4">
        <w:rPr>
          <w:rFonts w:asciiTheme="minorHAnsi" w:hAnsiTheme="minorHAnsi" w:cs="Arial"/>
        </w:rPr>
        <w:t xml:space="preserve">Základní sada </w:t>
      </w:r>
      <w:r w:rsidR="00510064" w:rsidRPr="00D263E4">
        <w:rPr>
          <w:rFonts w:asciiTheme="minorHAnsi" w:hAnsiTheme="minorHAnsi" w:cs="Arial"/>
        </w:rPr>
        <w:t>otázek</w:t>
      </w:r>
      <w:r w:rsidRPr="00D263E4">
        <w:rPr>
          <w:rFonts w:asciiTheme="minorHAnsi" w:hAnsiTheme="minorHAnsi" w:cs="Arial"/>
        </w:rPr>
        <w:t xml:space="preserve"> bude doplněn</w:t>
      </w:r>
      <w:r w:rsidR="00BD2E9A" w:rsidRPr="00D263E4">
        <w:rPr>
          <w:rFonts w:asciiTheme="minorHAnsi" w:hAnsiTheme="minorHAnsi" w:cs="Arial"/>
        </w:rPr>
        <w:t>a</w:t>
      </w:r>
      <w:r w:rsidRPr="00D263E4">
        <w:rPr>
          <w:rFonts w:asciiTheme="minorHAnsi" w:hAnsiTheme="minorHAnsi" w:cs="Arial"/>
        </w:rPr>
        <w:t xml:space="preserve"> a validován</w:t>
      </w:r>
      <w:r w:rsidR="00BD2E9A" w:rsidRPr="00D263E4">
        <w:rPr>
          <w:rFonts w:asciiTheme="minorHAnsi" w:hAnsiTheme="minorHAnsi" w:cs="Arial"/>
        </w:rPr>
        <w:t>a</w:t>
      </w:r>
      <w:r w:rsidRPr="00D263E4">
        <w:rPr>
          <w:rFonts w:asciiTheme="minorHAnsi" w:hAnsiTheme="minorHAnsi" w:cs="Arial"/>
        </w:rPr>
        <w:t xml:space="preserve"> se Zadavatelem v první části realizace projektu. Následně budou na základě kombinace </w:t>
      </w:r>
      <w:r w:rsidR="00510064" w:rsidRPr="00D263E4">
        <w:rPr>
          <w:rFonts w:asciiTheme="minorHAnsi" w:hAnsiTheme="minorHAnsi" w:cs="Arial"/>
        </w:rPr>
        <w:t>výzkumných</w:t>
      </w:r>
      <w:r w:rsidRPr="00D263E4">
        <w:rPr>
          <w:rFonts w:asciiTheme="minorHAnsi" w:hAnsiTheme="minorHAnsi" w:cs="Arial"/>
        </w:rPr>
        <w:t xml:space="preserve"> otázek </w:t>
      </w:r>
      <w:r w:rsidR="00BD2E9A" w:rsidRPr="00D263E4">
        <w:rPr>
          <w:rFonts w:asciiTheme="minorHAnsi" w:hAnsiTheme="minorHAnsi" w:cs="Arial"/>
        </w:rPr>
        <w:t xml:space="preserve">ke všem tématům </w:t>
      </w:r>
      <w:r w:rsidRPr="00D263E4">
        <w:rPr>
          <w:rFonts w:asciiTheme="minorHAnsi" w:hAnsiTheme="minorHAnsi" w:cs="Arial"/>
        </w:rPr>
        <w:t>zpracovány scénáře</w:t>
      </w:r>
      <w:r w:rsidR="008E214B" w:rsidRPr="00D263E4">
        <w:rPr>
          <w:rFonts w:asciiTheme="minorHAnsi" w:hAnsiTheme="minorHAnsi" w:cs="Arial"/>
        </w:rPr>
        <w:t xml:space="preserve"> fokusních skupin a hloubkových rozhovorů, které budou taktéž konzultovány </w:t>
      </w:r>
      <w:r w:rsidRPr="00D263E4">
        <w:rPr>
          <w:rFonts w:asciiTheme="minorHAnsi" w:hAnsiTheme="minorHAnsi" w:cs="Arial"/>
        </w:rPr>
        <w:t xml:space="preserve">a validovány </w:t>
      </w:r>
      <w:r w:rsidR="008E214B" w:rsidRPr="00D263E4">
        <w:rPr>
          <w:rFonts w:asciiTheme="minorHAnsi" w:hAnsiTheme="minorHAnsi" w:cs="Arial"/>
        </w:rPr>
        <w:t>se Zadavatelem.</w:t>
      </w:r>
    </w:p>
    <w:tbl>
      <w:tblPr>
        <w:tblStyle w:val="Tabulkaseznamu3zvraznn3"/>
        <w:tblW w:w="5592" w:type="pct"/>
        <w:tblBorders>
          <w:left w:val="none" w:sz="0" w:space="0" w:color="auto"/>
          <w:right w:val="none" w:sz="0" w:space="0" w:color="auto"/>
          <w:insideH w:val="single" w:sz="4" w:space="0" w:color="9BBB59" w:themeColor="accent3"/>
        </w:tblBorders>
        <w:tblLayout w:type="fixed"/>
        <w:tblCellMar>
          <w:left w:w="57" w:type="dxa"/>
          <w:right w:w="57" w:type="dxa"/>
        </w:tblCellMar>
        <w:tblLook w:val="04A0" w:firstRow="1" w:lastRow="0" w:firstColumn="1" w:lastColumn="0" w:noHBand="0" w:noVBand="1"/>
      </w:tblPr>
      <w:tblGrid>
        <w:gridCol w:w="1189"/>
        <w:gridCol w:w="2155"/>
        <w:gridCol w:w="6802"/>
      </w:tblGrid>
      <w:tr w:rsidR="00C95B47" w:rsidRPr="00D263E4" w14:paraId="05E7CD08" w14:textId="77777777" w:rsidTr="00C95B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86" w:type="pct"/>
          </w:tcPr>
          <w:p w14:paraId="1A5B7FC0" w14:textId="77777777" w:rsidR="00BE624F" w:rsidRPr="00D263E4" w:rsidRDefault="00BE624F" w:rsidP="00A102D0">
            <w:pPr>
              <w:spacing w:line="240" w:lineRule="auto"/>
              <w:ind w:firstLine="0"/>
              <w:jc w:val="left"/>
              <w:rPr>
                <w:rFonts w:asciiTheme="minorHAnsi" w:hAnsiTheme="minorHAnsi" w:cs="Arial"/>
                <w:color w:val="FFFFFF" w:themeColor="background1"/>
                <w:sz w:val="16"/>
                <w:szCs w:val="16"/>
              </w:rPr>
            </w:pPr>
            <w:r w:rsidRPr="00D263E4">
              <w:rPr>
                <w:rFonts w:asciiTheme="minorHAnsi" w:hAnsiTheme="minorHAnsi" w:cs="Arial"/>
                <w:color w:val="FFFFFF" w:themeColor="background1"/>
                <w:sz w:val="16"/>
                <w:szCs w:val="16"/>
              </w:rPr>
              <w:t>Téma</w:t>
            </w:r>
          </w:p>
        </w:tc>
        <w:tc>
          <w:tcPr>
            <w:tcW w:w="1062" w:type="pct"/>
          </w:tcPr>
          <w:p w14:paraId="4340A824" w14:textId="77777777" w:rsidR="00BE624F" w:rsidRPr="00D263E4" w:rsidRDefault="00BE624F" w:rsidP="00A102D0">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FFFFFF" w:themeColor="background1"/>
                <w:sz w:val="16"/>
                <w:szCs w:val="16"/>
              </w:rPr>
            </w:pPr>
            <w:r w:rsidRPr="00D263E4">
              <w:rPr>
                <w:rFonts w:asciiTheme="minorHAnsi" w:hAnsiTheme="minorHAnsi" w:cs="Arial"/>
                <w:color w:val="FFFFFF" w:themeColor="background1"/>
                <w:sz w:val="16"/>
                <w:szCs w:val="16"/>
              </w:rPr>
              <w:t>Výzkumné problémy</w:t>
            </w:r>
          </w:p>
        </w:tc>
        <w:tc>
          <w:tcPr>
            <w:tcW w:w="3353" w:type="pct"/>
          </w:tcPr>
          <w:p w14:paraId="227F3A2E" w14:textId="77777777" w:rsidR="00BE624F" w:rsidRPr="00D263E4" w:rsidRDefault="00BE624F" w:rsidP="00C95B47">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FFFFFF" w:themeColor="background1"/>
                <w:sz w:val="16"/>
                <w:szCs w:val="16"/>
              </w:rPr>
            </w:pPr>
            <w:r w:rsidRPr="00D263E4">
              <w:rPr>
                <w:rFonts w:asciiTheme="minorHAnsi" w:hAnsiTheme="minorHAnsi" w:cs="Arial"/>
                <w:color w:val="FFFFFF" w:themeColor="background1"/>
                <w:sz w:val="16"/>
                <w:szCs w:val="16"/>
              </w:rPr>
              <w:t>Výzkumné otázky</w:t>
            </w:r>
          </w:p>
        </w:tc>
      </w:tr>
      <w:tr w:rsidR="00C95B47" w:rsidRPr="00D263E4" w14:paraId="32D0F328" w14:textId="77777777" w:rsidTr="00C95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pct"/>
          </w:tcPr>
          <w:p w14:paraId="28B168F9" w14:textId="77777777" w:rsidR="00BE624F" w:rsidRPr="00D263E4" w:rsidRDefault="00BE624F" w:rsidP="00A102D0">
            <w:pPr>
              <w:spacing w:after="170" w:line="240" w:lineRule="auto"/>
              <w:ind w:firstLine="0"/>
              <w:contextualSpacing/>
              <w:jc w:val="left"/>
              <w:rPr>
                <w:rFonts w:asciiTheme="minorHAnsi" w:eastAsiaTheme="minorHAnsi" w:hAnsiTheme="minorHAnsi" w:cs="Arial"/>
                <w:b w:val="0"/>
                <w:sz w:val="16"/>
                <w:szCs w:val="16"/>
              </w:rPr>
            </w:pPr>
            <w:r w:rsidRPr="00D263E4">
              <w:rPr>
                <w:rFonts w:asciiTheme="minorHAnsi" w:eastAsiaTheme="minorHAnsi" w:hAnsiTheme="minorHAnsi" w:cs="Arial"/>
                <w:b w:val="0"/>
                <w:sz w:val="16"/>
                <w:szCs w:val="16"/>
              </w:rPr>
              <w:t>Vliv pohlaví, rodičovství, věku, vzdělání, oboru/kategorie zaměstnání, regionu, rodinného stavu/</w:t>
            </w:r>
            <w:r w:rsidR="00C95B47" w:rsidRPr="00D263E4">
              <w:rPr>
                <w:rFonts w:asciiTheme="minorHAnsi" w:eastAsiaTheme="minorHAnsi" w:hAnsiTheme="minorHAnsi" w:cs="Arial"/>
                <w:b w:val="0"/>
                <w:sz w:val="16"/>
                <w:szCs w:val="16"/>
              </w:rPr>
              <w:t xml:space="preserve"> </w:t>
            </w:r>
            <w:r w:rsidRPr="00D263E4">
              <w:rPr>
                <w:rFonts w:asciiTheme="minorHAnsi" w:eastAsiaTheme="minorHAnsi" w:hAnsiTheme="minorHAnsi" w:cs="Arial"/>
                <w:b w:val="0"/>
                <w:sz w:val="16"/>
                <w:szCs w:val="16"/>
              </w:rPr>
              <w:t>partnerství, počtu nezaopatřených dětí na konkrétní výši odměny/</w:t>
            </w:r>
            <w:r w:rsidR="00C95B47" w:rsidRPr="00D263E4">
              <w:rPr>
                <w:rFonts w:asciiTheme="minorHAnsi" w:eastAsiaTheme="minorHAnsi" w:hAnsiTheme="minorHAnsi" w:cs="Arial"/>
                <w:b w:val="0"/>
                <w:sz w:val="16"/>
                <w:szCs w:val="16"/>
              </w:rPr>
              <w:t xml:space="preserve"> </w:t>
            </w:r>
            <w:r w:rsidRPr="00D263E4">
              <w:rPr>
                <w:rFonts w:asciiTheme="minorHAnsi" w:eastAsiaTheme="minorHAnsi" w:hAnsiTheme="minorHAnsi" w:cs="Arial"/>
                <w:b w:val="0"/>
                <w:sz w:val="16"/>
                <w:szCs w:val="16"/>
              </w:rPr>
              <w:t>mzdy/platu</w:t>
            </w:r>
          </w:p>
          <w:p w14:paraId="3914F3B8" w14:textId="77777777" w:rsidR="00BE624F" w:rsidRPr="00D263E4" w:rsidRDefault="00BE624F" w:rsidP="00A102D0">
            <w:pPr>
              <w:spacing w:line="240" w:lineRule="auto"/>
              <w:jc w:val="left"/>
              <w:rPr>
                <w:rFonts w:asciiTheme="minorHAnsi" w:hAnsiTheme="minorHAnsi" w:cs="Arial"/>
                <w:b w:val="0"/>
                <w:sz w:val="16"/>
                <w:szCs w:val="16"/>
              </w:rPr>
            </w:pPr>
          </w:p>
        </w:tc>
        <w:tc>
          <w:tcPr>
            <w:tcW w:w="1062" w:type="pct"/>
          </w:tcPr>
          <w:p w14:paraId="73D6BCD2" w14:textId="0897BEF2" w:rsidR="0039314F" w:rsidRPr="00D263E4" w:rsidRDefault="00BE624F" w:rsidP="004A1F72">
            <w:pPr>
              <w:pStyle w:val="Odstavecseseznamem"/>
              <w:numPr>
                <w:ilvl w:val="0"/>
                <w:numId w:val="25"/>
              </w:numPr>
              <w:spacing w:line="240" w:lineRule="auto"/>
              <w:ind w:left="318"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Rozdíl ve výši odměny, mzdy nebo platu</w:t>
            </w:r>
            <w:r w:rsidR="0039314F" w:rsidRPr="00D263E4">
              <w:rPr>
                <w:rFonts w:asciiTheme="minorHAnsi" w:hAnsiTheme="minorHAnsi" w:cs="Arial"/>
                <w:sz w:val="16"/>
                <w:szCs w:val="16"/>
              </w:rPr>
              <w:t xml:space="preserve"> (GPG)</w:t>
            </w:r>
            <w:r w:rsidRPr="00D263E4">
              <w:rPr>
                <w:rFonts w:asciiTheme="minorHAnsi" w:hAnsiTheme="minorHAnsi" w:cs="Arial"/>
                <w:sz w:val="16"/>
                <w:szCs w:val="16"/>
              </w:rPr>
              <w:t xml:space="preserve"> je ovlivněn pohlavím</w:t>
            </w:r>
            <w:r w:rsidR="0039314F" w:rsidRPr="00D263E4">
              <w:rPr>
                <w:rFonts w:asciiTheme="minorHAnsi" w:hAnsiTheme="minorHAnsi" w:cs="Arial"/>
                <w:sz w:val="16"/>
                <w:szCs w:val="16"/>
              </w:rPr>
              <w:t xml:space="preserve">, rodičovstvím, rodinným stavem, počtem </w:t>
            </w:r>
            <w:r w:rsidR="00510064" w:rsidRPr="00D263E4">
              <w:rPr>
                <w:rFonts w:asciiTheme="minorHAnsi" w:hAnsiTheme="minorHAnsi" w:cs="Arial"/>
                <w:sz w:val="16"/>
                <w:szCs w:val="16"/>
              </w:rPr>
              <w:t>nezaopatřených</w:t>
            </w:r>
            <w:r w:rsidR="0039314F" w:rsidRPr="00D263E4">
              <w:rPr>
                <w:rFonts w:asciiTheme="minorHAnsi" w:hAnsiTheme="minorHAnsi" w:cs="Arial"/>
                <w:sz w:val="16"/>
                <w:szCs w:val="16"/>
              </w:rPr>
              <w:t xml:space="preserve"> dětí</w:t>
            </w:r>
            <w:r w:rsidRPr="00D263E4">
              <w:rPr>
                <w:rFonts w:asciiTheme="minorHAnsi" w:hAnsiTheme="minorHAnsi" w:cs="Arial"/>
                <w:sz w:val="16"/>
                <w:szCs w:val="16"/>
              </w:rPr>
              <w:t xml:space="preserve"> zaměstnance</w:t>
            </w:r>
            <w:r w:rsidR="008C7A81" w:rsidRPr="00D263E4">
              <w:rPr>
                <w:rFonts w:asciiTheme="minorHAnsi" w:hAnsiTheme="minorHAnsi" w:cs="Arial"/>
                <w:sz w:val="16"/>
                <w:szCs w:val="16"/>
              </w:rPr>
              <w:t xml:space="preserve"> a </w:t>
            </w:r>
            <w:r w:rsidR="0039314F" w:rsidRPr="00D263E4">
              <w:rPr>
                <w:rFonts w:asciiTheme="minorHAnsi" w:hAnsiTheme="minorHAnsi" w:cs="Arial"/>
                <w:sz w:val="16"/>
                <w:szCs w:val="16"/>
              </w:rPr>
              <w:t>dalšími zmíněnými atributy</w:t>
            </w:r>
          </w:p>
          <w:p w14:paraId="1016C279" w14:textId="77777777" w:rsidR="00BE624F" w:rsidRPr="00D263E4" w:rsidRDefault="008C7A81" w:rsidP="004A1F72">
            <w:pPr>
              <w:pStyle w:val="Odstavecseseznamem"/>
              <w:numPr>
                <w:ilvl w:val="0"/>
                <w:numId w:val="25"/>
              </w:numPr>
              <w:spacing w:line="240" w:lineRule="auto"/>
              <w:ind w:left="318"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GPG</w:t>
            </w:r>
            <w:r w:rsidR="00BE624F" w:rsidRPr="00D263E4">
              <w:rPr>
                <w:rFonts w:asciiTheme="minorHAnsi" w:hAnsiTheme="minorHAnsi" w:cs="Arial"/>
                <w:sz w:val="16"/>
                <w:szCs w:val="16"/>
              </w:rPr>
              <w:t xml:space="preserve"> je tím vyšší, o čím vyšší pozici ve struktuře řízení</w:t>
            </w:r>
            <w:r w:rsidRPr="00D263E4">
              <w:rPr>
                <w:rFonts w:asciiTheme="minorHAnsi" w:hAnsiTheme="minorHAnsi" w:cs="Arial"/>
                <w:sz w:val="16"/>
                <w:szCs w:val="16"/>
              </w:rPr>
              <w:t xml:space="preserve"> organizace se jedná</w:t>
            </w:r>
          </w:p>
          <w:p w14:paraId="542F4AF0" w14:textId="77777777" w:rsidR="0039314F" w:rsidRPr="00D263E4" w:rsidRDefault="00BE624F" w:rsidP="004A1F72">
            <w:pPr>
              <w:pStyle w:val="Odstavecseseznamem"/>
              <w:numPr>
                <w:ilvl w:val="0"/>
                <w:numId w:val="25"/>
              </w:numPr>
              <w:spacing w:line="240" w:lineRule="auto"/>
              <w:ind w:left="318"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GPG je </w:t>
            </w:r>
            <w:r w:rsidR="0039314F" w:rsidRPr="00D263E4">
              <w:rPr>
                <w:rFonts w:asciiTheme="minorHAnsi" w:hAnsiTheme="minorHAnsi" w:cs="Arial"/>
                <w:sz w:val="16"/>
                <w:szCs w:val="16"/>
              </w:rPr>
              <w:t xml:space="preserve">vyšší v méně rozvinutých regionech než v rozvinutějších </w:t>
            </w:r>
            <w:r w:rsidR="001A6F66" w:rsidRPr="00D263E4">
              <w:rPr>
                <w:rFonts w:asciiTheme="minorHAnsi" w:hAnsiTheme="minorHAnsi" w:cs="Arial"/>
                <w:sz w:val="16"/>
                <w:szCs w:val="16"/>
              </w:rPr>
              <w:t>regionech</w:t>
            </w:r>
          </w:p>
          <w:p w14:paraId="355AAEC2" w14:textId="3FCFD1C0" w:rsidR="00BE624F" w:rsidRPr="00D263E4" w:rsidRDefault="00BE624F" w:rsidP="004A1F72">
            <w:pPr>
              <w:pStyle w:val="Odstavecseseznamem"/>
              <w:numPr>
                <w:ilvl w:val="0"/>
                <w:numId w:val="25"/>
              </w:numPr>
              <w:spacing w:line="240" w:lineRule="auto"/>
              <w:ind w:left="318"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GPG je </w:t>
            </w:r>
            <w:r w:rsidR="008C7A81" w:rsidRPr="00D263E4">
              <w:rPr>
                <w:rFonts w:asciiTheme="minorHAnsi" w:hAnsiTheme="minorHAnsi" w:cs="Arial"/>
                <w:sz w:val="16"/>
                <w:szCs w:val="16"/>
              </w:rPr>
              <w:t>rozdílný v závislosti od oboru nebo kategorie zamě</w:t>
            </w:r>
            <w:r w:rsidR="00510064">
              <w:rPr>
                <w:rFonts w:asciiTheme="minorHAnsi" w:hAnsiTheme="minorHAnsi" w:cs="Arial"/>
                <w:sz w:val="16"/>
                <w:szCs w:val="16"/>
              </w:rPr>
              <w:t>st</w:t>
            </w:r>
            <w:r w:rsidR="008C7A81" w:rsidRPr="00D263E4">
              <w:rPr>
                <w:rFonts w:asciiTheme="minorHAnsi" w:hAnsiTheme="minorHAnsi" w:cs="Arial"/>
                <w:sz w:val="16"/>
                <w:szCs w:val="16"/>
              </w:rPr>
              <w:t xml:space="preserve">nání – je </w:t>
            </w:r>
            <w:r w:rsidRPr="00D263E4">
              <w:rPr>
                <w:rFonts w:asciiTheme="minorHAnsi" w:hAnsiTheme="minorHAnsi" w:cs="Arial"/>
                <w:sz w:val="16"/>
                <w:szCs w:val="16"/>
              </w:rPr>
              <w:t>nižší v oborech prvo a druh</w:t>
            </w:r>
            <w:r w:rsidR="001A6F66" w:rsidRPr="00D263E4">
              <w:rPr>
                <w:rFonts w:asciiTheme="minorHAnsi" w:hAnsiTheme="minorHAnsi" w:cs="Arial"/>
                <w:sz w:val="16"/>
                <w:szCs w:val="16"/>
              </w:rPr>
              <w:t>ovýroby než v high-tech oborech</w:t>
            </w:r>
          </w:p>
          <w:p w14:paraId="72EF0C95" w14:textId="77777777" w:rsidR="0039314F" w:rsidRPr="00D263E4" w:rsidRDefault="0039314F" w:rsidP="004A1F72">
            <w:pPr>
              <w:pStyle w:val="Odstavecseseznamem"/>
              <w:numPr>
                <w:ilvl w:val="0"/>
                <w:numId w:val="25"/>
              </w:numPr>
              <w:spacing w:line="240" w:lineRule="auto"/>
              <w:ind w:left="318"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GPG se zvyšuje na pozicích s požadovaným vyšš</w:t>
            </w:r>
            <w:r w:rsidR="001A6F66" w:rsidRPr="00D263E4">
              <w:rPr>
                <w:rFonts w:asciiTheme="minorHAnsi" w:hAnsiTheme="minorHAnsi" w:cs="Arial"/>
                <w:sz w:val="16"/>
                <w:szCs w:val="16"/>
              </w:rPr>
              <w:t>ím stupněm dosaženého vzdělání</w:t>
            </w:r>
          </w:p>
          <w:p w14:paraId="57C2B49A" w14:textId="77777777" w:rsidR="001A6F66" w:rsidRPr="00D263E4" w:rsidRDefault="001A6F66"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Soukromé společnosti nebo veřejné instituce mají vnitřní směrnice na prevenci nerovného zacházení, ale tyto směrnice nejsou reálně vykonávány</w:t>
            </w:r>
          </w:p>
          <w:p w14:paraId="6397572D" w14:textId="77777777" w:rsidR="001A6F66" w:rsidRPr="00D263E4" w:rsidRDefault="001A6F66" w:rsidP="004A1F72">
            <w:pPr>
              <w:pStyle w:val="Odstavecseseznamem"/>
              <w:numPr>
                <w:ilvl w:val="0"/>
                <w:numId w:val="25"/>
              </w:numPr>
              <w:spacing w:after="60" w:line="240" w:lineRule="auto"/>
              <w:ind w:left="318" w:hanging="284"/>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Zaměstnavatelé systematicky nemonitorují a neřeší rozdíly v odměňování mužů a žen</w:t>
            </w:r>
          </w:p>
          <w:p w14:paraId="3FF85461" w14:textId="77777777" w:rsidR="001A6F66" w:rsidRPr="00D263E4" w:rsidRDefault="001A6F66" w:rsidP="004A1F72">
            <w:pPr>
              <w:pStyle w:val="Odstavecseseznamem"/>
              <w:numPr>
                <w:ilvl w:val="0"/>
                <w:numId w:val="25"/>
              </w:numPr>
              <w:spacing w:line="240" w:lineRule="auto"/>
              <w:ind w:left="318" w:hanging="28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Velká část zaměstnavatelů nerovné odměňování stále nevnímá jako problém</w:t>
            </w:r>
          </w:p>
          <w:p w14:paraId="34C9F0D2" w14:textId="77777777" w:rsidR="00BE624F" w:rsidRPr="00D263E4" w:rsidRDefault="00BE624F" w:rsidP="00A102D0">
            <w:pPr>
              <w:pStyle w:val="Odstavecseseznamem"/>
              <w:spacing w:line="240" w:lineRule="auto"/>
              <w:ind w:left="318"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 </w:t>
            </w:r>
          </w:p>
        </w:tc>
        <w:tc>
          <w:tcPr>
            <w:tcW w:w="3353" w:type="pct"/>
          </w:tcPr>
          <w:p w14:paraId="42286B20" w14:textId="77777777" w:rsidR="00BE624F" w:rsidRPr="00D263E4" w:rsidRDefault="00BE624F" w:rsidP="009C6A1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6"/>
                <w:szCs w:val="16"/>
              </w:rPr>
            </w:pPr>
            <w:r w:rsidRPr="00D263E4">
              <w:rPr>
                <w:rFonts w:asciiTheme="minorHAnsi" w:hAnsiTheme="minorHAnsi" w:cs="Arial"/>
                <w:b/>
                <w:sz w:val="16"/>
                <w:szCs w:val="16"/>
              </w:rPr>
              <w:t>Zaměstnankyně/ci:</w:t>
            </w:r>
          </w:p>
          <w:p w14:paraId="23A2855D" w14:textId="77777777" w:rsidR="00A102D0" w:rsidRPr="00D263E4" w:rsidRDefault="00202463"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Je podle Vašeho názoru způsob a výše odměňování ve Vaší společnosti objektivní</w:t>
            </w:r>
            <w:r w:rsidR="00A102D0" w:rsidRPr="00D263E4">
              <w:rPr>
                <w:rFonts w:asciiTheme="minorHAnsi" w:hAnsiTheme="minorHAnsi" w:cs="Arial"/>
                <w:sz w:val="16"/>
                <w:szCs w:val="16"/>
              </w:rPr>
              <w:t xml:space="preserve">, tedy odráží role, odpovědnosti, povinnosti, schopnosti a zkušenosti zaměstnanců? </w:t>
            </w:r>
          </w:p>
          <w:p w14:paraId="2CE3195A" w14:textId="77777777" w:rsidR="00A102D0" w:rsidRPr="00D263E4" w:rsidRDefault="00A102D0"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Domníváte se, že do výše odměňování ve Vaší společnosti mohou vstupovat i jiné faktory, jako např. pohlaví, věk, rodičovství, rodinný stav, počet dětí? Pokud ano, víte uvést příklady ilustrující vliv těchto faktorů? (Při plném zachování pravidel anonymity)</w:t>
            </w:r>
          </w:p>
          <w:p w14:paraId="1F505FFF" w14:textId="77777777" w:rsidR="00A102D0" w:rsidRPr="00D263E4" w:rsidRDefault="00A102D0"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Domníváte se, že jsou ve Vaší společnosti rozdíly v platech žen a mužů na stejných pozicích se stejnými zkušenostmi a schopnostmi?</w:t>
            </w:r>
          </w:p>
          <w:p w14:paraId="697F8C5B" w14:textId="77777777" w:rsidR="00BE624F" w:rsidRPr="00D263E4" w:rsidRDefault="00A102D0"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Pokud ano, c</w:t>
            </w:r>
            <w:r w:rsidR="00BE624F" w:rsidRPr="00D263E4">
              <w:rPr>
                <w:rFonts w:asciiTheme="minorHAnsi" w:hAnsiTheme="minorHAnsi" w:cs="Arial"/>
                <w:sz w:val="16"/>
                <w:szCs w:val="16"/>
              </w:rPr>
              <w:t>o jsou podle vás hlavní důvody rozdílů v platech žen a mužů?</w:t>
            </w:r>
          </w:p>
          <w:p w14:paraId="5D386D47" w14:textId="77777777" w:rsidR="002C3EB5" w:rsidRPr="00D263E4" w:rsidRDefault="002C3EB5"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Setkali jste se někdy se situací, že by muži a ženy byli ve vaší firmě za stejnou práci odměňováni jinak?</w:t>
            </w:r>
          </w:p>
          <w:p w14:paraId="58C51E0C" w14:textId="77777777" w:rsidR="00A102D0" w:rsidRPr="00D263E4" w:rsidRDefault="00A102D0"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Máte osobní zkušenost nebo víte o případech, kdy byla výše platu nebo odměny ovlivněna faktory jako jsou rodičovství, rodinný stav atd.?</w:t>
            </w:r>
          </w:p>
          <w:p w14:paraId="1D1EA9B9" w14:textId="77777777" w:rsidR="00A102D0" w:rsidRPr="00D263E4" w:rsidRDefault="00A102D0" w:rsidP="009C6A1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6"/>
                <w:szCs w:val="16"/>
              </w:rPr>
            </w:pPr>
            <w:r w:rsidRPr="00D263E4">
              <w:rPr>
                <w:rFonts w:asciiTheme="minorHAnsi" w:hAnsiTheme="minorHAnsi" w:cs="Arial"/>
                <w:b/>
                <w:sz w:val="16"/>
                <w:szCs w:val="16"/>
              </w:rPr>
              <w:t>HR management</w:t>
            </w:r>
          </w:p>
          <w:p w14:paraId="3C61DF3F" w14:textId="77777777" w:rsidR="005D1113" w:rsidRPr="00D263E4" w:rsidRDefault="00A102D0"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Jsou ve Vaší společnosti nastaveny procesy a interní řídící předpisy upravující způsob odměňování</w:t>
            </w:r>
            <w:r w:rsidR="00E80A5C" w:rsidRPr="00D263E4">
              <w:rPr>
                <w:rFonts w:asciiTheme="minorHAnsi" w:hAnsiTheme="minorHAnsi" w:cs="Arial"/>
                <w:sz w:val="16"/>
                <w:szCs w:val="16"/>
              </w:rPr>
              <w:t xml:space="preserve"> včetně prevence GPG</w:t>
            </w:r>
            <w:r w:rsidRPr="00D263E4">
              <w:rPr>
                <w:rFonts w:asciiTheme="minorHAnsi" w:hAnsiTheme="minorHAnsi" w:cs="Arial"/>
                <w:sz w:val="16"/>
                <w:szCs w:val="16"/>
              </w:rPr>
              <w:t xml:space="preserve">? </w:t>
            </w:r>
          </w:p>
          <w:p w14:paraId="11BE40D7" w14:textId="77777777" w:rsidR="00A102D0" w:rsidRPr="00D263E4" w:rsidRDefault="00A102D0"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Pokud ano, jsou procesy a pravidla nastavena tak, aby byla eliminována rizika vlivu subjektivních faktorů a vlivu pohlaví, rodinného stavu, atd. na výši platu/mzdy?</w:t>
            </w:r>
          </w:p>
          <w:p w14:paraId="4ACA407C" w14:textId="77777777" w:rsidR="00A102D0" w:rsidRPr="00D263E4" w:rsidRDefault="005D1113"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Pokud ano, jsou tato pravidla v praxi dodržována?</w:t>
            </w:r>
          </w:p>
          <w:p w14:paraId="4C18C0B8" w14:textId="77777777" w:rsidR="005D1113" w:rsidRPr="00D263E4" w:rsidRDefault="005D1113"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Víte o případech, kdy bylo </w:t>
            </w:r>
            <w:r w:rsidR="003C1E5A" w:rsidRPr="00D263E4">
              <w:rPr>
                <w:rFonts w:asciiTheme="minorHAnsi" w:hAnsiTheme="minorHAnsi" w:cs="Arial"/>
                <w:sz w:val="16"/>
                <w:szCs w:val="16"/>
              </w:rPr>
              <w:t>při r</w:t>
            </w:r>
            <w:r w:rsidRPr="00D263E4">
              <w:rPr>
                <w:rFonts w:asciiTheme="minorHAnsi" w:hAnsiTheme="minorHAnsi" w:cs="Arial"/>
                <w:sz w:val="16"/>
                <w:szCs w:val="16"/>
              </w:rPr>
              <w:t>ozhod</w:t>
            </w:r>
            <w:r w:rsidR="003C1E5A" w:rsidRPr="00D263E4">
              <w:rPr>
                <w:rFonts w:asciiTheme="minorHAnsi" w:hAnsiTheme="minorHAnsi" w:cs="Arial"/>
                <w:sz w:val="16"/>
                <w:szCs w:val="16"/>
              </w:rPr>
              <w:t>ování o</w:t>
            </w:r>
            <w:r w:rsidRPr="00D263E4">
              <w:rPr>
                <w:rFonts w:asciiTheme="minorHAnsi" w:hAnsiTheme="minorHAnsi" w:cs="Arial"/>
                <w:sz w:val="16"/>
                <w:szCs w:val="16"/>
              </w:rPr>
              <w:t xml:space="preserve"> výši odměny </w:t>
            </w:r>
            <w:r w:rsidR="003C1E5A" w:rsidRPr="00D263E4">
              <w:rPr>
                <w:rFonts w:asciiTheme="minorHAnsi" w:hAnsiTheme="minorHAnsi" w:cs="Arial"/>
                <w:sz w:val="16"/>
                <w:szCs w:val="16"/>
              </w:rPr>
              <w:t>hodnoceno nebo diskutováno i po</w:t>
            </w:r>
            <w:r w:rsidRPr="00D263E4">
              <w:rPr>
                <w:rFonts w:asciiTheme="minorHAnsi" w:hAnsiTheme="minorHAnsi" w:cs="Arial"/>
                <w:sz w:val="16"/>
                <w:szCs w:val="16"/>
              </w:rPr>
              <w:t>hlaví, rodinný stav</w:t>
            </w:r>
            <w:r w:rsidR="003C1E5A" w:rsidRPr="00D263E4">
              <w:rPr>
                <w:rFonts w:asciiTheme="minorHAnsi" w:hAnsiTheme="minorHAnsi" w:cs="Arial"/>
                <w:sz w:val="16"/>
                <w:szCs w:val="16"/>
              </w:rPr>
              <w:t xml:space="preserve">, </w:t>
            </w:r>
            <w:r w:rsidRPr="00D263E4">
              <w:rPr>
                <w:rFonts w:asciiTheme="minorHAnsi" w:hAnsiTheme="minorHAnsi" w:cs="Arial"/>
                <w:sz w:val="16"/>
                <w:szCs w:val="16"/>
              </w:rPr>
              <w:t xml:space="preserve"> počet dětí</w:t>
            </w:r>
            <w:r w:rsidR="003C1E5A" w:rsidRPr="00D263E4">
              <w:rPr>
                <w:rFonts w:asciiTheme="minorHAnsi" w:hAnsiTheme="minorHAnsi" w:cs="Arial"/>
                <w:sz w:val="16"/>
                <w:szCs w:val="16"/>
              </w:rPr>
              <w:t xml:space="preserve"> nebo jiné faktory?</w:t>
            </w:r>
          </w:p>
          <w:p w14:paraId="6CA62D5B" w14:textId="77777777" w:rsidR="003C1E5A" w:rsidRPr="00D263E4" w:rsidRDefault="003C1E5A"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Dle Vašich zkušeností, odpovídá plat žen na stejných pozicích platům mužů, nebo jsou v něm rozdíly? </w:t>
            </w:r>
          </w:p>
          <w:p w14:paraId="3E26E615" w14:textId="77777777" w:rsidR="003C1E5A" w:rsidRPr="00D263E4" w:rsidRDefault="003C1E5A"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Pokud ano, z jakého důvodu k rozdílům dochází, a jak by bylo možné rozdílům předcházet?</w:t>
            </w:r>
          </w:p>
          <w:p w14:paraId="75558E5D" w14:textId="77777777" w:rsidR="00BE624F" w:rsidRPr="00D263E4" w:rsidRDefault="00BE624F" w:rsidP="009C6A1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6"/>
                <w:szCs w:val="16"/>
              </w:rPr>
            </w:pPr>
            <w:r w:rsidRPr="00D263E4">
              <w:rPr>
                <w:rFonts w:asciiTheme="minorHAnsi" w:hAnsiTheme="minorHAnsi" w:cs="Arial"/>
                <w:b/>
                <w:sz w:val="16"/>
                <w:szCs w:val="16"/>
              </w:rPr>
              <w:t>Tvůrci a tvůrkyně veřejných politik:</w:t>
            </w:r>
          </w:p>
          <w:p w14:paraId="6E4384B6" w14:textId="77777777" w:rsidR="00BE624F" w:rsidRPr="00D263E4" w:rsidRDefault="00BE624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Co jsou podle vás hlavní důvody rozdílů v platech žen a mužů?</w:t>
            </w:r>
          </w:p>
          <w:p w14:paraId="2F472EEF" w14:textId="77777777" w:rsidR="00BE624F" w:rsidRPr="00D263E4" w:rsidRDefault="00BE624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Které veřejné politiky je třeba změnit, aby nedocházelo k GPG na základě </w:t>
            </w:r>
            <w:r w:rsidR="00A102D0" w:rsidRPr="00D263E4">
              <w:rPr>
                <w:rFonts w:asciiTheme="minorHAnsi" w:hAnsiTheme="minorHAnsi" w:cs="Arial"/>
                <w:sz w:val="16"/>
                <w:szCs w:val="16"/>
              </w:rPr>
              <w:t xml:space="preserve">pohlaví, </w:t>
            </w:r>
            <w:r w:rsidRPr="00D263E4">
              <w:rPr>
                <w:rFonts w:asciiTheme="minorHAnsi" w:hAnsiTheme="minorHAnsi" w:cs="Arial"/>
                <w:sz w:val="16"/>
                <w:szCs w:val="16"/>
              </w:rPr>
              <w:t>rodičovství, počtu a věku dětí?</w:t>
            </w:r>
          </w:p>
          <w:p w14:paraId="58E04131" w14:textId="77777777" w:rsidR="00BE624F" w:rsidRPr="00D263E4" w:rsidRDefault="00BE624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Domníváte se, že VP a legislativní rámce jsou nastaveny dostatečně tak, aby nedocházelo při odměňování  k znevýhodňování </w:t>
            </w:r>
            <w:r w:rsidR="00A102D0" w:rsidRPr="00D263E4">
              <w:rPr>
                <w:rFonts w:asciiTheme="minorHAnsi" w:hAnsiTheme="minorHAnsi" w:cs="Arial"/>
                <w:sz w:val="16"/>
                <w:szCs w:val="16"/>
              </w:rPr>
              <w:t>na základě pohlaví, rodinného stavu, počtu dětí atd.</w:t>
            </w:r>
            <w:r w:rsidR="00CC47BF" w:rsidRPr="00D263E4">
              <w:rPr>
                <w:rFonts w:asciiTheme="minorHAnsi" w:hAnsiTheme="minorHAnsi" w:cs="Arial"/>
                <w:sz w:val="16"/>
                <w:szCs w:val="16"/>
              </w:rPr>
              <w:t>?</w:t>
            </w:r>
          </w:p>
          <w:p w14:paraId="2E31E1BF" w14:textId="77777777" w:rsidR="00CC47BF" w:rsidRPr="00D263E4" w:rsidRDefault="00CC47B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Jak vysoké je zastoupení žen v orgánech podílejících se na tvorbě veřejných politik?</w:t>
            </w:r>
          </w:p>
          <w:p w14:paraId="4AAE3A46" w14:textId="77777777" w:rsidR="00BE624F" w:rsidRPr="00D263E4" w:rsidRDefault="00BE624F" w:rsidP="009C6A1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16"/>
                <w:szCs w:val="16"/>
              </w:rPr>
            </w:pPr>
            <w:r w:rsidRPr="00D263E4">
              <w:rPr>
                <w:rFonts w:asciiTheme="minorHAnsi" w:hAnsiTheme="minorHAnsi" w:cs="Arial"/>
                <w:b/>
                <w:sz w:val="16"/>
                <w:szCs w:val="16"/>
              </w:rPr>
              <w:t>Zástupci odborů:</w:t>
            </w:r>
          </w:p>
          <w:p w14:paraId="18FE59C3" w14:textId="77777777" w:rsidR="00BE624F" w:rsidRPr="00D263E4" w:rsidRDefault="00BE624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Co jsou podle vás hlavní důvody rozdílů v platech žen a mužů?</w:t>
            </w:r>
          </w:p>
          <w:p w14:paraId="70C64882" w14:textId="77777777" w:rsidR="00BE624F" w:rsidRPr="00D263E4" w:rsidRDefault="00BE624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Co </w:t>
            </w:r>
            <w:r w:rsidR="00100A59" w:rsidRPr="00D263E4">
              <w:rPr>
                <w:rFonts w:asciiTheme="minorHAnsi" w:hAnsiTheme="minorHAnsi" w:cs="Arial"/>
                <w:sz w:val="16"/>
                <w:szCs w:val="16"/>
              </w:rPr>
              <w:t xml:space="preserve">v současné době </w:t>
            </w:r>
            <w:r w:rsidR="00CC47BF" w:rsidRPr="00D263E4">
              <w:rPr>
                <w:rFonts w:asciiTheme="minorHAnsi" w:hAnsiTheme="minorHAnsi" w:cs="Arial"/>
                <w:sz w:val="16"/>
                <w:szCs w:val="16"/>
              </w:rPr>
              <w:t xml:space="preserve">odbory </w:t>
            </w:r>
            <w:r w:rsidR="00100A59" w:rsidRPr="00D263E4">
              <w:rPr>
                <w:rFonts w:asciiTheme="minorHAnsi" w:hAnsiTheme="minorHAnsi" w:cs="Arial"/>
                <w:sz w:val="16"/>
                <w:szCs w:val="16"/>
              </w:rPr>
              <w:t xml:space="preserve">dělají a co </w:t>
            </w:r>
            <w:r w:rsidRPr="00D263E4">
              <w:rPr>
                <w:rFonts w:asciiTheme="minorHAnsi" w:hAnsiTheme="minorHAnsi" w:cs="Arial"/>
                <w:sz w:val="16"/>
                <w:szCs w:val="16"/>
              </w:rPr>
              <w:t xml:space="preserve">mohou udělat pro minimalizaci vlivu pohlaví na výši mzdy? </w:t>
            </w:r>
          </w:p>
          <w:p w14:paraId="01D885B0" w14:textId="77777777" w:rsidR="00BE624F" w:rsidRPr="00D263E4" w:rsidRDefault="00BE624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Mají zaměstnavatelé nastavené vnitřní procesy a mechanismy na prevenci GPG? </w:t>
            </w:r>
          </w:p>
          <w:p w14:paraId="6A8D581F" w14:textId="77777777" w:rsidR="00BE624F" w:rsidRPr="00D263E4" w:rsidRDefault="00BE624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 xml:space="preserve">Dochází k uplatňování těchto procesů a mechanismů v praxi? </w:t>
            </w:r>
            <w:r w:rsidR="00CC47BF" w:rsidRPr="00D263E4">
              <w:rPr>
                <w:rFonts w:asciiTheme="minorHAnsi" w:hAnsiTheme="minorHAnsi" w:cs="Arial"/>
                <w:sz w:val="16"/>
                <w:szCs w:val="16"/>
              </w:rPr>
              <w:t>Dochází k </w:t>
            </w:r>
            <w:r w:rsidRPr="00D263E4">
              <w:rPr>
                <w:rFonts w:asciiTheme="minorHAnsi" w:hAnsiTheme="minorHAnsi" w:cs="Arial"/>
                <w:sz w:val="16"/>
                <w:szCs w:val="16"/>
              </w:rPr>
              <w:t>monitoringu</w:t>
            </w:r>
            <w:r w:rsidR="00CC47BF" w:rsidRPr="00D263E4">
              <w:rPr>
                <w:rFonts w:asciiTheme="minorHAnsi" w:hAnsiTheme="minorHAnsi" w:cs="Arial"/>
                <w:sz w:val="16"/>
                <w:szCs w:val="16"/>
              </w:rPr>
              <w:t xml:space="preserve"> GPG</w:t>
            </w:r>
            <w:r w:rsidRPr="00D263E4">
              <w:rPr>
                <w:rFonts w:asciiTheme="minorHAnsi" w:hAnsiTheme="minorHAnsi" w:cs="Arial"/>
                <w:sz w:val="16"/>
                <w:szCs w:val="16"/>
              </w:rPr>
              <w:t>?</w:t>
            </w:r>
          </w:p>
          <w:p w14:paraId="4B7A9D64" w14:textId="77777777" w:rsidR="00BE624F" w:rsidRPr="00D263E4" w:rsidRDefault="00BE624F" w:rsidP="004A1F72">
            <w:pPr>
              <w:pStyle w:val="Odstavecseseznamem"/>
              <w:numPr>
                <w:ilvl w:val="0"/>
                <w:numId w:val="24"/>
              </w:numPr>
              <w:spacing w:line="240" w:lineRule="auto"/>
              <w:ind w:left="228" w:hanging="14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Jak vysoké zastoupení mají ženy v odborech?</w:t>
            </w:r>
          </w:p>
          <w:p w14:paraId="39F4E709" w14:textId="77777777" w:rsidR="00C95B47" w:rsidRPr="00D263E4" w:rsidRDefault="00BE624F" w:rsidP="004A1F72">
            <w:pPr>
              <w:pStyle w:val="Odstavecseseznamem"/>
              <w:numPr>
                <w:ilvl w:val="0"/>
                <w:numId w:val="24"/>
              </w:numPr>
              <w:spacing w:after="0" w:line="240" w:lineRule="auto"/>
              <w:ind w:left="228" w:hanging="142"/>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Mají odborové svazy spravedlivé odměňování mužů a žen mezi prioritami</w:t>
            </w:r>
            <w:r w:rsidR="00100A59" w:rsidRPr="00D263E4">
              <w:rPr>
                <w:rFonts w:asciiTheme="minorHAnsi" w:hAnsiTheme="minorHAnsi" w:cs="Arial"/>
                <w:sz w:val="16"/>
                <w:szCs w:val="16"/>
              </w:rPr>
              <w:t>?</w:t>
            </w:r>
          </w:p>
          <w:p w14:paraId="035018B8" w14:textId="77777777" w:rsidR="002C3EB5" w:rsidRPr="00D263E4" w:rsidRDefault="002C3EB5" w:rsidP="00C95B47">
            <w:pPr>
              <w:spacing w:after="0" w:line="240" w:lineRule="auto"/>
              <w:ind w:left="86"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6"/>
                <w:szCs w:val="16"/>
              </w:rPr>
            </w:pPr>
            <w:r w:rsidRPr="00D263E4">
              <w:rPr>
                <w:rFonts w:asciiTheme="minorHAnsi" w:hAnsiTheme="minorHAnsi" w:cs="Arial"/>
                <w:sz w:val="16"/>
                <w:szCs w:val="16"/>
              </w:rPr>
              <w:t>Pozn.: Rozdíly napříč odbory a regiony budou vyhodnoceny na základě porovnání výsledků rozhovorů a fokusních skupin provedených v jednotlivých regionech.</w:t>
            </w:r>
          </w:p>
        </w:tc>
      </w:tr>
    </w:tbl>
    <w:p w14:paraId="150D14BC" w14:textId="77777777" w:rsidR="00335136" w:rsidRPr="00D263E4" w:rsidRDefault="00335136" w:rsidP="00E558C9">
      <w:pPr>
        <w:pStyle w:val="Textodrkaa"/>
        <w:numPr>
          <w:ilvl w:val="0"/>
          <w:numId w:val="0"/>
        </w:numPr>
        <w:spacing w:before="0" w:after="0" w:line="280" w:lineRule="atLeast"/>
        <w:rPr>
          <w:rFonts w:cs="Arial"/>
          <w:bCs/>
          <w:iCs/>
          <w:szCs w:val="20"/>
        </w:rPr>
      </w:pPr>
    </w:p>
    <w:p w14:paraId="31E13A8D" w14:textId="77777777" w:rsidR="005051CD" w:rsidRPr="00D263E4" w:rsidRDefault="005051CD" w:rsidP="00B97F7C">
      <w:pPr>
        <w:pStyle w:val="Smlouvaheading2"/>
        <w:tabs>
          <w:tab w:val="clear" w:pos="1986"/>
          <w:tab w:val="num" w:pos="1560"/>
        </w:tabs>
        <w:ind w:left="426"/>
        <w:rPr>
          <w:rStyle w:val="Nadpis1Char"/>
          <w:rFonts w:ascii="Verdana" w:eastAsia="Verdana" w:hAnsi="Verdana" w:cs="Times New Roman"/>
          <w:b/>
          <w:bCs w:val="0"/>
          <w:kern w:val="0"/>
          <w:sz w:val="18"/>
          <w:szCs w:val="22"/>
          <w:lang w:val="cs-CZ"/>
        </w:rPr>
      </w:pPr>
      <w:r w:rsidRPr="00D263E4">
        <w:rPr>
          <w:rStyle w:val="Nadpis1Char"/>
          <w:rFonts w:ascii="Verdana" w:eastAsia="Verdana" w:hAnsi="Verdana" w:cs="Times New Roman"/>
          <w:b/>
          <w:bCs w:val="0"/>
          <w:kern w:val="0"/>
          <w:sz w:val="18"/>
          <w:szCs w:val="22"/>
          <w:lang w:val="cs-CZ"/>
        </w:rPr>
        <w:t>Výběr a oslovení respondentů</w:t>
      </w:r>
    </w:p>
    <w:p w14:paraId="395A9019" w14:textId="1A6459F1" w:rsidR="00AA0336" w:rsidRPr="00D263E4" w:rsidRDefault="00AA0336" w:rsidP="00AA0336">
      <w:pPr>
        <w:ind w:firstLine="0"/>
        <w:rPr>
          <w:rFonts w:asciiTheme="minorHAnsi" w:hAnsiTheme="minorHAnsi" w:cs="Arial"/>
        </w:rPr>
      </w:pPr>
      <w:r w:rsidRPr="00D263E4">
        <w:rPr>
          <w:rFonts w:asciiTheme="minorHAnsi" w:hAnsiTheme="minorHAnsi" w:cs="Arial"/>
        </w:rPr>
        <w:t xml:space="preserve">Pro dodržení logického rámce nabídky </w:t>
      </w:r>
      <w:r w:rsidR="00DC20E3">
        <w:rPr>
          <w:rFonts w:asciiTheme="minorHAnsi" w:hAnsiTheme="minorHAnsi" w:cs="Arial"/>
        </w:rPr>
        <w:t xml:space="preserve">je popis Výběru a oslovení repsondentů součástí další, 3. kapitoly. </w:t>
      </w:r>
    </w:p>
    <w:p w14:paraId="2706FD22" w14:textId="77777777" w:rsidR="00335136" w:rsidRPr="00B97F7C" w:rsidRDefault="005051CD" w:rsidP="00B97F7C">
      <w:pPr>
        <w:pStyle w:val="Smlouvaheading2"/>
        <w:tabs>
          <w:tab w:val="clear" w:pos="1986"/>
          <w:tab w:val="num" w:pos="1560"/>
        </w:tabs>
        <w:ind w:left="426"/>
        <w:rPr>
          <w:rStyle w:val="Nadpis1Char"/>
          <w:rFonts w:ascii="Verdana" w:eastAsia="Verdana" w:hAnsi="Verdana" w:cs="Times New Roman"/>
          <w:kern w:val="0"/>
          <w:sz w:val="18"/>
          <w:szCs w:val="22"/>
        </w:rPr>
      </w:pPr>
      <w:r w:rsidRPr="00D263E4">
        <w:rPr>
          <w:rStyle w:val="Nadpis1Char"/>
          <w:rFonts w:ascii="Verdana" w:eastAsia="Verdana" w:hAnsi="Verdana" w:cs="Times New Roman"/>
          <w:b/>
          <w:bCs w:val="0"/>
          <w:kern w:val="0"/>
          <w:sz w:val="18"/>
          <w:szCs w:val="22"/>
          <w:lang w:val="cs-CZ"/>
        </w:rPr>
        <w:t xml:space="preserve">Organizace rozhovorů, fokusních skupin </w:t>
      </w:r>
    </w:p>
    <w:p w14:paraId="5229CFCD" w14:textId="11CC6CE2" w:rsidR="00335136" w:rsidRPr="00D263E4" w:rsidRDefault="00BE4CA0" w:rsidP="00BE4CA0">
      <w:pPr>
        <w:ind w:firstLine="0"/>
        <w:rPr>
          <w:rFonts w:asciiTheme="minorHAnsi" w:hAnsiTheme="minorHAnsi" w:cs="Arial"/>
        </w:rPr>
      </w:pPr>
      <w:r w:rsidRPr="00D263E4">
        <w:rPr>
          <w:rFonts w:asciiTheme="minorHAnsi" w:hAnsiTheme="minorHAnsi" w:cs="Arial"/>
        </w:rPr>
        <w:t>Viz popis v ú</w:t>
      </w:r>
      <w:r w:rsidR="00CA6141">
        <w:rPr>
          <w:rFonts w:asciiTheme="minorHAnsi" w:hAnsiTheme="minorHAnsi" w:cs="Arial"/>
        </w:rPr>
        <w:t>vodu této kapitoly a níže v popisu fokusních skupin a hloubkových rozhovorů.</w:t>
      </w:r>
    </w:p>
    <w:p w14:paraId="4444F3F7" w14:textId="77777777" w:rsidR="00335136" w:rsidRPr="00D263E4" w:rsidRDefault="005051CD" w:rsidP="00B97F7C">
      <w:pPr>
        <w:pStyle w:val="Smlouvaheading2"/>
        <w:tabs>
          <w:tab w:val="clear" w:pos="1986"/>
        </w:tabs>
        <w:ind w:left="426"/>
        <w:rPr>
          <w:rStyle w:val="Nadpis1Char"/>
          <w:rFonts w:ascii="Verdana" w:eastAsia="Verdana" w:hAnsi="Verdana" w:cs="Times New Roman"/>
          <w:b/>
          <w:bCs w:val="0"/>
          <w:kern w:val="0"/>
          <w:sz w:val="18"/>
          <w:szCs w:val="22"/>
          <w:lang w:val="cs-CZ"/>
        </w:rPr>
      </w:pPr>
      <w:r w:rsidRPr="00D263E4">
        <w:rPr>
          <w:rStyle w:val="Nadpis1Char"/>
          <w:rFonts w:ascii="Verdana" w:eastAsia="Verdana" w:hAnsi="Verdana" w:cs="Times New Roman"/>
          <w:b/>
          <w:bCs w:val="0"/>
          <w:kern w:val="0"/>
          <w:sz w:val="18"/>
          <w:szCs w:val="22"/>
          <w:lang w:val="cs-CZ"/>
        </w:rPr>
        <w:t xml:space="preserve">Realizace fokusních skupin a strukturovaných rozhovorů  </w:t>
      </w:r>
    </w:p>
    <w:p w14:paraId="3C5F1627" w14:textId="234E2C60" w:rsidR="003B4551" w:rsidRPr="00D263E4" w:rsidRDefault="003B4551" w:rsidP="00894B5A">
      <w:pPr>
        <w:pStyle w:val="Textodrkaa"/>
        <w:numPr>
          <w:ilvl w:val="0"/>
          <w:numId w:val="0"/>
        </w:numPr>
        <w:spacing w:before="0" w:after="0" w:line="280" w:lineRule="atLeast"/>
        <w:rPr>
          <w:rFonts w:asciiTheme="minorHAnsi" w:hAnsiTheme="minorHAnsi" w:cs="Arial"/>
          <w:b/>
        </w:rPr>
      </w:pPr>
      <w:r w:rsidRPr="00D263E4">
        <w:rPr>
          <w:rFonts w:asciiTheme="minorHAnsi" w:hAnsiTheme="minorHAnsi" w:cs="Arial"/>
          <w:b/>
        </w:rPr>
        <w:t>Fokusní skupiny</w:t>
      </w:r>
    </w:p>
    <w:p w14:paraId="6577D75E" w14:textId="08FB3B13" w:rsidR="00C62B04" w:rsidRPr="00D263E4" w:rsidRDefault="00867C1E" w:rsidP="008F728C">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Následující kapitola popisuje způsob realizace fokusních skupin a strukturovaných rozhovorů</w:t>
      </w:r>
      <w:r w:rsidR="00301D85" w:rsidRPr="00D263E4">
        <w:rPr>
          <w:rFonts w:asciiTheme="minorHAnsi" w:hAnsiTheme="minorHAnsi" w:cs="Arial"/>
        </w:rPr>
        <w:t>, včetně popisu limitů a návrhů na jejich překonání</w:t>
      </w:r>
      <w:r w:rsidRPr="00D263E4">
        <w:rPr>
          <w:rFonts w:asciiTheme="minorHAnsi" w:hAnsiTheme="minorHAnsi" w:cs="Arial"/>
        </w:rPr>
        <w:t xml:space="preserve">. </w:t>
      </w:r>
      <w:r w:rsidR="00075BE0" w:rsidRPr="00D263E4">
        <w:rPr>
          <w:rFonts w:asciiTheme="minorHAnsi" w:hAnsiTheme="minorHAnsi" w:cs="Arial"/>
        </w:rPr>
        <w:t xml:space="preserve">Uchazeč v souladu se zadáním realizuje celkem 10 fokusních skupin, z toho 6 se zaměřením na zaměstnance (segmentované dle věku, pohlaví a vzdělání) a 4 se zaměřením na zástupce odborů v soukromém a veřejném sektoru a v krajích s nižším a vyšším GPG. </w:t>
      </w:r>
    </w:p>
    <w:p w14:paraId="6C16D858" w14:textId="77777777" w:rsidR="00BA74F0" w:rsidRPr="00D263E4" w:rsidRDefault="00BA74F0" w:rsidP="008F728C">
      <w:pPr>
        <w:ind w:firstLine="360"/>
        <w:rPr>
          <w:rFonts w:asciiTheme="minorHAnsi" w:hAnsiTheme="minorHAnsi" w:cs="Arial"/>
        </w:rPr>
      </w:pPr>
    </w:p>
    <w:p w14:paraId="2B291482" w14:textId="52C1EBF4" w:rsidR="00394F31" w:rsidRPr="00D263E4" w:rsidRDefault="004C6174" w:rsidP="008F728C">
      <w:pPr>
        <w:ind w:firstLine="360"/>
        <w:rPr>
          <w:rFonts w:asciiTheme="minorHAnsi" w:hAnsiTheme="minorHAnsi" w:cs="Arial"/>
        </w:rPr>
      </w:pPr>
      <w:r w:rsidRPr="00D263E4">
        <w:rPr>
          <w:rFonts w:asciiTheme="minorHAnsi" w:hAnsiTheme="minorHAnsi" w:cs="Arial"/>
        </w:rPr>
        <w:t>Každou fokusní skupinu povedou vždy dva zkušení odborníci z řad Uchazeče.</w:t>
      </w:r>
      <w:r w:rsidR="00894B5A" w:rsidRPr="00D263E4">
        <w:rPr>
          <w:rFonts w:asciiTheme="minorHAnsi" w:hAnsiTheme="minorHAnsi" w:cs="Arial"/>
        </w:rPr>
        <w:t xml:space="preserve"> V rámci fokusní skupiny bude dodrženo typické provedení </w:t>
      </w:r>
      <w:r w:rsidR="00894B5A" w:rsidRPr="00510064">
        <w:rPr>
          <w:rFonts w:asciiTheme="minorHAnsi" w:hAnsiTheme="minorHAnsi" w:cs="Arial"/>
          <w:i/>
        </w:rPr>
        <w:t>focus group</w:t>
      </w:r>
      <w:r w:rsidR="00894B5A" w:rsidRPr="00D263E4">
        <w:rPr>
          <w:rFonts w:asciiTheme="minorHAnsi" w:hAnsiTheme="minorHAnsi" w:cs="Arial"/>
        </w:rPr>
        <w:t xml:space="preserve"> zahrnující relativně homogenní skupinu 7 – 10 lidí, kteří se účastní setkání v časovém rozsahu 2 – 2,5 hodin. Interakce skupiny bude usnadněna </w:t>
      </w:r>
      <w:r w:rsidR="00394F31" w:rsidRPr="00D263E4">
        <w:rPr>
          <w:rFonts w:asciiTheme="minorHAnsi" w:hAnsiTheme="minorHAnsi" w:cs="Arial"/>
        </w:rPr>
        <w:t>dvěma členy</w:t>
      </w:r>
      <w:r w:rsidR="009776A4" w:rsidRPr="00D263E4">
        <w:rPr>
          <w:rFonts w:asciiTheme="minorHAnsi" w:hAnsiTheme="minorHAnsi" w:cs="Arial"/>
        </w:rPr>
        <w:t>/kami</w:t>
      </w:r>
      <w:r w:rsidR="00394F31" w:rsidRPr="00D263E4">
        <w:rPr>
          <w:rFonts w:asciiTheme="minorHAnsi" w:hAnsiTheme="minorHAnsi" w:cs="Arial"/>
        </w:rPr>
        <w:t xml:space="preserve"> </w:t>
      </w:r>
      <w:r w:rsidR="00894B5A" w:rsidRPr="00D263E4">
        <w:rPr>
          <w:rFonts w:asciiTheme="minorHAnsi" w:hAnsiTheme="minorHAnsi" w:cs="Arial"/>
        </w:rPr>
        <w:t xml:space="preserve">výzkumného týmu </w:t>
      </w:r>
      <w:r w:rsidR="00510064" w:rsidRPr="00D263E4">
        <w:rPr>
          <w:rFonts w:asciiTheme="minorHAnsi" w:hAnsiTheme="minorHAnsi" w:cs="Arial"/>
        </w:rPr>
        <w:t>Uchazeče</w:t>
      </w:r>
      <w:r w:rsidR="00394F31" w:rsidRPr="00D263E4">
        <w:rPr>
          <w:rFonts w:asciiTheme="minorHAnsi" w:hAnsiTheme="minorHAnsi" w:cs="Arial"/>
        </w:rPr>
        <w:t>:</w:t>
      </w:r>
      <w:r w:rsidR="000B7850" w:rsidRPr="00D263E4">
        <w:rPr>
          <w:rFonts w:asciiTheme="minorHAnsi" w:hAnsiTheme="minorHAnsi" w:cs="Arial"/>
        </w:rPr>
        <w:t xml:space="preserve"> </w:t>
      </w:r>
    </w:p>
    <w:p w14:paraId="418E2B82" w14:textId="6ADD2426" w:rsidR="00867C1E" w:rsidRPr="00D263E4" w:rsidRDefault="000B7850" w:rsidP="004A1F72">
      <w:pPr>
        <w:pStyle w:val="Odstavecseseznamem"/>
        <w:numPr>
          <w:ilvl w:val="0"/>
          <w:numId w:val="47"/>
        </w:numPr>
        <w:spacing w:after="0" w:line="240" w:lineRule="auto"/>
        <w:rPr>
          <w:rFonts w:asciiTheme="minorHAnsi" w:hAnsiTheme="minorHAnsi" w:cs="Arial"/>
        </w:rPr>
      </w:pPr>
      <w:r w:rsidRPr="00DC20E3">
        <w:rPr>
          <w:rFonts w:asciiTheme="minorHAnsi" w:hAnsiTheme="minorHAnsi" w:cs="Arial"/>
          <w:b/>
        </w:rPr>
        <w:t>facilitátorem</w:t>
      </w:r>
      <w:r w:rsidR="009776A4" w:rsidRPr="00DC20E3">
        <w:rPr>
          <w:rFonts w:asciiTheme="minorHAnsi" w:hAnsiTheme="minorHAnsi" w:cs="Arial"/>
          <w:b/>
        </w:rPr>
        <w:t>/kou</w:t>
      </w:r>
      <w:r w:rsidR="00894B5A" w:rsidRPr="00D263E4">
        <w:rPr>
          <w:rFonts w:asciiTheme="minorHAnsi" w:hAnsiTheme="minorHAnsi" w:cs="Arial"/>
        </w:rPr>
        <w:t>, který</w:t>
      </w:r>
      <w:r w:rsidR="009776A4" w:rsidRPr="00D263E4">
        <w:rPr>
          <w:rFonts w:asciiTheme="minorHAnsi" w:hAnsiTheme="minorHAnsi" w:cs="Arial"/>
        </w:rPr>
        <w:t>/á</w:t>
      </w:r>
      <w:r w:rsidR="00894B5A" w:rsidRPr="00D263E4">
        <w:rPr>
          <w:rFonts w:asciiTheme="minorHAnsi" w:hAnsiTheme="minorHAnsi" w:cs="Arial"/>
        </w:rPr>
        <w:t xml:space="preserve"> předloží skupině témata nebo otázky k</w:t>
      </w:r>
      <w:r w:rsidRPr="00D263E4">
        <w:rPr>
          <w:rFonts w:asciiTheme="minorHAnsi" w:hAnsiTheme="minorHAnsi" w:cs="Arial"/>
        </w:rPr>
        <w:t> </w:t>
      </w:r>
      <w:r w:rsidR="00894B5A" w:rsidRPr="00D263E4">
        <w:rPr>
          <w:rFonts w:asciiTheme="minorHAnsi" w:hAnsiTheme="minorHAnsi" w:cs="Arial"/>
        </w:rPr>
        <w:t>diskusi</w:t>
      </w:r>
      <w:r w:rsidRPr="00D263E4">
        <w:rPr>
          <w:rFonts w:asciiTheme="minorHAnsi" w:hAnsiTheme="minorHAnsi" w:cs="Arial"/>
        </w:rPr>
        <w:t xml:space="preserve"> na základě předem připraveného </w:t>
      </w:r>
      <w:r w:rsidR="00510064" w:rsidRPr="00D263E4">
        <w:rPr>
          <w:rFonts w:asciiTheme="minorHAnsi" w:hAnsiTheme="minorHAnsi" w:cs="Arial"/>
        </w:rPr>
        <w:t>scénáře</w:t>
      </w:r>
      <w:r w:rsidR="00894B5A" w:rsidRPr="00D263E4">
        <w:rPr>
          <w:rFonts w:asciiTheme="minorHAnsi" w:hAnsiTheme="minorHAnsi" w:cs="Arial"/>
        </w:rPr>
        <w:t xml:space="preserve">. </w:t>
      </w:r>
    </w:p>
    <w:p w14:paraId="79B0DB3D" w14:textId="30D91D27" w:rsidR="009776A4" w:rsidRPr="00D263E4" w:rsidRDefault="00B84DE4" w:rsidP="004A1F72">
      <w:pPr>
        <w:pStyle w:val="Odstavecseseznamem"/>
        <w:numPr>
          <w:ilvl w:val="0"/>
          <w:numId w:val="47"/>
        </w:numPr>
        <w:spacing w:after="0" w:line="240" w:lineRule="auto"/>
        <w:rPr>
          <w:rFonts w:asciiTheme="minorHAnsi" w:hAnsiTheme="minorHAnsi" w:cs="Arial"/>
        </w:rPr>
      </w:pPr>
      <w:r>
        <w:rPr>
          <w:rFonts w:asciiTheme="minorHAnsi" w:hAnsiTheme="minorHAnsi" w:cs="Arial"/>
          <w:b/>
        </w:rPr>
        <w:t>za</w:t>
      </w:r>
      <w:r w:rsidR="009776A4" w:rsidRPr="00DC20E3">
        <w:rPr>
          <w:rFonts w:asciiTheme="minorHAnsi" w:hAnsiTheme="minorHAnsi" w:cs="Arial"/>
          <w:b/>
        </w:rPr>
        <w:t>pisovatelem/kou</w:t>
      </w:r>
      <w:r w:rsidR="009776A4" w:rsidRPr="00D263E4">
        <w:rPr>
          <w:rFonts w:asciiTheme="minorHAnsi" w:hAnsiTheme="minorHAnsi" w:cs="Arial"/>
        </w:rPr>
        <w:t xml:space="preserve">, který/á bude průběžně zaznamenávat  průběh diskuse, informace generované sociální interakcí i individuální vyjádření účastníků/ic.  </w:t>
      </w:r>
    </w:p>
    <w:p w14:paraId="5CFFF42F" w14:textId="77777777" w:rsidR="00BA74F0" w:rsidRPr="00D263E4" w:rsidRDefault="00BA74F0" w:rsidP="00514B85">
      <w:pPr>
        <w:spacing w:after="0" w:line="240" w:lineRule="auto"/>
        <w:ind w:firstLine="0"/>
        <w:rPr>
          <w:rFonts w:asciiTheme="minorHAnsi" w:hAnsiTheme="minorHAnsi" w:cs="Arial"/>
        </w:rPr>
      </w:pPr>
    </w:p>
    <w:p w14:paraId="0627E575" w14:textId="73C80F4D" w:rsidR="00867C1E" w:rsidRPr="00D263E4" w:rsidRDefault="00867C1E" w:rsidP="00514B85">
      <w:pPr>
        <w:spacing w:after="0" w:line="240" w:lineRule="auto"/>
        <w:ind w:firstLine="0"/>
        <w:rPr>
          <w:rFonts w:asciiTheme="minorHAnsi" w:hAnsiTheme="minorHAnsi" w:cs="Arial"/>
        </w:rPr>
      </w:pPr>
      <w:r w:rsidRPr="00D263E4">
        <w:rPr>
          <w:rFonts w:asciiTheme="minorHAnsi" w:hAnsiTheme="minorHAnsi" w:cs="Arial"/>
        </w:rPr>
        <w:t xml:space="preserve">Průběh fokusních skupin bude následující: </w:t>
      </w:r>
    </w:p>
    <w:p w14:paraId="439A7B11" w14:textId="503AB150" w:rsidR="00C62B04" w:rsidRPr="00D263E4" w:rsidRDefault="00C62B04" w:rsidP="004A1F72">
      <w:pPr>
        <w:pStyle w:val="Odstavecseseznamem"/>
        <w:numPr>
          <w:ilvl w:val="0"/>
          <w:numId w:val="28"/>
        </w:numPr>
        <w:spacing w:after="0" w:line="240" w:lineRule="auto"/>
        <w:ind w:left="714" w:hanging="357"/>
        <w:contextualSpacing w:val="0"/>
        <w:jc w:val="left"/>
        <w:rPr>
          <w:rFonts w:asciiTheme="minorHAnsi" w:hAnsiTheme="minorHAnsi" w:cs="Arial"/>
        </w:rPr>
      </w:pPr>
      <w:r w:rsidRPr="00D263E4">
        <w:rPr>
          <w:rFonts w:asciiTheme="minorHAnsi" w:hAnsiTheme="minorHAnsi" w:cs="Arial"/>
        </w:rPr>
        <w:t>Uvítání účastníků, seznámení s prostorem, průběhem a dé</w:t>
      </w:r>
      <w:r w:rsidR="00867C1E" w:rsidRPr="00D263E4">
        <w:rPr>
          <w:rFonts w:asciiTheme="minorHAnsi" w:hAnsiTheme="minorHAnsi" w:cs="Arial"/>
        </w:rPr>
        <w:t>lkou trvání</w:t>
      </w:r>
      <w:r w:rsidRPr="00D263E4">
        <w:rPr>
          <w:rFonts w:asciiTheme="minorHAnsi" w:hAnsiTheme="minorHAnsi" w:cs="Arial"/>
        </w:rPr>
        <w:t xml:space="preserve">, </w:t>
      </w:r>
      <w:r w:rsidR="00867C1E" w:rsidRPr="00D263E4">
        <w:rPr>
          <w:rFonts w:asciiTheme="minorHAnsi" w:hAnsiTheme="minorHAnsi" w:cs="Arial"/>
        </w:rPr>
        <w:t xml:space="preserve">způsobem </w:t>
      </w:r>
      <w:r w:rsidR="00510064" w:rsidRPr="00D263E4">
        <w:rPr>
          <w:rFonts w:asciiTheme="minorHAnsi" w:hAnsiTheme="minorHAnsi" w:cs="Arial"/>
        </w:rPr>
        <w:t>pořizování</w:t>
      </w:r>
      <w:r w:rsidR="00867C1E" w:rsidRPr="00D263E4">
        <w:rPr>
          <w:rFonts w:asciiTheme="minorHAnsi" w:hAnsiTheme="minorHAnsi" w:cs="Arial"/>
        </w:rPr>
        <w:t xml:space="preserve"> záznamů</w:t>
      </w:r>
    </w:p>
    <w:p w14:paraId="1870128B" w14:textId="77777777" w:rsidR="00C62B04" w:rsidRPr="00D263E4" w:rsidRDefault="00867C1E" w:rsidP="004A1F72">
      <w:pPr>
        <w:pStyle w:val="Odstavecseseznamem"/>
        <w:numPr>
          <w:ilvl w:val="0"/>
          <w:numId w:val="28"/>
        </w:numPr>
        <w:spacing w:after="0" w:line="240" w:lineRule="auto"/>
        <w:ind w:left="714" w:hanging="357"/>
        <w:contextualSpacing w:val="0"/>
        <w:jc w:val="left"/>
        <w:rPr>
          <w:rFonts w:asciiTheme="minorHAnsi" w:hAnsiTheme="minorHAnsi" w:cs="Arial"/>
        </w:rPr>
      </w:pPr>
      <w:r w:rsidRPr="00D263E4">
        <w:rPr>
          <w:rFonts w:asciiTheme="minorHAnsi" w:hAnsiTheme="minorHAnsi" w:cs="Arial"/>
        </w:rPr>
        <w:t xml:space="preserve">Představení projektu a cílů fokusní skupiny </w:t>
      </w:r>
      <w:r w:rsidR="00C62B04" w:rsidRPr="00D263E4">
        <w:rPr>
          <w:rFonts w:asciiTheme="minorHAnsi" w:hAnsiTheme="minorHAnsi" w:cs="Arial"/>
        </w:rPr>
        <w:t xml:space="preserve"> </w:t>
      </w:r>
    </w:p>
    <w:p w14:paraId="1E843065" w14:textId="77777777" w:rsidR="00301D85" w:rsidRPr="00D263E4" w:rsidRDefault="00C62B04" w:rsidP="004A1F72">
      <w:pPr>
        <w:pStyle w:val="Odstavecseseznamem"/>
        <w:numPr>
          <w:ilvl w:val="0"/>
          <w:numId w:val="28"/>
        </w:numPr>
        <w:spacing w:after="0" w:line="240" w:lineRule="auto"/>
        <w:ind w:left="714" w:hanging="357"/>
        <w:contextualSpacing w:val="0"/>
        <w:jc w:val="left"/>
        <w:rPr>
          <w:rFonts w:asciiTheme="minorHAnsi" w:hAnsiTheme="minorHAnsi" w:cs="Arial"/>
        </w:rPr>
      </w:pPr>
      <w:r w:rsidRPr="00D263E4">
        <w:rPr>
          <w:rFonts w:asciiTheme="minorHAnsi" w:hAnsiTheme="minorHAnsi" w:cs="Arial"/>
        </w:rPr>
        <w:t>Vzájemné představení jednotlivých respondentů</w:t>
      </w:r>
      <w:r w:rsidR="00867C1E" w:rsidRPr="00D263E4">
        <w:rPr>
          <w:rFonts w:asciiTheme="minorHAnsi" w:hAnsiTheme="minorHAnsi" w:cs="Arial"/>
        </w:rPr>
        <w:t xml:space="preserve"> </w:t>
      </w:r>
    </w:p>
    <w:p w14:paraId="50415A9F" w14:textId="77777777" w:rsidR="00301D85" w:rsidRPr="00D263E4" w:rsidRDefault="00867C1E" w:rsidP="004A1F72">
      <w:pPr>
        <w:pStyle w:val="Odstavecseseznamem"/>
        <w:numPr>
          <w:ilvl w:val="0"/>
          <w:numId w:val="28"/>
        </w:numPr>
        <w:spacing w:after="0" w:line="240" w:lineRule="auto"/>
        <w:ind w:left="714" w:hanging="357"/>
        <w:contextualSpacing w:val="0"/>
        <w:jc w:val="left"/>
        <w:rPr>
          <w:rFonts w:asciiTheme="minorHAnsi" w:hAnsiTheme="minorHAnsi" w:cs="Arial"/>
        </w:rPr>
      </w:pPr>
      <w:r w:rsidRPr="00D263E4">
        <w:rPr>
          <w:rFonts w:asciiTheme="minorHAnsi" w:hAnsiTheme="minorHAnsi" w:cs="Arial"/>
        </w:rPr>
        <w:t xml:space="preserve">Diskuze s cílem zjištění názorů a postojů k vymezeným problémům, identifikace příčin a procesů vedoucích k GPG, hledání nových problémů a možností řešení. </w:t>
      </w:r>
      <w:r w:rsidR="00301D85" w:rsidRPr="00D263E4">
        <w:rPr>
          <w:rFonts w:asciiTheme="minorHAnsi" w:hAnsiTheme="minorHAnsi" w:cs="Arial"/>
        </w:rPr>
        <w:t>Pro každou fokusní skupinu bude vytvořen specifický scénář na základě výzkumných otázek adaptovaný na charakter dané cílové skupiny. Scénář určuje, v jakých „mantinelech“ má facilitátor povolit případné „odbočky“ respondentů. Scénář bude obsahovat otevřené otázky tak, aby byl ponechán dostatečný prostor vlastní reflexi respondentů a identifikaci dalších témat, problémů a fenoménů.</w:t>
      </w:r>
    </w:p>
    <w:p w14:paraId="763E6DFC" w14:textId="424FEAD0" w:rsidR="00C62B04" w:rsidRPr="00D263E4" w:rsidRDefault="00C62B04" w:rsidP="004A1F72">
      <w:pPr>
        <w:pStyle w:val="Odstavecseseznamem"/>
        <w:numPr>
          <w:ilvl w:val="0"/>
          <w:numId w:val="28"/>
        </w:numPr>
        <w:spacing w:after="0" w:line="240" w:lineRule="auto"/>
        <w:ind w:left="714" w:hanging="357"/>
        <w:contextualSpacing w:val="0"/>
        <w:jc w:val="left"/>
        <w:rPr>
          <w:rFonts w:asciiTheme="minorHAnsi" w:hAnsiTheme="minorHAnsi" w:cs="Arial"/>
        </w:rPr>
      </w:pPr>
      <w:r w:rsidRPr="00D263E4">
        <w:rPr>
          <w:rFonts w:asciiTheme="minorHAnsi" w:hAnsiTheme="minorHAnsi" w:cs="Arial"/>
        </w:rPr>
        <w:t xml:space="preserve">Průběžné zaznamenávání důležitých informací a oblastí na flipchart a průběžná práce s těmito </w:t>
      </w:r>
      <w:r w:rsidR="00510064" w:rsidRPr="00D263E4">
        <w:rPr>
          <w:rFonts w:asciiTheme="minorHAnsi" w:hAnsiTheme="minorHAnsi" w:cs="Arial"/>
        </w:rPr>
        <w:t>informacemi</w:t>
      </w:r>
      <w:r w:rsidRPr="00D263E4">
        <w:rPr>
          <w:rFonts w:asciiTheme="minorHAnsi" w:hAnsiTheme="minorHAnsi" w:cs="Arial"/>
        </w:rPr>
        <w:t xml:space="preserve"> </w:t>
      </w:r>
      <w:r w:rsidR="00867C1E" w:rsidRPr="00D263E4">
        <w:rPr>
          <w:rFonts w:asciiTheme="minorHAnsi" w:hAnsiTheme="minorHAnsi" w:cs="Arial"/>
        </w:rPr>
        <w:t>(opakovaná reflexe a potvrzení)</w:t>
      </w:r>
    </w:p>
    <w:p w14:paraId="540E4FC9" w14:textId="77777777" w:rsidR="00867C1E" w:rsidRPr="00D263E4" w:rsidRDefault="00C62B04" w:rsidP="004A1F72">
      <w:pPr>
        <w:pStyle w:val="Odstavecseseznamem"/>
        <w:numPr>
          <w:ilvl w:val="0"/>
          <w:numId w:val="28"/>
        </w:numPr>
        <w:spacing w:after="0" w:line="240" w:lineRule="auto"/>
        <w:ind w:left="714" w:hanging="357"/>
        <w:contextualSpacing w:val="0"/>
        <w:jc w:val="left"/>
        <w:rPr>
          <w:rFonts w:asciiTheme="minorHAnsi" w:hAnsiTheme="minorHAnsi" w:cs="Arial"/>
        </w:rPr>
      </w:pPr>
      <w:r w:rsidRPr="00D263E4">
        <w:rPr>
          <w:rFonts w:asciiTheme="minorHAnsi" w:hAnsiTheme="minorHAnsi" w:cs="Arial"/>
        </w:rPr>
        <w:t xml:space="preserve">Závěrečná reflexe výstupů facilitátorem a </w:t>
      </w:r>
      <w:r w:rsidR="00867C1E" w:rsidRPr="00D263E4">
        <w:rPr>
          <w:rFonts w:asciiTheme="minorHAnsi" w:hAnsiTheme="minorHAnsi" w:cs="Arial"/>
        </w:rPr>
        <w:t>reflexe ze strany respondentů</w:t>
      </w:r>
    </w:p>
    <w:p w14:paraId="4417B9F2" w14:textId="77777777" w:rsidR="00C62B04" w:rsidRPr="00D263E4" w:rsidRDefault="00C62B04" w:rsidP="004A1F72">
      <w:pPr>
        <w:pStyle w:val="Odstavecseseznamem"/>
        <w:numPr>
          <w:ilvl w:val="0"/>
          <w:numId w:val="28"/>
        </w:numPr>
        <w:spacing w:after="0" w:line="240" w:lineRule="auto"/>
        <w:ind w:left="714" w:hanging="357"/>
        <w:contextualSpacing w:val="0"/>
        <w:jc w:val="left"/>
        <w:rPr>
          <w:rFonts w:asciiTheme="minorHAnsi" w:hAnsiTheme="minorHAnsi" w:cs="Arial"/>
        </w:rPr>
      </w:pPr>
      <w:r w:rsidRPr="00D263E4">
        <w:rPr>
          <w:rFonts w:asciiTheme="minorHAnsi" w:hAnsiTheme="minorHAnsi" w:cs="Arial"/>
        </w:rPr>
        <w:t xml:space="preserve">Seznámení </w:t>
      </w:r>
      <w:r w:rsidR="00867C1E" w:rsidRPr="00D263E4">
        <w:rPr>
          <w:rFonts w:asciiTheme="minorHAnsi" w:hAnsiTheme="minorHAnsi" w:cs="Arial"/>
        </w:rPr>
        <w:t>respondentů s dalšími kroky</w:t>
      </w:r>
    </w:p>
    <w:p w14:paraId="2D96CEE6" w14:textId="77777777" w:rsidR="00BA74F0" w:rsidRPr="00D263E4" w:rsidRDefault="00BA74F0" w:rsidP="00BE4CA0">
      <w:pPr>
        <w:pStyle w:val="Textodrkaa"/>
        <w:numPr>
          <w:ilvl w:val="0"/>
          <w:numId w:val="0"/>
        </w:numPr>
        <w:spacing w:before="0" w:after="0" w:line="280" w:lineRule="atLeast"/>
        <w:rPr>
          <w:rFonts w:asciiTheme="minorHAnsi" w:hAnsiTheme="minorHAnsi" w:cs="Arial"/>
        </w:rPr>
      </w:pPr>
    </w:p>
    <w:p w14:paraId="5D455047" w14:textId="69FD31AE" w:rsidR="004C6174" w:rsidRPr="00D263E4" w:rsidRDefault="00C62B04" w:rsidP="00BE4CA0">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Facilitátor bude</w:t>
      </w:r>
      <w:r w:rsidR="00894B5A" w:rsidRPr="00D263E4">
        <w:rPr>
          <w:rFonts w:asciiTheme="minorHAnsi" w:hAnsiTheme="minorHAnsi" w:cs="Arial"/>
        </w:rPr>
        <w:t xml:space="preserve"> využívat klasických metod polostrukturované diskuse nad stanovenými okruhy témat</w:t>
      </w:r>
      <w:r w:rsidR="00BA74F0" w:rsidRPr="00D263E4">
        <w:rPr>
          <w:rFonts w:asciiTheme="minorHAnsi" w:hAnsiTheme="minorHAnsi" w:cs="Arial"/>
        </w:rPr>
        <w:t xml:space="preserve">  a </w:t>
      </w:r>
      <w:r w:rsidR="00510064" w:rsidRPr="00D263E4">
        <w:rPr>
          <w:rFonts w:asciiTheme="minorHAnsi" w:hAnsiTheme="minorHAnsi" w:cs="Arial"/>
        </w:rPr>
        <w:t>výzkumnými</w:t>
      </w:r>
      <w:r w:rsidR="000B7850" w:rsidRPr="00D263E4">
        <w:rPr>
          <w:rFonts w:asciiTheme="minorHAnsi" w:hAnsiTheme="minorHAnsi" w:cs="Arial"/>
        </w:rPr>
        <w:t xml:space="preserve"> otázkami</w:t>
      </w:r>
      <w:r w:rsidR="00894B5A" w:rsidRPr="00D263E4">
        <w:rPr>
          <w:rFonts w:asciiTheme="minorHAnsi" w:hAnsiTheme="minorHAnsi" w:cs="Arial"/>
        </w:rPr>
        <w:t>, brainstorming</w:t>
      </w:r>
      <w:r w:rsidR="000B7850" w:rsidRPr="00D263E4">
        <w:rPr>
          <w:rFonts w:asciiTheme="minorHAnsi" w:hAnsiTheme="minorHAnsi" w:cs="Arial"/>
        </w:rPr>
        <w:t xml:space="preserve"> za účelem generování</w:t>
      </w:r>
      <w:r w:rsidR="00894B5A" w:rsidRPr="00D263E4">
        <w:rPr>
          <w:rFonts w:asciiTheme="minorHAnsi" w:hAnsiTheme="minorHAnsi" w:cs="Arial"/>
        </w:rPr>
        <w:t xml:space="preserve"> nápadů </w:t>
      </w:r>
      <w:r w:rsidR="000B7850" w:rsidRPr="00D263E4">
        <w:rPr>
          <w:rFonts w:asciiTheme="minorHAnsi" w:hAnsiTheme="minorHAnsi" w:cs="Arial"/>
        </w:rPr>
        <w:t>na dané téma, případný rozpad fokusní skupiny</w:t>
      </w:r>
      <w:r w:rsidR="00894B5A" w:rsidRPr="00D263E4">
        <w:rPr>
          <w:rFonts w:asciiTheme="minorHAnsi" w:hAnsiTheme="minorHAnsi" w:cs="Arial"/>
        </w:rPr>
        <w:t xml:space="preserve"> do dalších mikroskupin, pokud si to situace a složení skupiny </w:t>
      </w:r>
      <w:r w:rsidR="000B7850" w:rsidRPr="00D263E4">
        <w:rPr>
          <w:rFonts w:asciiTheme="minorHAnsi" w:hAnsiTheme="minorHAnsi" w:cs="Arial"/>
        </w:rPr>
        <w:t>vyžádá</w:t>
      </w:r>
      <w:r w:rsidR="00894B5A" w:rsidRPr="00D263E4">
        <w:rPr>
          <w:rFonts w:asciiTheme="minorHAnsi" w:hAnsiTheme="minorHAnsi" w:cs="Arial"/>
        </w:rPr>
        <w:t xml:space="preserve">. </w:t>
      </w:r>
    </w:p>
    <w:p w14:paraId="4725AC0E" w14:textId="77777777" w:rsidR="00130329" w:rsidRPr="00D263E4" w:rsidRDefault="00130329" w:rsidP="00BE4CA0">
      <w:pPr>
        <w:pStyle w:val="Textodrkaa"/>
        <w:numPr>
          <w:ilvl w:val="0"/>
          <w:numId w:val="0"/>
        </w:numPr>
        <w:spacing w:before="0" w:after="0" w:line="280" w:lineRule="atLeast"/>
        <w:rPr>
          <w:rFonts w:asciiTheme="minorHAnsi" w:hAnsiTheme="minorHAnsi" w:cs="Arial"/>
        </w:rPr>
      </w:pPr>
    </w:p>
    <w:p w14:paraId="0B465D05" w14:textId="488B8E1D" w:rsidR="00130329" w:rsidRPr="00D263E4" w:rsidRDefault="00130329" w:rsidP="008305DF">
      <w:pPr>
        <w:spacing w:line="200" w:lineRule="atLeast"/>
        <w:ind w:firstLine="0"/>
        <w:rPr>
          <w:rFonts w:asciiTheme="minorHAnsi" w:hAnsiTheme="minorHAnsi"/>
          <w:sz w:val="17"/>
          <w:szCs w:val="17"/>
          <w:lang w:eastAsia="cs-CZ"/>
        </w:rPr>
      </w:pPr>
      <w:r w:rsidRPr="00D263E4">
        <w:rPr>
          <w:rFonts w:asciiTheme="minorHAnsi" w:hAnsiTheme="minorHAnsi" w:cs="Arial"/>
        </w:rPr>
        <w:t xml:space="preserve">Metoda fokusní skupiny má řadu výhod </w:t>
      </w:r>
      <w:r w:rsidR="00B2326B" w:rsidRPr="00D263E4">
        <w:rPr>
          <w:rFonts w:asciiTheme="minorHAnsi" w:hAnsiTheme="minorHAnsi" w:cs="Arial"/>
        </w:rPr>
        <w:t>(např. shromáždění velkého množství kvalitních informací v krátkém čase, generování nových nebo ucelených pohledů účastníků díky jejich sociální interakci, mnohostra</w:t>
      </w:r>
      <w:r w:rsidR="00446C08">
        <w:rPr>
          <w:rFonts w:asciiTheme="minorHAnsi" w:hAnsiTheme="minorHAnsi" w:cs="Arial"/>
        </w:rPr>
        <w:t>n</w:t>
      </w:r>
      <w:r w:rsidR="00B2326B" w:rsidRPr="00D263E4">
        <w:rPr>
          <w:rFonts w:asciiTheme="minorHAnsi" w:hAnsiTheme="minorHAnsi" w:cs="Arial"/>
        </w:rPr>
        <w:t>nější a důvěryhodnější informace, apod.)</w:t>
      </w:r>
      <w:r w:rsidRPr="00D263E4">
        <w:rPr>
          <w:rFonts w:asciiTheme="minorHAnsi" w:hAnsiTheme="minorHAnsi" w:cs="Arial"/>
        </w:rPr>
        <w:t xml:space="preserve"> ale i </w:t>
      </w:r>
      <w:r w:rsidR="00446C08" w:rsidRPr="00D263E4">
        <w:rPr>
          <w:rFonts w:asciiTheme="minorHAnsi" w:hAnsiTheme="minorHAnsi" w:cs="Arial"/>
        </w:rPr>
        <w:t>limitů</w:t>
      </w:r>
      <w:r w:rsidRPr="00D263E4">
        <w:rPr>
          <w:rFonts w:asciiTheme="minorHAnsi" w:hAnsiTheme="minorHAnsi" w:cs="Arial"/>
        </w:rPr>
        <w:t>. Uchazeč si je těchto limitů vědom a je připraven na ně reagovat.</w:t>
      </w:r>
    </w:p>
    <w:p w14:paraId="256B4AAE" w14:textId="77777777" w:rsidR="00130329" w:rsidRPr="00D263E4" w:rsidRDefault="00130329" w:rsidP="00BE4CA0">
      <w:pPr>
        <w:pStyle w:val="Textodrkaa"/>
        <w:numPr>
          <w:ilvl w:val="0"/>
          <w:numId w:val="0"/>
        </w:numPr>
        <w:spacing w:before="0" w:after="0" w:line="280" w:lineRule="atLeast"/>
        <w:rPr>
          <w:rFonts w:asciiTheme="minorHAnsi" w:hAnsiTheme="minorHAnsi" w:cs="Arial"/>
        </w:rPr>
      </w:pPr>
    </w:p>
    <w:tbl>
      <w:tblPr>
        <w:tblStyle w:val="Tabulkaseznamu3zvraznn3"/>
        <w:tblW w:w="0" w:type="auto"/>
        <w:tblLook w:val="04A0" w:firstRow="1" w:lastRow="0" w:firstColumn="1" w:lastColumn="0" w:noHBand="0" w:noVBand="1"/>
      </w:tblPr>
      <w:tblGrid>
        <w:gridCol w:w="2830"/>
        <w:gridCol w:w="6230"/>
      </w:tblGrid>
      <w:tr w:rsidR="00130329" w:rsidRPr="00D263E4" w14:paraId="076D2800" w14:textId="77777777" w:rsidTr="001303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201CC217" w14:textId="77777777" w:rsidR="00130329" w:rsidRPr="00D263E4" w:rsidRDefault="00130329" w:rsidP="00BE4CA0">
            <w:pPr>
              <w:pStyle w:val="Textodrkaa"/>
              <w:numPr>
                <w:ilvl w:val="0"/>
                <w:numId w:val="0"/>
              </w:numPr>
              <w:spacing w:before="0" w:after="0" w:line="280" w:lineRule="atLeast"/>
              <w:rPr>
                <w:rFonts w:asciiTheme="minorHAnsi" w:hAnsiTheme="minorHAnsi" w:cs="Arial"/>
                <w:color w:val="FFFFFF" w:themeColor="background1"/>
              </w:rPr>
            </w:pPr>
            <w:r w:rsidRPr="00D263E4">
              <w:rPr>
                <w:rFonts w:asciiTheme="minorHAnsi" w:hAnsiTheme="minorHAnsi" w:cs="Arial"/>
                <w:color w:val="FFFFFF" w:themeColor="background1"/>
              </w:rPr>
              <w:t>Limit</w:t>
            </w:r>
          </w:p>
        </w:tc>
        <w:tc>
          <w:tcPr>
            <w:tcW w:w="6230" w:type="dxa"/>
          </w:tcPr>
          <w:p w14:paraId="0A4EADC5" w14:textId="77777777" w:rsidR="00130329" w:rsidRPr="00D263E4" w:rsidRDefault="00130329" w:rsidP="00BE4CA0">
            <w:pPr>
              <w:pStyle w:val="Textodrkaa"/>
              <w:numPr>
                <w:ilvl w:val="0"/>
                <w:numId w:val="0"/>
              </w:numPr>
              <w:spacing w:before="0" w:after="0" w:line="28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FFFFFF" w:themeColor="background1"/>
              </w:rPr>
            </w:pPr>
            <w:r w:rsidRPr="00D263E4">
              <w:rPr>
                <w:rFonts w:asciiTheme="minorHAnsi" w:hAnsiTheme="minorHAnsi" w:cs="Arial"/>
                <w:color w:val="FFFFFF" w:themeColor="background1"/>
              </w:rPr>
              <w:t>Návrh překonání</w:t>
            </w:r>
          </w:p>
        </w:tc>
      </w:tr>
      <w:tr w:rsidR="00130329" w:rsidRPr="00D263E4" w14:paraId="5ACFF93A" w14:textId="77777777" w:rsidTr="00130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1A43BC8" w14:textId="68B51BB4" w:rsidR="00130329" w:rsidRPr="00D263E4" w:rsidRDefault="00B2326B" w:rsidP="00BE4CA0">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Riziko špatného výběru respondentů, kteří neodráží většinový názor cílové skupiny</w:t>
            </w:r>
          </w:p>
        </w:tc>
        <w:tc>
          <w:tcPr>
            <w:tcW w:w="6230" w:type="dxa"/>
          </w:tcPr>
          <w:p w14:paraId="210BDBF6" w14:textId="77777777" w:rsidR="00613F07" w:rsidRPr="00D263E4" w:rsidRDefault="00613F07" w:rsidP="004A1F72">
            <w:pPr>
              <w:pStyle w:val="Textodrkaa"/>
              <w:numPr>
                <w:ilvl w:val="0"/>
                <w:numId w:val="48"/>
              </w:numPr>
              <w:spacing w:before="0" w:after="0" w:line="280" w:lineRule="atLeast"/>
              <w:ind w:left="38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D263E4">
              <w:rPr>
                <w:rFonts w:asciiTheme="minorHAnsi" w:hAnsiTheme="minorHAnsi" w:cs="Arial"/>
              </w:rPr>
              <w:t>Ověření</w:t>
            </w:r>
            <w:r w:rsidR="008D1BCD" w:rsidRPr="00D263E4">
              <w:rPr>
                <w:rFonts w:asciiTheme="minorHAnsi" w:hAnsiTheme="minorHAnsi" w:cs="Arial"/>
              </w:rPr>
              <w:t xml:space="preserve"> splnění charakteristik re</w:t>
            </w:r>
            <w:r w:rsidRPr="00D263E4">
              <w:rPr>
                <w:rFonts w:asciiTheme="minorHAnsi" w:hAnsiTheme="minorHAnsi" w:cs="Arial"/>
              </w:rPr>
              <w:t>s</w:t>
            </w:r>
            <w:r w:rsidR="008D1BCD" w:rsidRPr="00D263E4">
              <w:rPr>
                <w:rFonts w:asciiTheme="minorHAnsi" w:hAnsiTheme="minorHAnsi" w:cs="Arial"/>
              </w:rPr>
              <w:t xml:space="preserve">pondentů při jejich </w:t>
            </w:r>
            <w:r w:rsidRPr="00D263E4">
              <w:rPr>
                <w:rFonts w:asciiTheme="minorHAnsi" w:hAnsiTheme="minorHAnsi" w:cs="Arial"/>
              </w:rPr>
              <w:t xml:space="preserve">oslovování. </w:t>
            </w:r>
          </w:p>
          <w:p w14:paraId="080374AE" w14:textId="1E963CCE" w:rsidR="00130329" w:rsidRPr="00D263E4" w:rsidRDefault="00613F07" w:rsidP="004A1F72">
            <w:pPr>
              <w:pStyle w:val="Textodrkaa"/>
              <w:numPr>
                <w:ilvl w:val="0"/>
                <w:numId w:val="48"/>
              </w:numPr>
              <w:spacing w:before="0" w:after="0" w:line="280" w:lineRule="atLeast"/>
              <w:ind w:left="38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D263E4">
              <w:rPr>
                <w:rFonts w:asciiTheme="minorHAnsi" w:hAnsiTheme="minorHAnsi" w:cs="Arial"/>
              </w:rPr>
              <w:t xml:space="preserve">Reflexe a ověření </w:t>
            </w:r>
            <w:r w:rsidR="00A2557D">
              <w:rPr>
                <w:rFonts w:asciiTheme="minorHAnsi" w:hAnsiTheme="minorHAnsi" w:cs="Arial"/>
              </w:rPr>
              <w:t>výpovědí</w:t>
            </w:r>
            <w:r w:rsidRPr="00D263E4">
              <w:rPr>
                <w:rFonts w:asciiTheme="minorHAnsi" w:hAnsiTheme="minorHAnsi" w:cs="Arial"/>
              </w:rPr>
              <w:t xml:space="preserve"> během realizace FS sadou navádějících otázek. </w:t>
            </w:r>
            <w:r w:rsidR="008D1BCD" w:rsidRPr="00D263E4">
              <w:rPr>
                <w:rFonts w:asciiTheme="minorHAnsi" w:hAnsiTheme="minorHAnsi" w:cs="Arial"/>
              </w:rPr>
              <w:t xml:space="preserve"> </w:t>
            </w:r>
          </w:p>
          <w:p w14:paraId="1496087A" w14:textId="7FA3BA07" w:rsidR="003B4551" w:rsidRPr="00D263E4" w:rsidRDefault="003B4551" w:rsidP="004A1F72">
            <w:pPr>
              <w:pStyle w:val="Textodrkaa"/>
              <w:numPr>
                <w:ilvl w:val="0"/>
                <w:numId w:val="48"/>
              </w:numPr>
              <w:spacing w:before="0" w:after="0" w:line="280" w:lineRule="atLeast"/>
              <w:ind w:left="38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D263E4">
              <w:rPr>
                <w:rFonts w:asciiTheme="minorHAnsi" w:hAnsiTheme="minorHAnsi" w:cs="Arial"/>
              </w:rPr>
              <w:t>Dotazníkové šetření pro získání dalších dat.</w:t>
            </w:r>
          </w:p>
        </w:tc>
      </w:tr>
      <w:tr w:rsidR="00130329" w:rsidRPr="00D263E4" w14:paraId="25D0B702" w14:textId="77777777" w:rsidTr="00130329">
        <w:tc>
          <w:tcPr>
            <w:cnfStyle w:val="001000000000" w:firstRow="0" w:lastRow="0" w:firstColumn="1" w:lastColumn="0" w:oddVBand="0" w:evenVBand="0" w:oddHBand="0" w:evenHBand="0" w:firstRowFirstColumn="0" w:firstRowLastColumn="0" w:lastRowFirstColumn="0" w:lastRowLastColumn="0"/>
            <w:tcW w:w="2830" w:type="dxa"/>
          </w:tcPr>
          <w:p w14:paraId="7799014B" w14:textId="10FC18CD" w:rsidR="00130329" w:rsidRPr="00D263E4" w:rsidRDefault="008D1BCD" w:rsidP="00B97F7C">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Riziko ostychu v rámci skupiny</w:t>
            </w:r>
          </w:p>
        </w:tc>
        <w:tc>
          <w:tcPr>
            <w:tcW w:w="6230" w:type="dxa"/>
          </w:tcPr>
          <w:p w14:paraId="4AC13C56" w14:textId="77777777" w:rsidR="00130329" w:rsidRPr="00D263E4" w:rsidRDefault="00AB2C8E" w:rsidP="004A1F72">
            <w:pPr>
              <w:pStyle w:val="Textodrkaa"/>
              <w:numPr>
                <w:ilvl w:val="0"/>
                <w:numId w:val="49"/>
              </w:numPr>
              <w:spacing w:before="0" w:after="0" w:line="280" w:lineRule="atLeast"/>
              <w:ind w:left="38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263E4">
              <w:rPr>
                <w:rFonts w:asciiTheme="minorHAnsi" w:hAnsiTheme="minorHAnsi" w:cs="Arial"/>
              </w:rPr>
              <w:t xml:space="preserve">Členové výzkumného týmu během FS vytvoří přátelskou a uvolněnou atmosféru využitím „ice breaking“ aktivit. </w:t>
            </w:r>
          </w:p>
          <w:p w14:paraId="43D38CE3" w14:textId="68752493" w:rsidR="008305DF" w:rsidRPr="00D263E4" w:rsidRDefault="008305DF" w:rsidP="004A1F72">
            <w:pPr>
              <w:pStyle w:val="Textodrkaa"/>
              <w:numPr>
                <w:ilvl w:val="0"/>
                <w:numId w:val="49"/>
              </w:numPr>
              <w:spacing w:before="0" w:after="0" w:line="280" w:lineRule="atLeast"/>
              <w:ind w:left="38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263E4">
              <w:rPr>
                <w:rFonts w:asciiTheme="minorHAnsi" w:hAnsiTheme="minorHAnsi" w:cs="Arial"/>
              </w:rPr>
              <w:t>Rozpad FS do mikroskupin.</w:t>
            </w:r>
          </w:p>
        </w:tc>
      </w:tr>
      <w:tr w:rsidR="00130329" w:rsidRPr="00D263E4" w14:paraId="49FA0634" w14:textId="77777777" w:rsidTr="00130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30999B3" w14:textId="1592AC72" w:rsidR="00130329" w:rsidRPr="00D263E4" w:rsidRDefault="008D1BCD" w:rsidP="00BE4CA0">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Zkreslování informací pod dojmem ostatních účastníků</w:t>
            </w:r>
          </w:p>
        </w:tc>
        <w:tc>
          <w:tcPr>
            <w:tcW w:w="6230" w:type="dxa"/>
          </w:tcPr>
          <w:p w14:paraId="39425523" w14:textId="77777777" w:rsidR="00130329" w:rsidRPr="00D263E4" w:rsidRDefault="008305DF" w:rsidP="004A1F72">
            <w:pPr>
              <w:pStyle w:val="Textodrkaa"/>
              <w:numPr>
                <w:ilvl w:val="0"/>
                <w:numId w:val="50"/>
              </w:numPr>
              <w:spacing w:before="0" w:after="0" w:line="280" w:lineRule="atLeast"/>
              <w:ind w:left="38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D263E4">
              <w:rPr>
                <w:rFonts w:asciiTheme="minorHAnsi" w:hAnsiTheme="minorHAnsi" w:cs="Arial"/>
              </w:rPr>
              <w:t xml:space="preserve">Ověření přepisu oběma členy výzkumného týmu přítomných na FS. </w:t>
            </w:r>
          </w:p>
          <w:p w14:paraId="2AD1D207" w14:textId="77777777" w:rsidR="00EB7554" w:rsidRPr="00D263E4" w:rsidRDefault="008305DF" w:rsidP="004A1F72">
            <w:pPr>
              <w:pStyle w:val="Textodrkaa"/>
              <w:numPr>
                <w:ilvl w:val="0"/>
                <w:numId w:val="50"/>
              </w:numPr>
              <w:spacing w:before="0" w:after="0" w:line="280" w:lineRule="atLeast"/>
              <w:ind w:left="38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D263E4">
              <w:rPr>
                <w:rFonts w:asciiTheme="minorHAnsi" w:hAnsiTheme="minorHAnsi" w:cs="Arial"/>
              </w:rPr>
              <w:t xml:space="preserve">Aplikace facilitátorských metod umožňujících individuální reflexi. </w:t>
            </w:r>
          </w:p>
          <w:p w14:paraId="325A36EE" w14:textId="516C9206" w:rsidR="008305DF" w:rsidRPr="00D263E4" w:rsidRDefault="00EB7554" w:rsidP="004A1F72">
            <w:pPr>
              <w:pStyle w:val="Textodrkaa"/>
              <w:numPr>
                <w:ilvl w:val="0"/>
                <w:numId w:val="50"/>
              </w:numPr>
              <w:spacing w:before="0" w:after="0" w:line="280" w:lineRule="atLeast"/>
              <w:ind w:left="38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D263E4">
              <w:rPr>
                <w:rFonts w:asciiTheme="minorHAnsi" w:hAnsiTheme="minorHAnsi" w:cs="Arial"/>
              </w:rPr>
              <w:t xml:space="preserve">Validace přepisu s každým účastníkem zvlášť. </w:t>
            </w:r>
            <w:r w:rsidR="008305DF" w:rsidRPr="00D263E4">
              <w:rPr>
                <w:rFonts w:asciiTheme="minorHAnsi" w:hAnsiTheme="minorHAnsi" w:cs="Arial"/>
              </w:rPr>
              <w:t xml:space="preserve"> </w:t>
            </w:r>
          </w:p>
        </w:tc>
      </w:tr>
    </w:tbl>
    <w:p w14:paraId="17CCC625" w14:textId="77777777" w:rsidR="00130329" w:rsidRPr="00D263E4" w:rsidRDefault="00130329" w:rsidP="00BE4CA0">
      <w:pPr>
        <w:pStyle w:val="Textodrkaa"/>
        <w:numPr>
          <w:ilvl w:val="0"/>
          <w:numId w:val="0"/>
        </w:numPr>
        <w:spacing w:before="0" w:after="0" w:line="280" w:lineRule="atLeast"/>
        <w:rPr>
          <w:rFonts w:asciiTheme="minorHAnsi" w:hAnsiTheme="minorHAnsi" w:cs="Arial"/>
        </w:rPr>
      </w:pPr>
    </w:p>
    <w:p w14:paraId="25DA3756" w14:textId="2D3F2CFA" w:rsidR="00335136" w:rsidRPr="00D263E4" w:rsidRDefault="003565AF" w:rsidP="00E558C9">
      <w:pPr>
        <w:pStyle w:val="Textodrkaa"/>
        <w:numPr>
          <w:ilvl w:val="0"/>
          <w:numId w:val="0"/>
        </w:numPr>
        <w:spacing w:before="0" w:after="0" w:line="280" w:lineRule="atLeast"/>
        <w:rPr>
          <w:rFonts w:asciiTheme="minorHAnsi" w:hAnsiTheme="minorHAnsi" w:cs="Arial"/>
          <w:b/>
        </w:rPr>
      </w:pPr>
      <w:r w:rsidRPr="00D263E4">
        <w:rPr>
          <w:rFonts w:asciiTheme="minorHAnsi" w:hAnsiTheme="minorHAnsi" w:cs="Arial"/>
          <w:b/>
        </w:rPr>
        <w:t>Hloubkové rozhovory</w:t>
      </w:r>
    </w:p>
    <w:p w14:paraId="52107095" w14:textId="488355DB" w:rsidR="00627AED" w:rsidRPr="00D263E4" w:rsidRDefault="003B4551" w:rsidP="00627AED">
      <w:pPr>
        <w:pStyle w:val="Zpat"/>
        <w:spacing w:line="280" w:lineRule="atLeast"/>
        <w:ind w:firstLine="0"/>
        <w:rPr>
          <w:rFonts w:asciiTheme="minorHAnsi" w:hAnsiTheme="minorHAnsi" w:cs="Arial"/>
        </w:rPr>
      </w:pPr>
      <w:r w:rsidRPr="00D263E4">
        <w:rPr>
          <w:rFonts w:asciiTheme="minorHAnsi" w:hAnsiTheme="minorHAnsi" w:cs="Arial"/>
        </w:rPr>
        <w:t xml:space="preserve">Uchazeč v souladu se zadáním realizuje </w:t>
      </w:r>
      <w:r w:rsidR="009930B1" w:rsidRPr="00D263E4">
        <w:rPr>
          <w:rFonts w:asciiTheme="minorHAnsi" w:hAnsiTheme="minorHAnsi" w:cs="Arial"/>
        </w:rPr>
        <w:t>85 až 90</w:t>
      </w:r>
      <w:r w:rsidRPr="00D263E4">
        <w:rPr>
          <w:rFonts w:asciiTheme="minorHAnsi" w:hAnsiTheme="minorHAnsi" w:cs="Arial"/>
        </w:rPr>
        <w:t xml:space="preserve"> individuálních hloubkových rozhovorů mezi zaměstnanci soukromých malých, středních a velkých firem, zaměstnanci veřejné/státní správy</w:t>
      </w:r>
      <w:r w:rsidR="009930B1" w:rsidRPr="00D263E4">
        <w:rPr>
          <w:rFonts w:asciiTheme="minorHAnsi" w:hAnsiTheme="minorHAnsi" w:cs="Arial"/>
        </w:rPr>
        <w:t xml:space="preserve"> a</w:t>
      </w:r>
      <w:r w:rsidRPr="00D263E4">
        <w:rPr>
          <w:rFonts w:asciiTheme="minorHAnsi" w:hAnsiTheme="minorHAnsi" w:cs="Arial"/>
        </w:rPr>
        <w:t xml:space="preserve"> </w:t>
      </w:r>
      <w:r w:rsidR="009930B1" w:rsidRPr="00D263E4">
        <w:rPr>
          <w:rFonts w:asciiTheme="minorHAnsi" w:hAnsiTheme="minorHAnsi" w:cs="Arial"/>
        </w:rPr>
        <w:t xml:space="preserve">10 až 15 rozhovorů s </w:t>
      </w:r>
      <w:r w:rsidRPr="00D263E4">
        <w:rPr>
          <w:rFonts w:asciiTheme="minorHAnsi" w:hAnsiTheme="minorHAnsi" w:cs="Arial"/>
        </w:rPr>
        <w:t>tvůrci/kyněmi veřejných politik</w:t>
      </w:r>
      <w:r w:rsidR="00627AED" w:rsidRPr="00D263E4">
        <w:rPr>
          <w:rFonts w:asciiTheme="minorHAnsi" w:hAnsiTheme="minorHAnsi" w:cs="Arial"/>
        </w:rPr>
        <w:t>. Rozhovory budou realizovány v prostorách zaměstnavatele, případně na jiném místě po domluvě s respondenty se stejnou zárukou ochrany soukromí. Za tímto účelem bude Uchazeč kontaktovat zaměstnavatele v dostatečném předstihu písemně i telefonicky, s oprávněnou osobou ze strany zaměstnavatele vykomunikuje potřebný profil respondentů a možnosti jeho uvolnění pro účely rozhovoru a předání kontaktů. Dle možnosti rozhovory proběhnou v rámci pracovní doby nebo mimo ni. Uchazeč se vždy pokusí domluvit více rozhovorů u jednoho zaměstnavatele, jak s řadovými zaměstnanci, tak vedoucími pracovníky a zástupci HR</w:t>
      </w:r>
      <w:r w:rsidR="00E8767D" w:rsidRPr="00D263E4">
        <w:rPr>
          <w:rFonts w:asciiTheme="minorHAnsi" w:hAnsiTheme="minorHAnsi" w:cs="Arial"/>
        </w:rPr>
        <w:t>.</w:t>
      </w:r>
      <w:r w:rsidR="00627AED" w:rsidRPr="00D263E4">
        <w:rPr>
          <w:rFonts w:asciiTheme="minorHAnsi" w:hAnsiTheme="minorHAnsi" w:cs="Arial"/>
        </w:rPr>
        <w:t xml:space="preserve"> Zástupci Uchazeče </w:t>
      </w:r>
      <w:r w:rsidR="00446C08" w:rsidRPr="00D263E4">
        <w:rPr>
          <w:rFonts w:asciiTheme="minorHAnsi" w:hAnsiTheme="minorHAnsi" w:cs="Arial"/>
        </w:rPr>
        <w:t>přijedou</w:t>
      </w:r>
      <w:r w:rsidR="00627AED" w:rsidRPr="00D263E4">
        <w:rPr>
          <w:rFonts w:asciiTheme="minorHAnsi" w:hAnsiTheme="minorHAnsi" w:cs="Arial"/>
        </w:rPr>
        <w:t xml:space="preserve"> na místo na jeden den až dva dny a provedou rozhovory s předem potvrzenými zaměstnanci, vždy individuálně bez přítomnosti nadřízených/zástupců </w:t>
      </w:r>
      <w:r w:rsidR="00446C08" w:rsidRPr="00D263E4">
        <w:rPr>
          <w:rFonts w:asciiTheme="minorHAnsi" w:hAnsiTheme="minorHAnsi" w:cs="Arial"/>
        </w:rPr>
        <w:t>zaměstnavatele</w:t>
      </w:r>
      <w:r w:rsidR="00627AED" w:rsidRPr="00D263E4">
        <w:rPr>
          <w:rFonts w:asciiTheme="minorHAnsi" w:hAnsiTheme="minorHAnsi" w:cs="Arial"/>
        </w:rPr>
        <w:t>. Rozhovory budou realizovat 3-4 výzkumníci společnosti Deloitte s letitými zkušenostmi s vedením a realizací kvalitativních šetření. Na jeden rozhovor Uchazeč počítá s dotací jedné až dvou hodin.</w:t>
      </w:r>
    </w:p>
    <w:p w14:paraId="1BDBCF31" w14:textId="6135C040" w:rsidR="00130329" w:rsidRPr="00D263E4" w:rsidRDefault="00130329" w:rsidP="00E558C9">
      <w:pPr>
        <w:pStyle w:val="Textodrkaa"/>
        <w:numPr>
          <w:ilvl w:val="0"/>
          <w:numId w:val="0"/>
        </w:numPr>
        <w:spacing w:before="0" w:after="0" w:line="280" w:lineRule="atLeast"/>
        <w:rPr>
          <w:rFonts w:cs="Arial"/>
          <w:bCs/>
          <w:iCs/>
          <w:szCs w:val="20"/>
        </w:rPr>
      </w:pPr>
    </w:p>
    <w:p w14:paraId="4363FE7A" w14:textId="30A2922A" w:rsidR="0055072F" w:rsidRPr="00D263E4" w:rsidRDefault="00E8767D" w:rsidP="00514B85">
      <w:pPr>
        <w:pStyle w:val="Textodrkaa"/>
        <w:numPr>
          <w:ilvl w:val="0"/>
          <w:numId w:val="0"/>
        </w:numPr>
        <w:spacing w:before="0" w:after="0" w:line="280" w:lineRule="atLeast"/>
        <w:rPr>
          <w:rFonts w:asciiTheme="minorHAnsi" w:hAnsiTheme="minorHAnsi" w:cs="Arial"/>
          <w:color w:val="000000"/>
          <w:szCs w:val="20"/>
          <w:lang w:eastAsia="en-US" w:bidi="en-US"/>
        </w:rPr>
      </w:pPr>
      <w:r w:rsidRPr="00D263E4">
        <w:rPr>
          <w:rFonts w:asciiTheme="minorHAnsi" w:hAnsiTheme="minorHAnsi" w:cs="Arial"/>
          <w:color w:val="000000"/>
          <w:szCs w:val="20"/>
          <w:lang w:eastAsia="en-US" w:bidi="en-US"/>
        </w:rPr>
        <w:t xml:space="preserve">Tazatel </w:t>
      </w:r>
      <w:r w:rsidR="007B14D7" w:rsidRPr="00D263E4">
        <w:rPr>
          <w:rFonts w:asciiTheme="minorHAnsi" w:hAnsiTheme="minorHAnsi" w:cs="Arial"/>
          <w:color w:val="000000"/>
          <w:szCs w:val="20"/>
          <w:lang w:eastAsia="en-US" w:bidi="en-US"/>
        </w:rPr>
        <w:t>bude při vedení rozhovoru postupovat</w:t>
      </w:r>
      <w:r w:rsidRPr="00D263E4">
        <w:rPr>
          <w:rFonts w:asciiTheme="minorHAnsi" w:hAnsiTheme="minorHAnsi" w:cs="Arial"/>
          <w:color w:val="000000"/>
          <w:szCs w:val="20"/>
          <w:lang w:eastAsia="en-US" w:bidi="en-US"/>
        </w:rPr>
        <w:t xml:space="preserve"> </w:t>
      </w:r>
      <w:r w:rsidR="007B14D7" w:rsidRPr="00D263E4">
        <w:rPr>
          <w:rFonts w:asciiTheme="minorHAnsi" w:hAnsiTheme="minorHAnsi" w:cs="Arial"/>
          <w:color w:val="000000"/>
          <w:szCs w:val="20"/>
          <w:lang w:eastAsia="en-US" w:bidi="en-US"/>
        </w:rPr>
        <w:t xml:space="preserve">v souladu s připraveným </w:t>
      </w:r>
      <w:r w:rsidRPr="00D263E4">
        <w:rPr>
          <w:rFonts w:asciiTheme="minorHAnsi" w:hAnsiTheme="minorHAnsi" w:cs="Arial"/>
          <w:color w:val="000000"/>
          <w:szCs w:val="20"/>
          <w:lang w:eastAsia="en-US" w:bidi="en-US"/>
        </w:rPr>
        <w:t>scéná</w:t>
      </w:r>
      <w:r w:rsidR="007B14D7" w:rsidRPr="00D263E4">
        <w:rPr>
          <w:rFonts w:asciiTheme="minorHAnsi" w:hAnsiTheme="minorHAnsi" w:cs="Arial"/>
          <w:color w:val="000000"/>
          <w:szCs w:val="20"/>
          <w:lang w:eastAsia="en-US" w:bidi="en-US"/>
        </w:rPr>
        <w:t>řem formou polostrukturovaného rozhovoru. Přepis z rozhovoru proběhne do předem definované</w:t>
      </w:r>
      <w:r w:rsidR="00CA6141">
        <w:rPr>
          <w:rFonts w:asciiTheme="minorHAnsi" w:hAnsiTheme="minorHAnsi" w:cs="Arial"/>
          <w:color w:val="000000"/>
          <w:szCs w:val="20"/>
          <w:lang w:eastAsia="en-US" w:bidi="en-US"/>
        </w:rPr>
        <w:t xml:space="preserve"> šablony</w:t>
      </w:r>
      <w:r w:rsidR="007B14D7" w:rsidRPr="00D263E4">
        <w:rPr>
          <w:rFonts w:asciiTheme="minorHAnsi" w:hAnsiTheme="minorHAnsi" w:cs="Arial"/>
          <w:color w:val="000000"/>
          <w:szCs w:val="20"/>
          <w:lang w:eastAsia="en-US" w:bidi="en-US"/>
        </w:rPr>
        <w:t>, kter</w:t>
      </w:r>
      <w:r w:rsidR="00CA6141">
        <w:rPr>
          <w:rFonts w:asciiTheme="minorHAnsi" w:hAnsiTheme="minorHAnsi" w:cs="Arial"/>
          <w:color w:val="000000"/>
          <w:szCs w:val="20"/>
          <w:lang w:eastAsia="en-US" w:bidi="en-US"/>
        </w:rPr>
        <w:t>á</w:t>
      </w:r>
      <w:r w:rsidR="007B14D7" w:rsidRPr="00D263E4">
        <w:rPr>
          <w:rFonts w:asciiTheme="minorHAnsi" w:hAnsiTheme="minorHAnsi" w:cs="Arial"/>
          <w:color w:val="000000"/>
          <w:szCs w:val="20"/>
          <w:lang w:eastAsia="en-US" w:bidi="en-US"/>
        </w:rPr>
        <w:t xml:space="preserve"> bude následně v</w:t>
      </w:r>
      <w:r w:rsidR="00CA6141">
        <w:rPr>
          <w:rFonts w:asciiTheme="minorHAnsi" w:hAnsiTheme="minorHAnsi" w:cs="Arial"/>
          <w:color w:val="000000"/>
          <w:szCs w:val="20"/>
          <w:lang w:eastAsia="en-US" w:bidi="en-US"/>
        </w:rPr>
        <w:t>erifikována</w:t>
      </w:r>
      <w:r w:rsidR="007B14D7" w:rsidRPr="00D263E4">
        <w:rPr>
          <w:rFonts w:asciiTheme="minorHAnsi" w:hAnsiTheme="minorHAnsi" w:cs="Arial"/>
          <w:color w:val="000000"/>
          <w:szCs w:val="20"/>
          <w:lang w:eastAsia="en-US" w:bidi="en-US"/>
        </w:rPr>
        <w:t xml:space="preserve"> s respondenty/kami. </w:t>
      </w:r>
    </w:p>
    <w:p w14:paraId="40C8AFAF" w14:textId="77777777" w:rsidR="00CD5F95" w:rsidRPr="00D263E4" w:rsidRDefault="00CD5F95" w:rsidP="00514B85">
      <w:pPr>
        <w:pStyle w:val="Textodrkaa"/>
        <w:numPr>
          <w:ilvl w:val="0"/>
          <w:numId w:val="0"/>
        </w:numPr>
        <w:spacing w:before="0" w:after="0" w:line="280" w:lineRule="atLeast"/>
        <w:rPr>
          <w:rFonts w:asciiTheme="minorHAnsi" w:hAnsiTheme="minorHAnsi" w:cs="Arial"/>
        </w:rPr>
      </w:pPr>
    </w:p>
    <w:p w14:paraId="6E266AC8" w14:textId="72AD6DBF" w:rsidR="0055072F" w:rsidRPr="00D263E4" w:rsidRDefault="0055072F" w:rsidP="00514B85">
      <w:pPr>
        <w:ind w:firstLine="0"/>
        <w:rPr>
          <w:rFonts w:asciiTheme="minorHAnsi" w:hAnsiTheme="minorHAnsi" w:cs="Arial"/>
        </w:rPr>
      </w:pPr>
      <w:r w:rsidRPr="00D263E4">
        <w:rPr>
          <w:rFonts w:asciiTheme="minorHAnsi" w:hAnsiTheme="minorHAnsi" w:cs="Arial"/>
        </w:rPr>
        <w:t>Průběh hloubkového rozhovoru bude následující:</w:t>
      </w:r>
    </w:p>
    <w:p w14:paraId="52DB5A0A" w14:textId="75AC5727" w:rsidR="0055072F" w:rsidRPr="00D263E4" w:rsidRDefault="0055072F" w:rsidP="004A1F72">
      <w:pPr>
        <w:pStyle w:val="Odstavecseseznamem"/>
        <w:numPr>
          <w:ilvl w:val="0"/>
          <w:numId w:val="28"/>
        </w:numPr>
        <w:spacing w:after="240" w:line="240" w:lineRule="atLeast"/>
        <w:jc w:val="left"/>
        <w:rPr>
          <w:rFonts w:asciiTheme="minorHAnsi" w:hAnsiTheme="minorHAnsi" w:cs="Arial"/>
        </w:rPr>
      </w:pPr>
      <w:r w:rsidRPr="00D263E4">
        <w:rPr>
          <w:rFonts w:asciiTheme="minorHAnsi" w:hAnsiTheme="minorHAnsi" w:cs="Arial"/>
        </w:rPr>
        <w:t xml:space="preserve">Uvedení do tématu, cílů výzkumného projektu a rozhovoru </w:t>
      </w:r>
    </w:p>
    <w:p w14:paraId="441A1450" w14:textId="77777777" w:rsidR="0055072F" w:rsidRPr="00D263E4" w:rsidRDefault="0055072F" w:rsidP="004A1F72">
      <w:pPr>
        <w:pStyle w:val="Odstavecseseznamem"/>
        <w:numPr>
          <w:ilvl w:val="0"/>
          <w:numId w:val="28"/>
        </w:numPr>
        <w:spacing w:after="240" w:line="240" w:lineRule="atLeast"/>
        <w:jc w:val="left"/>
        <w:rPr>
          <w:rFonts w:asciiTheme="minorHAnsi" w:hAnsiTheme="minorHAnsi" w:cs="Arial"/>
        </w:rPr>
      </w:pPr>
      <w:r w:rsidRPr="00D263E4">
        <w:rPr>
          <w:rFonts w:asciiTheme="minorHAnsi" w:hAnsiTheme="minorHAnsi" w:cs="Arial"/>
        </w:rPr>
        <w:t>Obecné otázky o tématu, hledání vztahu respondenta/ky k tématu rovných příležitostí a odměňování.</w:t>
      </w:r>
    </w:p>
    <w:p w14:paraId="378A235F" w14:textId="77777777" w:rsidR="0055072F" w:rsidRPr="00D263E4" w:rsidRDefault="0055072F" w:rsidP="004A1F72">
      <w:pPr>
        <w:pStyle w:val="Odstavecseseznamem"/>
        <w:numPr>
          <w:ilvl w:val="0"/>
          <w:numId w:val="28"/>
        </w:numPr>
        <w:spacing w:after="240" w:line="240" w:lineRule="atLeast"/>
        <w:jc w:val="left"/>
        <w:rPr>
          <w:rFonts w:asciiTheme="minorHAnsi" w:hAnsiTheme="minorHAnsi" w:cs="Arial"/>
        </w:rPr>
      </w:pPr>
      <w:r w:rsidRPr="00D263E4">
        <w:rPr>
          <w:rFonts w:asciiTheme="minorHAnsi" w:hAnsiTheme="minorHAnsi" w:cs="Arial"/>
        </w:rPr>
        <w:t>Specifické otázky, upřesňování postojů, názorů a způsobů chování vzhledem k pracovně právnímu vztahu k zaměstnavateli a charakteristik respondenta (pohlaví, věku, vzdělání atd.).</w:t>
      </w:r>
    </w:p>
    <w:p w14:paraId="497BB2FA" w14:textId="77777777" w:rsidR="0055072F" w:rsidRPr="00D263E4" w:rsidRDefault="0055072F" w:rsidP="004A1F72">
      <w:pPr>
        <w:pStyle w:val="Odstavecseseznamem"/>
        <w:numPr>
          <w:ilvl w:val="0"/>
          <w:numId w:val="28"/>
        </w:numPr>
        <w:spacing w:after="240" w:line="240" w:lineRule="atLeast"/>
        <w:jc w:val="left"/>
        <w:rPr>
          <w:rFonts w:asciiTheme="minorHAnsi" w:hAnsiTheme="minorHAnsi" w:cs="Arial"/>
        </w:rPr>
      </w:pPr>
      <w:r w:rsidRPr="00D263E4">
        <w:rPr>
          <w:rFonts w:asciiTheme="minorHAnsi" w:hAnsiTheme="minorHAnsi" w:cs="Arial"/>
        </w:rPr>
        <w:t xml:space="preserve">Doplňující otázky, hledání neočekávaných dodatečných informací ohledně příčin, mechanismů, dopadů rozdílného odměňování. </w:t>
      </w:r>
    </w:p>
    <w:p w14:paraId="298DF4E4" w14:textId="7BBCA9CB" w:rsidR="0055072F" w:rsidRPr="00D263E4" w:rsidRDefault="0055072F" w:rsidP="004A1F72">
      <w:pPr>
        <w:pStyle w:val="Odstavecseseznamem"/>
        <w:numPr>
          <w:ilvl w:val="0"/>
          <w:numId w:val="28"/>
        </w:numPr>
        <w:spacing w:after="240" w:line="240" w:lineRule="atLeast"/>
        <w:jc w:val="left"/>
        <w:rPr>
          <w:rFonts w:asciiTheme="minorHAnsi" w:hAnsiTheme="minorHAnsi" w:cs="Arial"/>
        </w:rPr>
      </w:pPr>
      <w:r w:rsidRPr="00D263E4">
        <w:rPr>
          <w:rFonts w:asciiTheme="minorHAnsi" w:hAnsiTheme="minorHAnsi" w:cs="Arial"/>
        </w:rPr>
        <w:t xml:space="preserve">Shrnutí a závěrečná reflexe hlavních </w:t>
      </w:r>
      <w:r w:rsidR="00446C08" w:rsidRPr="00D263E4">
        <w:rPr>
          <w:rFonts w:asciiTheme="minorHAnsi" w:hAnsiTheme="minorHAnsi" w:cs="Arial"/>
        </w:rPr>
        <w:t>informací</w:t>
      </w:r>
      <w:r w:rsidRPr="00D263E4">
        <w:rPr>
          <w:rFonts w:asciiTheme="minorHAnsi" w:hAnsiTheme="minorHAnsi" w:cs="Arial"/>
        </w:rPr>
        <w:t xml:space="preserve">. </w:t>
      </w:r>
    </w:p>
    <w:p w14:paraId="45F8A106" w14:textId="77777777" w:rsidR="0055072F" w:rsidRPr="00D263E4" w:rsidRDefault="0055072F" w:rsidP="004A1F72">
      <w:pPr>
        <w:pStyle w:val="Odstavecseseznamem"/>
        <w:numPr>
          <w:ilvl w:val="0"/>
          <w:numId w:val="28"/>
        </w:numPr>
        <w:spacing w:after="240" w:line="240" w:lineRule="atLeast"/>
        <w:jc w:val="left"/>
        <w:rPr>
          <w:rFonts w:asciiTheme="minorHAnsi" w:hAnsiTheme="minorHAnsi" w:cs="Arial"/>
        </w:rPr>
      </w:pPr>
      <w:r w:rsidRPr="00D263E4">
        <w:rPr>
          <w:rFonts w:asciiTheme="minorHAnsi" w:hAnsiTheme="minorHAnsi" w:cs="Arial"/>
        </w:rPr>
        <w:t>Seznámení respondenta/ky s dalšími kroky – zasláním, připomínkováním a schválením zápisů.</w:t>
      </w:r>
    </w:p>
    <w:p w14:paraId="12B029F4" w14:textId="77777777" w:rsidR="00123669" w:rsidRPr="00D263E4" w:rsidRDefault="00123669" w:rsidP="00E558C9">
      <w:pPr>
        <w:pStyle w:val="Textodrkaa"/>
        <w:numPr>
          <w:ilvl w:val="0"/>
          <w:numId w:val="0"/>
        </w:numPr>
        <w:spacing w:before="0" w:after="0" w:line="280" w:lineRule="atLeast"/>
        <w:rPr>
          <w:rFonts w:asciiTheme="minorHAnsi" w:hAnsiTheme="minorHAnsi" w:cs="Arial"/>
          <w:color w:val="000000"/>
          <w:szCs w:val="20"/>
          <w:lang w:eastAsia="en-US" w:bidi="en-US"/>
        </w:rPr>
      </w:pPr>
      <w:r w:rsidRPr="00D263E4">
        <w:rPr>
          <w:rFonts w:asciiTheme="minorHAnsi" w:hAnsiTheme="minorHAnsi" w:cs="Arial"/>
          <w:color w:val="000000"/>
          <w:szCs w:val="20"/>
          <w:lang w:eastAsia="en-US" w:bidi="en-US"/>
        </w:rPr>
        <w:t xml:space="preserve">Vedle řady výhod, jako např. </w:t>
      </w:r>
      <w:r w:rsidR="00CD5F95" w:rsidRPr="00D263E4">
        <w:rPr>
          <w:rFonts w:asciiTheme="minorHAnsi" w:hAnsiTheme="minorHAnsi" w:cs="Arial"/>
          <w:color w:val="000000"/>
          <w:szCs w:val="20"/>
          <w:lang w:eastAsia="en-US" w:bidi="en-US"/>
        </w:rPr>
        <w:t>větší časová dotace</w:t>
      </w:r>
      <w:r w:rsidR="007B14D7" w:rsidRPr="00D263E4">
        <w:rPr>
          <w:rFonts w:asciiTheme="minorHAnsi" w:hAnsiTheme="minorHAnsi" w:cs="Arial"/>
          <w:color w:val="000000"/>
          <w:szCs w:val="20"/>
          <w:lang w:eastAsia="en-US" w:bidi="en-US"/>
        </w:rPr>
        <w:t xml:space="preserve"> </w:t>
      </w:r>
      <w:r w:rsidR="00CD5F95" w:rsidRPr="00D263E4">
        <w:rPr>
          <w:rFonts w:asciiTheme="minorHAnsi" w:hAnsiTheme="minorHAnsi" w:cs="Arial"/>
          <w:color w:val="000000"/>
          <w:szCs w:val="20"/>
          <w:lang w:eastAsia="en-US" w:bidi="en-US"/>
        </w:rPr>
        <w:t>na</w:t>
      </w:r>
      <w:r w:rsidR="007B14D7" w:rsidRPr="00D263E4">
        <w:rPr>
          <w:rFonts w:asciiTheme="minorHAnsi" w:hAnsiTheme="minorHAnsi" w:cs="Arial"/>
          <w:color w:val="000000"/>
          <w:szCs w:val="20"/>
          <w:lang w:eastAsia="en-US" w:bidi="en-US"/>
        </w:rPr>
        <w:t xml:space="preserve"> individuální reflexi a</w:t>
      </w:r>
      <w:r w:rsidR="00CD5F95" w:rsidRPr="00D263E4">
        <w:rPr>
          <w:rFonts w:asciiTheme="minorHAnsi" w:hAnsiTheme="minorHAnsi" w:cs="Arial"/>
          <w:color w:val="000000"/>
          <w:szCs w:val="20"/>
          <w:lang w:eastAsia="en-US" w:bidi="en-US"/>
        </w:rPr>
        <w:t xml:space="preserve"> brainst</w:t>
      </w:r>
      <w:r w:rsidR="007B14D7" w:rsidRPr="00D263E4">
        <w:rPr>
          <w:rFonts w:asciiTheme="minorHAnsi" w:hAnsiTheme="minorHAnsi" w:cs="Arial"/>
          <w:color w:val="000000"/>
          <w:szCs w:val="20"/>
          <w:lang w:eastAsia="en-US" w:bidi="en-US"/>
        </w:rPr>
        <w:t>orming</w:t>
      </w:r>
      <w:r w:rsidR="00CD5F95" w:rsidRPr="00D263E4">
        <w:rPr>
          <w:rFonts w:asciiTheme="minorHAnsi" w:hAnsiTheme="minorHAnsi" w:cs="Arial"/>
          <w:color w:val="000000"/>
          <w:szCs w:val="20"/>
          <w:lang w:eastAsia="en-US" w:bidi="en-US"/>
        </w:rPr>
        <w:t xml:space="preserve"> nad nastolenými tématy</w:t>
      </w:r>
      <w:r w:rsidRPr="00D263E4">
        <w:rPr>
          <w:rFonts w:asciiTheme="minorHAnsi" w:hAnsiTheme="minorHAnsi" w:cs="Arial"/>
          <w:color w:val="000000"/>
          <w:szCs w:val="20"/>
          <w:lang w:eastAsia="en-US" w:bidi="en-US"/>
        </w:rPr>
        <w:t>, t</w:t>
      </w:r>
      <w:r w:rsidR="00CD5F95" w:rsidRPr="00D263E4">
        <w:rPr>
          <w:rFonts w:asciiTheme="minorHAnsi" w:hAnsiTheme="minorHAnsi" w:cs="Arial"/>
          <w:color w:val="000000"/>
          <w:szCs w:val="20"/>
          <w:lang w:eastAsia="en-US" w:bidi="en-US"/>
        </w:rPr>
        <w:t xml:space="preserve">řetí stranou neovlivněné </w:t>
      </w:r>
      <w:r w:rsidRPr="00D263E4">
        <w:rPr>
          <w:rFonts w:asciiTheme="minorHAnsi" w:hAnsiTheme="minorHAnsi" w:cs="Arial"/>
          <w:color w:val="000000"/>
          <w:szCs w:val="20"/>
          <w:lang w:eastAsia="en-US" w:bidi="en-US"/>
        </w:rPr>
        <w:t>a nezkreslené výpovědi apod. má IHR také své nevýhody. Těm bude Uchazeč předcházet následujícím způsobem:</w:t>
      </w:r>
    </w:p>
    <w:p w14:paraId="661D31FC" w14:textId="6F214D46" w:rsidR="00E8767D" w:rsidRPr="00D263E4" w:rsidRDefault="00123669" w:rsidP="00E558C9">
      <w:pPr>
        <w:pStyle w:val="Textodrkaa"/>
        <w:numPr>
          <w:ilvl w:val="0"/>
          <w:numId w:val="0"/>
        </w:numPr>
        <w:spacing w:before="0" w:after="0" w:line="280" w:lineRule="atLeast"/>
        <w:rPr>
          <w:rFonts w:asciiTheme="minorHAnsi" w:hAnsiTheme="minorHAnsi" w:cs="Arial"/>
          <w:color w:val="000000"/>
          <w:szCs w:val="20"/>
          <w:lang w:eastAsia="en-US" w:bidi="en-US"/>
        </w:rPr>
      </w:pPr>
      <w:r w:rsidRPr="00D263E4">
        <w:rPr>
          <w:rFonts w:asciiTheme="minorHAnsi" w:hAnsiTheme="minorHAnsi" w:cs="Arial"/>
          <w:color w:val="000000"/>
          <w:szCs w:val="20"/>
          <w:lang w:eastAsia="en-US" w:bidi="en-US"/>
        </w:rPr>
        <w:t xml:space="preserve"> </w:t>
      </w:r>
    </w:p>
    <w:tbl>
      <w:tblPr>
        <w:tblStyle w:val="Tabulkaseznamu3zvraznn3"/>
        <w:tblW w:w="0" w:type="auto"/>
        <w:tblLook w:val="04A0" w:firstRow="1" w:lastRow="0" w:firstColumn="1" w:lastColumn="0" w:noHBand="0" w:noVBand="1"/>
      </w:tblPr>
      <w:tblGrid>
        <w:gridCol w:w="2830"/>
        <w:gridCol w:w="6230"/>
      </w:tblGrid>
      <w:tr w:rsidR="00123669" w:rsidRPr="00D263E4" w14:paraId="454F6A36" w14:textId="77777777" w:rsidTr="00BF7F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Pr>
          <w:p w14:paraId="7A133595" w14:textId="77777777" w:rsidR="00123669" w:rsidRPr="00D263E4" w:rsidRDefault="00123669" w:rsidP="00BF7F11">
            <w:pPr>
              <w:pStyle w:val="Textodrkaa"/>
              <w:numPr>
                <w:ilvl w:val="0"/>
                <w:numId w:val="0"/>
              </w:numPr>
              <w:spacing w:before="0" w:after="0" w:line="280" w:lineRule="atLeast"/>
              <w:rPr>
                <w:rFonts w:asciiTheme="minorHAnsi" w:hAnsiTheme="minorHAnsi" w:cs="Arial"/>
                <w:color w:val="FFFFFF" w:themeColor="background1"/>
              </w:rPr>
            </w:pPr>
            <w:r w:rsidRPr="00D263E4">
              <w:rPr>
                <w:rFonts w:asciiTheme="minorHAnsi" w:hAnsiTheme="minorHAnsi" w:cs="Arial"/>
                <w:color w:val="FFFFFF" w:themeColor="background1"/>
              </w:rPr>
              <w:t>Limit</w:t>
            </w:r>
          </w:p>
        </w:tc>
        <w:tc>
          <w:tcPr>
            <w:tcW w:w="6230" w:type="dxa"/>
          </w:tcPr>
          <w:p w14:paraId="4DFB85F8" w14:textId="77777777" w:rsidR="00123669" w:rsidRPr="00D263E4" w:rsidRDefault="00123669" w:rsidP="00BF7F11">
            <w:pPr>
              <w:pStyle w:val="Textodrkaa"/>
              <w:numPr>
                <w:ilvl w:val="0"/>
                <w:numId w:val="0"/>
              </w:numPr>
              <w:spacing w:before="0" w:after="0" w:line="28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FFFFFF" w:themeColor="background1"/>
              </w:rPr>
            </w:pPr>
            <w:r w:rsidRPr="00D263E4">
              <w:rPr>
                <w:rFonts w:asciiTheme="minorHAnsi" w:hAnsiTheme="minorHAnsi" w:cs="Arial"/>
                <w:color w:val="FFFFFF" w:themeColor="background1"/>
              </w:rPr>
              <w:t>Návrh překonání</w:t>
            </w:r>
          </w:p>
        </w:tc>
      </w:tr>
      <w:tr w:rsidR="00123669" w:rsidRPr="00D263E4" w14:paraId="051153B3" w14:textId="77777777" w:rsidTr="00BF7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2AA81C5" w14:textId="138C01DD" w:rsidR="00123669" w:rsidRPr="00D263E4" w:rsidRDefault="00123669" w:rsidP="00BF7F11">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Personifikace</w:t>
            </w:r>
          </w:p>
        </w:tc>
        <w:tc>
          <w:tcPr>
            <w:tcW w:w="6230" w:type="dxa"/>
          </w:tcPr>
          <w:p w14:paraId="78655B86" w14:textId="77777777" w:rsidR="00123669" w:rsidRPr="00D263E4" w:rsidRDefault="00123669" w:rsidP="004A1F72">
            <w:pPr>
              <w:pStyle w:val="Textodrkaa"/>
              <w:numPr>
                <w:ilvl w:val="0"/>
                <w:numId w:val="48"/>
              </w:numPr>
              <w:spacing w:before="0" w:after="0" w:line="280" w:lineRule="atLeast"/>
              <w:ind w:left="38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D263E4">
              <w:rPr>
                <w:rFonts w:asciiTheme="minorHAnsi" w:hAnsiTheme="minorHAnsi" w:cs="Arial"/>
              </w:rPr>
              <w:t>Scénář IHR bude obsahovat otázky s účelem eliminace tohoto jevu</w:t>
            </w:r>
            <w:r w:rsidR="00602E1F" w:rsidRPr="00D263E4">
              <w:rPr>
                <w:rFonts w:asciiTheme="minorHAnsi" w:hAnsiTheme="minorHAnsi" w:cs="Arial"/>
              </w:rPr>
              <w:t>.</w:t>
            </w:r>
          </w:p>
          <w:p w14:paraId="7913BB9C" w14:textId="05E6D21B" w:rsidR="00423094" w:rsidRPr="00D263E4" w:rsidRDefault="00423094" w:rsidP="004A1F72">
            <w:pPr>
              <w:pStyle w:val="Textodrkaa"/>
              <w:numPr>
                <w:ilvl w:val="0"/>
                <w:numId w:val="48"/>
              </w:numPr>
              <w:spacing w:before="0" w:after="0" w:line="280" w:lineRule="atLeast"/>
              <w:ind w:left="387"/>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D263E4">
              <w:rPr>
                <w:rFonts w:asciiTheme="minorHAnsi" w:hAnsiTheme="minorHAnsi" w:cs="Arial"/>
              </w:rPr>
              <w:t xml:space="preserve">Následná validace přepisu s respondenty/kami s odstupem času. </w:t>
            </w:r>
          </w:p>
        </w:tc>
      </w:tr>
      <w:tr w:rsidR="00123669" w:rsidRPr="00D263E4" w14:paraId="68EC6A58" w14:textId="77777777" w:rsidTr="00BF7F11">
        <w:tc>
          <w:tcPr>
            <w:cnfStyle w:val="001000000000" w:firstRow="0" w:lastRow="0" w:firstColumn="1" w:lastColumn="0" w:oddVBand="0" w:evenVBand="0" w:oddHBand="0" w:evenHBand="0" w:firstRowFirstColumn="0" w:firstRowLastColumn="0" w:lastRowFirstColumn="0" w:lastRowLastColumn="0"/>
            <w:tcW w:w="2830" w:type="dxa"/>
          </w:tcPr>
          <w:p w14:paraId="04C4AF9B" w14:textId="4622C8B5" w:rsidR="00123669" w:rsidRPr="00D263E4" w:rsidRDefault="00123669" w:rsidP="00BF7F11">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Časová náročnost</w:t>
            </w:r>
            <w:r w:rsidR="00423094" w:rsidRPr="00D263E4">
              <w:rPr>
                <w:rFonts w:asciiTheme="minorHAnsi" w:hAnsiTheme="minorHAnsi" w:cs="Arial"/>
              </w:rPr>
              <w:t>/nedostupnost</w:t>
            </w:r>
          </w:p>
        </w:tc>
        <w:tc>
          <w:tcPr>
            <w:tcW w:w="6230" w:type="dxa"/>
          </w:tcPr>
          <w:p w14:paraId="697D6C38" w14:textId="77777777" w:rsidR="00123669" w:rsidRPr="00D263E4" w:rsidRDefault="00423094" w:rsidP="004A1F72">
            <w:pPr>
              <w:pStyle w:val="Textodrkaa"/>
              <w:numPr>
                <w:ilvl w:val="0"/>
                <w:numId w:val="49"/>
              </w:numPr>
              <w:spacing w:before="0" w:after="0" w:line="280" w:lineRule="atLeast"/>
              <w:ind w:left="38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263E4">
              <w:rPr>
                <w:rFonts w:asciiTheme="minorHAnsi" w:hAnsiTheme="minorHAnsi" w:cs="Arial"/>
              </w:rPr>
              <w:t xml:space="preserve">Využívání metody časomíry a ponechání časové rezervy po rozhovoru. </w:t>
            </w:r>
          </w:p>
          <w:p w14:paraId="7F3D2CCB" w14:textId="7706522E" w:rsidR="00AC49FA" w:rsidRPr="00D263E4" w:rsidRDefault="00AC49FA" w:rsidP="004A1F72">
            <w:pPr>
              <w:pStyle w:val="Textodrkaa"/>
              <w:numPr>
                <w:ilvl w:val="0"/>
                <w:numId w:val="49"/>
              </w:numPr>
              <w:spacing w:before="0" w:after="0" w:line="280" w:lineRule="atLeast"/>
              <w:ind w:left="387"/>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263E4">
              <w:rPr>
                <w:rFonts w:asciiTheme="minorHAnsi" w:hAnsiTheme="minorHAnsi" w:cs="Arial"/>
              </w:rPr>
              <w:t xml:space="preserve">V případě fyzické nedostupnosti respondentů Uchazeč přistoupí k telefonickému dotazování. </w:t>
            </w:r>
          </w:p>
        </w:tc>
      </w:tr>
    </w:tbl>
    <w:p w14:paraId="03BA77D9" w14:textId="77777777" w:rsidR="006605D7" w:rsidRPr="00D263E4" w:rsidRDefault="006605D7" w:rsidP="00E558C9">
      <w:pPr>
        <w:pStyle w:val="Textodrkaa"/>
        <w:numPr>
          <w:ilvl w:val="0"/>
          <w:numId w:val="0"/>
        </w:numPr>
        <w:spacing w:before="0" w:after="0" w:line="280" w:lineRule="atLeast"/>
        <w:rPr>
          <w:rFonts w:cs="Arial"/>
          <w:bCs/>
          <w:iCs/>
          <w:szCs w:val="20"/>
        </w:rPr>
      </w:pPr>
    </w:p>
    <w:p w14:paraId="10FBB0AB" w14:textId="77777777" w:rsidR="00335136" w:rsidRPr="00D263E4" w:rsidRDefault="005051CD" w:rsidP="00B97F7C">
      <w:pPr>
        <w:pStyle w:val="Smlouvaheading2"/>
        <w:tabs>
          <w:tab w:val="clear" w:pos="1986"/>
          <w:tab w:val="num" w:pos="1560"/>
        </w:tabs>
        <w:ind w:left="426"/>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Analýza dat a zpracování výstupů</w:t>
      </w:r>
    </w:p>
    <w:p w14:paraId="5C9481C9" w14:textId="16D8BA04" w:rsidR="00517A3C" w:rsidRDefault="00AC49FA" w:rsidP="00B97F7C">
      <w:pPr>
        <w:ind w:firstLine="0"/>
        <w:rPr>
          <w:rFonts w:asciiTheme="minorHAnsi" w:hAnsiTheme="minorHAnsi" w:cs="Arial"/>
        </w:rPr>
      </w:pPr>
      <w:r w:rsidRPr="00D263E4">
        <w:rPr>
          <w:rFonts w:asciiTheme="minorHAnsi" w:hAnsiTheme="minorHAnsi" w:cs="Arial"/>
          <w:i/>
        </w:rPr>
        <w:t xml:space="preserve"> </w:t>
      </w:r>
      <w:r w:rsidRPr="00D263E4">
        <w:rPr>
          <w:rFonts w:asciiTheme="minorHAnsi" w:hAnsiTheme="minorHAnsi" w:cs="Arial"/>
        </w:rPr>
        <w:t xml:space="preserve">Výstupy z fokusních skupin a hloubkových rozhovorů budou zaznamenávány formou přepisů do předem definovaných </w:t>
      </w:r>
      <w:r w:rsidR="00517A3C">
        <w:rPr>
          <w:rFonts w:asciiTheme="minorHAnsi" w:hAnsiTheme="minorHAnsi" w:cs="Arial"/>
        </w:rPr>
        <w:t>šablon</w:t>
      </w:r>
      <w:r w:rsidRPr="00D263E4">
        <w:rPr>
          <w:rFonts w:asciiTheme="minorHAnsi" w:hAnsiTheme="minorHAnsi" w:cs="Arial"/>
        </w:rPr>
        <w:t xml:space="preserve">. Tyto přepisy budou před samotnou analytickou prací </w:t>
      </w:r>
      <w:r w:rsidR="00B87E22" w:rsidRPr="00D263E4">
        <w:rPr>
          <w:rFonts w:asciiTheme="minorHAnsi" w:hAnsiTheme="minorHAnsi" w:cs="Arial"/>
        </w:rPr>
        <w:t>verifikovány</w:t>
      </w:r>
      <w:r w:rsidRPr="00D263E4">
        <w:rPr>
          <w:rFonts w:asciiTheme="minorHAnsi" w:hAnsiTheme="minorHAnsi" w:cs="Arial"/>
        </w:rPr>
        <w:t xml:space="preserve"> s respondenty. </w:t>
      </w:r>
      <w:r w:rsidR="006B0D28" w:rsidRPr="00D263E4">
        <w:rPr>
          <w:rFonts w:asciiTheme="minorHAnsi" w:hAnsiTheme="minorHAnsi" w:cs="Arial"/>
        </w:rPr>
        <w:t>V rámci analýzy dojde k porovnání datových souborů, jejich kvality</w:t>
      </w:r>
      <w:r w:rsidR="00B87E22" w:rsidRPr="00D263E4">
        <w:rPr>
          <w:rFonts w:asciiTheme="minorHAnsi" w:hAnsiTheme="minorHAnsi" w:cs="Arial"/>
        </w:rPr>
        <w:t xml:space="preserve"> a reliability</w:t>
      </w:r>
      <w:r w:rsidR="006B0D28" w:rsidRPr="00D263E4">
        <w:rPr>
          <w:rFonts w:asciiTheme="minorHAnsi" w:hAnsiTheme="minorHAnsi" w:cs="Arial"/>
        </w:rPr>
        <w:t xml:space="preserve"> vzhledem k pojmenovaným tématům a problémům. Datové soubory budou zdrojem pro popis </w:t>
      </w:r>
      <w:r w:rsidR="00B87E22" w:rsidRPr="00D263E4">
        <w:rPr>
          <w:rFonts w:asciiTheme="minorHAnsi" w:hAnsiTheme="minorHAnsi" w:cs="Arial"/>
        </w:rPr>
        <w:t>individuálních postojů a rolí jednotlivých typů aktérů a aktérek k danému problému, jejich reflexe příčin a procesů vedoucích k rozdílnému odměňování žen a mužů a jejich dopadům. Následně proběhne</w:t>
      </w:r>
      <w:r w:rsidR="006B0D28" w:rsidRPr="00D263E4">
        <w:rPr>
          <w:rFonts w:asciiTheme="minorHAnsi" w:hAnsiTheme="minorHAnsi" w:cs="Arial"/>
        </w:rPr>
        <w:t xml:space="preserve"> </w:t>
      </w:r>
      <w:r w:rsidR="00B87E22" w:rsidRPr="00D263E4">
        <w:rPr>
          <w:rFonts w:asciiTheme="minorHAnsi" w:hAnsiTheme="minorHAnsi" w:cs="Arial"/>
        </w:rPr>
        <w:t xml:space="preserve">triangulace dat z FS a IHR, komparativní analýza a </w:t>
      </w:r>
      <w:r w:rsidR="00BF7F11" w:rsidRPr="00D263E4">
        <w:rPr>
          <w:rFonts w:asciiTheme="minorHAnsi" w:hAnsiTheme="minorHAnsi" w:cs="Arial"/>
        </w:rPr>
        <w:t>syntéza obsahující návrh</w:t>
      </w:r>
      <w:r w:rsidR="006B0D28" w:rsidRPr="00D263E4">
        <w:rPr>
          <w:rFonts w:asciiTheme="minorHAnsi" w:hAnsiTheme="minorHAnsi" w:cs="Arial"/>
        </w:rPr>
        <w:t xml:space="preserve"> hypotéz</w:t>
      </w:r>
      <w:r w:rsidR="00B87E22" w:rsidRPr="00D263E4">
        <w:rPr>
          <w:rFonts w:asciiTheme="minorHAnsi" w:hAnsiTheme="minorHAnsi" w:cs="Arial"/>
        </w:rPr>
        <w:t xml:space="preserve"> </w:t>
      </w:r>
      <w:r w:rsidR="00BF7F11" w:rsidRPr="00D263E4">
        <w:rPr>
          <w:rFonts w:asciiTheme="minorHAnsi" w:hAnsiTheme="minorHAnsi" w:cs="Arial"/>
        </w:rPr>
        <w:t>pro jednotlivé</w:t>
      </w:r>
      <w:r w:rsidR="00B87E22" w:rsidRPr="00D263E4">
        <w:rPr>
          <w:rFonts w:asciiTheme="minorHAnsi" w:hAnsiTheme="minorHAnsi" w:cs="Arial"/>
        </w:rPr>
        <w:t xml:space="preserve"> </w:t>
      </w:r>
      <w:r w:rsidR="00BF7F11" w:rsidRPr="00D263E4">
        <w:rPr>
          <w:rFonts w:asciiTheme="minorHAnsi" w:hAnsiTheme="minorHAnsi" w:cs="Arial"/>
        </w:rPr>
        <w:t>aktéry</w:t>
      </w:r>
      <w:r w:rsidR="00B87E22" w:rsidRPr="00D263E4">
        <w:rPr>
          <w:rFonts w:asciiTheme="minorHAnsi" w:hAnsiTheme="minorHAnsi" w:cs="Arial"/>
        </w:rPr>
        <w:t>/k</w:t>
      </w:r>
      <w:r w:rsidR="00BF7F11" w:rsidRPr="00D263E4">
        <w:rPr>
          <w:rFonts w:asciiTheme="minorHAnsi" w:hAnsiTheme="minorHAnsi" w:cs="Arial"/>
        </w:rPr>
        <w:t>y</w:t>
      </w:r>
      <w:r w:rsidR="00B87E22" w:rsidRPr="00D263E4">
        <w:rPr>
          <w:rFonts w:asciiTheme="minorHAnsi" w:hAnsiTheme="minorHAnsi" w:cs="Arial"/>
        </w:rPr>
        <w:t xml:space="preserve"> </w:t>
      </w:r>
      <w:r w:rsidR="00626693" w:rsidRPr="00D263E4">
        <w:rPr>
          <w:rFonts w:asciiTheme="minorHAnsi" w:hAnsiTheme="minorHAnsi" w:cs="Arial"/>
        </w:rPr>
        <w:t xml:space="preserve">(dle pohlaví, věku, péče o dítě, stáří dítěte, pracovní pozice, vzdělání apod.) </w:t>
      </w:r>
      <w:r w:rsidR="00B87E22" w:rsidRPr="00D263E4">
        <w:rPr>
          <w:rFonts w:asciiTheme="minorHAnsi" w:hAnsiTheme="minorHAnsi" w:cs="Arial"/>
        </w:rPr>
        <w:t>a respondent</w:t>
      </w:r>
      <w:r w:rsidR="00BF7F11" w:rsidRPr="00D263E4">
        <w:rPr>
          <w:rFonts w:asciiTheme="minorHAnsi" w:hAnsiTheme="minorHAnsi" w:cs="Arial"/>
        </w:rPr>
        <w:t>y</w:t>
      </w:r>
      <w:r w:rsidR="00B87E22" w:rsidRPr="00D263E4">
        <w:rPr>
          <w:rFonts w:asciiTheme="minorHAnsi" w:hAnsiTheme="minorHAnsi" w:cs="Arial"/>
        </w:rPr>
        <w:t>/k</w:t>
      </w:r>
      <w:r w:rsidR="00BF7F11" w:rsidRPr="00D263E4">
        <w:rPr>
          <w:rFonts w:asciiTheme="minorHAnsi" w:hAnsiTheme="minorHAnsi" w:cs="Arial"/>
        </w:rPr>
        <w:t>y</w:t>
      </w:r>
      <w:r w:rsidR="00B87E22" w:rsidRPr="00D263E4">
        <w:rPr>
          <w:rFonts w:asciiTheme="minorHAnsi" w:hAnsiTheme="minorHAnsi" w:cs="Arial"/>
        </w:rPr>
        <w:t xml:space="preserve"> v jed</w:t>
      </w:r>
      <w:r w:rsidR="00626693" w:rsidRPr="00D263E4">
        <w:rPr>
          <w:rFonts w:asciiTheme="minorHAnsi" w:hAnsiTheme="minorHAnsi" w:cs="Arial"/>
        </w:rPr>
        <w:t>n</w:t>
      </w:r>
      <w:r w:rsidR="00B87E22" w:rsidRPr="00D263E4">
        <w:rPr>
          <w:rFonts w:asciiTheme="minorHAnsi" w:hAnsiTheme="minorHAnsi" w:cs="Arial"/>
        </w:rPr>
        <w:t>otlivých krajích, oborech</w:t>
      </w:r>
      <w:r w:rsidR="00626693" w:rsidRPr="00D263E4">
        <w:rPr>
          <w:rFonts w:asciiTheme="minorHAnsi" w:hAnsiTheme="minorHAnsi" w:cs="Arial"/>
        </w:rPr>
        <w:t xml:space="preserve"> zaměstnavatele, vlastnické struktury zaměstnavatele</w:t>
      </w:r>
      <w:r w:rsidR="00B87E22" w:rsidRPr="00D263E4">
        <w:rPr>
          <w:rFonts w:asciiTheme="minorHAnsi" w:hAnsiTheme="minorHAnsi" w:cs="Arial"/>
        </w:rPr>
        <w:t xml:space="preserve">, apod. </w:t>
      </w:r>
      <w:r w:rsidR="00517A3C">
        <w:rPr>
          <w:rFonts w:asciiTheme="minorHAnsi" w:hAnsiTheme="minorHAnsi" w:cs="Arial"/>
        </w:rPr>
        <w:t xml:space="preserve">Popis zpracování výstupní zprávy je ve 4.kapitole. </w:t>
      </w:r>
    </w:p>
    <w:p w14:paraId="1364F2CA" w14:textId="77777777" w:rsidR="00B97F7C" w:rsidRPr="00D263E4" w:rsidRDefault="00B97F7C" w:rsidP="00B97F7C">
      <w:pPr>
        <w:rPr>
          <w:rFonts w:cs="Arial"/>
          <w:bCs/>
          <w:iCs/>
        </w:rPr>
      </w:pPr>
    </w:p>
    <w:p w14:paraId="70060FE5" w14:textId="77777777" w:rsidR="00B97F7C" w:rsidRDefault="00B97F7C">
      <w:pPr>
        <w:spacing w:after="0" w:line="240" w:lineRule="auto"/>
        <w:ind w:firstLine="0"/>
        <w:jc w:val="left"/>
        <w:rPr>
          <w:rStyle w:val="Nadpis1Char"/>
          <w:rFonts w:ascii="Verdana" w:eastAsia="Verdana" w:hAnsi="Verdana" w:cs="Times New Roman"/>
          <w:color w:val="9BBB59" w:themeColor="accent3"/>
          <w:kern w:val="0"/>
          <w:sz w:val="18"/>
          <w:szCs w:val="22"/>
          <w:lang w:bidi="ar-SA"/>
        </w:rPr>
      </w:pPr>
      <w:r>
        <w:rPr>
          <w:rStyle w:val="Nadpis1Char"/>
          <w:rFonts w:ascii="Verdana" w:eastAsia="Verdana" w:hAnsi="Verdana" w:cs="Times New Roman"/>
          <w:b w:val="0"/>
          <w:kern w:val="0"/>
          <w:sz w:val="18"/>
          <w:szCs w:val="22"/>
        </w:rPr>
        <w:br w:type="page"/>
      </w:r>
    </w:p>
    <w:p w14:paraId="1E02D182" w14:textId="4B53FC62" w:rsidR="00035F5E" w:rsidRPr="00B97F7C" w:rsidRDefault="00035F5E" w:rsidP="00B97F7C">
      <w:pPr>
        <w:pStyle w:val="Smlouvaheading2"/>
        <w:tabs>
          <w:tab w:val="clear" w:pos="1986"/>
          <w:tab w:val="num" w:pos="1560"/>
        </w:tabs>
        <w:ind w:left="426"/>
        <w:rPr>
          <w:rStyle w:val="Nadpis1Char"/>
          <w:rFonts w:ascii="Verdana" w:eastAsia="Verdana" w:hAnsi="Verdana" w:cs="Times New Roman"/>
          <w:b/>
          <w:kern w:val="0"/>
          <w:sz w:val="18"/>
          <w:szCs w:val="22"/>
          <w:lang w:val="cs-CZ"/>
        </w:rPr>
      </w:pPr>
      <w:r w:rsidRPr="00B97F7C">
        <w:rPr>
          <w:rStyle w:val="Nadpis1Char"/>
          <w:rFonts w:ascii="Verdana" w:eastAsia="Verdana" w:hAnsi="Verdana" w:cs="Times New Roman"/>
          <w:b/>
          <w:kern w:val="0"/>
          <w:sz w:val="18"/>
          <w:szCs w:val="22"/>
          <w:lang w:val="cs-CZ"/>
        </w:rPr>
        <w:t>Harmonogram realizace projektu</w:t>
      </w:r>
    </w:p>
    <w:p w14:paraId="6D2C1C13" w14:textId="7144C4CF" w:rsidR="00335136" w:rsidRPr="00D263E4" w:rsidRDefault="00130329" w:rsidP="00EB6792">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 xml:space="preserve">Následující kapitola obsahuje rámcový harmonogram realizace projektu, který bude v úvodní </w:t>
      </w:r>
      <w:r w:rsidR="00446C08" w:rsidRPr="00D263E4">
        <w:rPr>
          <w:rFonts w:asciiTheme="minorHAnsi" w:hAnsiTheme="minorHAnsi" w:cs="Arial"/>
        </w:rPr>
        <w:t>fázi</w:t>
      </w:r>
      <w:r w:rsidRPr="00D263E4">
        <w:rPr>
          <w:rFonts w:asciiTheme="minorHAnsi" w:hAnsiTheme="minorHAnsi" w:cs="Arial"/>
        </w:rPr>
        <w:t xml:space="preserve"> projektu validován se Zadavatelem.</w:t>
      </w:r>
      <w:r w:rsidR="002A5A16" w:rsidRPr="00D263E4">
        <w:rPr>
          <w:rFonts w:asciiTheme="minorHAnsi" w:hAnsiTheme="minorHAnsi" w:cs="Arial"/>
        </w:rPr>
        <w:t xml:space="preserve"> </w:t>
      </w:r>
      <w:r w:rsidR="00EB6792" w:rsidRPr="00D263E4">
        <w:rPr>
          <w:rFonts w:asciiTheme="minorHAnsi" w:hAnsiTheme="minorHAnsi" w:cs="Arial"/>
        </w:rPr>
        <w:t xml:space="preserve">V průběhu celé realizace projektu Uchazeč bude Zadavatele informovat o postupu a </w:t>
      </w:r>
      <w:r w:rsidR="00446C08" w:rsidRPr="00D263E4">
        <w:rPr>
          <w:rFonts w:asciiTheme="minorHAnsi" w:hAnsiTheme="minorHAnsi" w:cs="Arial"/>
        </w:rPr>
        <w:t>průběžně</w:t>
      </w:r>
      <w:r w:rsidR="00EB6792" w:rsidRPr="00D263E4">
        <w:rPr>
          <w:rFonts w:asciiTheme="minorHAnsi" w:hAnsiTheme="minorHAnsi" w:cs="Arial"/>
        </w:rPr>
        <w:t xml:space="preserve"> konzultovat dílčí výstupy plnění.</w:t>
      </w:r>
    </w:p>
    <w:p w14:paraId="6D8E01B8" w14:textId="3177AE08" w:rsidR="00335136" w:rsidRPr="00D263E4" w:rsidRDefault="00335136" w:rsidP="00E558C9">
      <w:pPr>
        <w:pStyle w:val="Textodrkaa"/>
        <w:numPr>
          <w:ilvl w:val="0"/>
          <w:numId w:val="0"/>
        </w:numPr>
        <w:spacing w:before="0" w:after="0" w:line="280" w:lineRule="atLeast"/>
        <w:rPr>
          <w:rFonts w:cs="Arial"/>
          <w:bCs/>
          <w:iCs/>
          <w:szCs w:val="20"/>
        </w:rPr>
      </w:pPr>
    </w:p>
    <w:tbl>
      <w:tblPr>
        <w:tblW w:w="10166" w:type="dxa"/>
        <w:tblCellMar>
          <w:left w:w="70" w:type="dxa"/>
          <w:right w:w="70" w:type="dxa"/>
        </w:tblCellMar>
        <w:tblLook w:val="04A0" w:firstRow="1" w:lastRow="0" w:firstColumn="1" w:lastColumn="0" w:noHBand="0" w:noVBand="1"/>
      </w:tblPr>
      <w:tblGrid>
        <w:gridCol w:w="2494"/>
        <w:gridCol w:w="548"/>
        <w:gridCol w:w="548"/>
        <w:gridCol w:w="543"/>
        <w:gridCol w:w="553"/>
        <w:gridCol w:w="548"/>
        <w:gridCol w:w="548"/>
        <w:gridCol w:w="548"/>
        <w:gridCol w:w="548"/>
        <w:gridCol w:w="548"/>
        <w:gridCol w:w="548"/>
        <w:gridCol w:w="548"/>
        <w:gridCol w:w="548"/>
        <w:gridCol w:w="548"/>
        <w:gridCol w:w="548"/>
      </w:tblGrid>
      <w:tr w:rsidR="002A5A16" w:rsidRPr="00D263E4" w14:paraId="67427936" w14:textId="77777777" w:rsidTr="00595EBD">
        <w:trPr>
          <w:trHeight w:val="290"/>
        </w:trPr>
        <w:tc>
          <w:tcPr>
            <w:tcW w:w="2494" w:type="dxa"/>
            <w:tcBorders>
              <w:top w:val="nil"/>
              <w:left w:val="single" w:sz="4" w:space="0" w:color="E7E6E6"/>
              <w:bottom w:val="nil"/>
              <w:right w:val="nil"/>
            </w:tcBorders>
            <w:shd w:val="clear" w:color="000000" w:fill="000000"/>
            <w:noWrap/>
            <w:vAlign w:val="center"/>
            <w:hideMark/>
          </w:tcPr>
          <w:p w14:paraId="5D210E8A" w14:textId="77777777" w:rsidR="002A5A16" w:rsidRPr="00D263E4" w:rsidRDefault="002A5A16" w:rsidP="002A5A16">
            <w:pPr>
              <w:spacing w:after="0" w:line="240" w:lineRule="auto"/>
              <w:ind w:firstLine="0"/>
              <w:jc w:val="center"/>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 </w:t>
            </w:r>
          </w:p>
        </w:tc>
        <w:tc>
          <w:tcPr>
            <w:tcW w:w="1096" w:type="dxa"/>
            <w:gridSpan w:val="2"/>
            <w:tcBorders>
              <w:top w:val="single" w:sz="4" w:space="0" w:color="E7E6E6"/>
              <w:left w:val="nil"/>
              <w:bottom w:val="single" w:sz="4" w:space="0" w:color="FFC000"/>
              <w:right w:val="single" w:sz="4" w:space="0" w:color="E7E6E6"/>
            </w:tcBorders>
            <w:shd w:val="clear" w:color="000000" w:fill="000000"/>
            <w:noWrap/>
            <w:vAlign w:val="center"/>
            <w:hideMark/>
          </w:tcPr>
          <w:p w14:paraId="583799B3" w14:textId="77777777" w:rsidR="002A5A16" w:rsidRPr="00D263E4" w:rsidRDefault="002A5A16" w:rsidP="002A5A16">
            <w:pPr>
              <w:spacing w:after="0" w:line="240" w:lineRule="auto"/>
              <w:ind w:firstLine="0"/>
              <w:jc w:val="center"/>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4 týdny</w:t>
            </w:r>
          </w:p>
        </w:tc>
        <w:tc>
          <w:tcPr>
            <w:tcW w:w="1096" w:type="dxa"/>
            <w:gridSpan w:val="2"/>
            <w:tcBorders>
              <w:top w:val="single" w:sz="4" w:space="0" w:color="E7E6E6"/>
              <w:left w:val="nil"/>
              <w:bottom w:val="single" w:sz="4" w:space="0" w:color="FFC000"/>
              <w:right w:val="single" w:sz="4" w:space="0" w:color="E7E6E6"/>
            </w:tcBorders>
            <w:shd w:val="clear" w:color="000000" w:fill="000000"/>
            <w:noWrap/>
            <w:vAlign w:val="center"/>
            <w:hideMark/>
          </w:tcPr>
          <w:p w14:paraId="68105280" w14:textId="77777777" w:rsidR="002A5A16" w:rsidRPr="00D263E4" w:rsidRDefault="002A5A16" w:rsidP="002A5A16">
            <w:pPr>
              <w:spacing w:after="0" w:line="240" w:lineRule="auto"/>
              <w:ind w:firstLine="0"/>
              <w:jc w:val="center"/>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8 týdnů</w:t>
            </w:r>
          </w:p>
        </w:tc>
        <w:tc>
          <w:tcPr>
            <w:tcW w:w="1096" w:type="dxa"/>
            <w:gridSpan w:val="2"/>
            <w:tcBorders>
              <w:top w:val="single" w:sz="4" w:space="0" w:color="E7E6E6"/>
              <w:left w:val="nil"/>
              <w:bottom w:val="single" w:sz="4" w:space="0" w:color="FFC000"/>
              <w:right w:val="single" w:sz="4" w:space="0" w:color="E7E6E6"/>
            </w:tcBorders>
            <w:shd w:val="clear" w:color="000000" w:fill="000000"/>
            <w:noWrap/>
            <w:vAlign w:val="center"/>
            <w:hideMark/>
          </w:tcPr>
          <w:p w14:paraId="5539D69C" w14:textId="77777777" w:rsidR="002A5A16" w:rsidRPr="00D263E4" w:rsidRDefault="002A5A16" w:rsidP="002A5A16">
            <w:pPr>
              <w:spacing w:after="0" w:line="240" w:lineRule="auto"/>
              <w:ind w:firstLine="0"/>
              <w:jc w:val="center"/>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12 týdnů</w:t>
            </w:r>
          </w:p>
        </w:tc>
        <w:tc>
          <w:tcPr>
            <w:tcW w:w="1096" w:type="dxa"/>
            <w:gridSpan w:val="2"/>
            <w:tcBorders>
              <w:top w:val="single" w:sz="4" w:space="0" w:color="E7E6E6"/>
              <w:left w:val="nil"/>
              <w:bottom w:val="single" w:sz="4" w:space="0" w:color="FFC000"/>
              <w:right w:val="single" w:sz="4" w:space="0" w:color="E7E6E6"/>
            </w:tcBorders>
            <w:shd w:val="clear" w:color="000000" w:fill="000000"/>
            <w:noWrap/>
            <w:vAlign w:val="center"/>
            <w:hideMark/>
          </w:tcPr>
          <w:p w14:paraId="26EAFDE8" w14:textId="77777777" w:rsidR="002A5A16" w:rsidRPr="00D263E4" w:rsidRDefault="002A5A16" w:rsidP="002A5A16">
            <w:pPr>
              <w:spacing w:after="0" w:line="240" w:lineRule="auto"/>
              <w:ind w:firstLine="0"/>
              <w:jc w:val="center"/>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16 týdnů</w:t>
            </w:r>
          </w:p>
        </w:tc>
        <w:tc>
          <w:tcPr>
            <w:tcW w:w="1096" w:type="dxa"/>
            <w:gridSpan w:val="2"/>
            <w:tcBorders>
              <w:top w:val="single" w:sz="4" w:space="0" w:color="E7E6E6"/>
              <w:left w:val="nil"/>
              <w:bottom w:val="single" w:sz="4" w:space="0" w:color="FFC000"/>
              <w:right w:val="single" w:sz="4" w:space="0" w:color="E7E6E6"/>
            </w:tcBorders>
            <w:shd w:val="clear" w:color="000000" w:fill="000000"/>
            <w:noWrap/>
            <w:vAlign w:val="center"/>
            <w:hideMark/>
          </w:tcPr>
          <w:p w14:paraId="201B81F4" w14:textId="77777777" w:rsidR="002A5A16" w:rsidRPr="00D263E4" w:rsidRDefault="002A5A16" w:rsidP="002A5A16">
            <w:pPr>
              <w:spacing w:after="0" w:line="240" w:lineRule="auto"/>
              <w:ind w:firstLine="0"/>
              <w:jc w:val="center"/>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20 týdnů</w:t>
            </w:r>
          </w:p>
        </w:tc>
        <w:tc>
          <w:tcPr>
            <w:tcW w:w="1096" w:type="dxa"/>
            <w:gridSpan w:val="2"/>
            <w:tcBorders>
              <w:top w:val="single" w:sz="4" w:space="0" w:color="E7E6E6"/>
              <w:left w:val="nil"/>
              <w:bottom w:val="single" w:sz="4" w:space="0" w:color="FFC000"/>
              <w:right w:val="single" w:sz="4" w:space="0" w:color="E7E6E6"/>
            </w:tcBorders>
            <w:shd w:val="clear" w:color="000000" w:fill="000000"/>
            <w:noWrap/>
            <w:vAlign w:val="center"/>
            <w:hideMark/>
          </w:tcPr>
          <w:p w14:paraId="5A552ADB" w14:textId="77777777" w:rsidR="002A5A16" w:rsidRPr="00D263E4" w:rsidRDefault="002A5A16" w:rsidP="002A5A16">
            <w:pPr>
              <w:spacing w:after="0" w:line="240" w:lineRule="auto"/>
              <w:ind w:firstLine="0"/>
              <w:jc w:val="center"/>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24 týdnů</w:t>
            </w:r>
          </w:p>
        </w:tc>
        <w:tc>
          <w:tcPr>
            <w:tcW w:w="1096" w:type="dxa"/>
            <w:gridSpan w:val="2"/>
            <w:tcBorders>
              <w:top w:val="nil"/>
              <w:left w:val="nil"/>
              <w:bottom w:val="nil"/>
              <w:right w:val="nil"/>
            </w:tcBorders>
            <w:shd w:val="clear" w:color="000000" w:fill="000000"/>
            <w:noWrap/>
            <w:vAlign w:val="center"/>
            <w:hideMark/>
          </w:tcPr>
          <w:p w14:paraId="1059FCC3" w14:textId="77777777" w:rsidR="002A5A16" w:rsidRPr="00D263E4" w:rsidRDefault="002A5A16" w:rsidP="002A5A16">
            <w:pPr>
              <w:spacing w:after="0" w:line="240" w:lineRule="auto"/>
              <w:ind w:firstLine="0"/>
              <w:jc w:val="center"/>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28 týdnů</w:t>
            </w:r>
          </w:p>
        </w:tc>
      </w:tr>
      <w:tr w:rsidR="002A5A16" w:rsidRPr="00D263E4" w14:paraId="7FB01AAE" w14:textId="77777777" w:rsidTr="00595EBD">
        <w:trPr>
          <w:trHeight w:val="290"/>
        </w:trPr>
        <w:tc>
          <w:tcPr>
            <w:tcW w:w="2494" w:type="dxa"/>
            <w:tcBorders>
              <w:top w:val="single" w:sz="4" w:space="0" w:color="FFC000"/>
              <w:left w:val="single" w:sz="4" w:space="0" w:color="FFC000"/>
              <w:bottom w:val="single" w:sz="4" w:space="0" w:color="FFC000"/>
              <w:right w:val="single" w:sz="4" w:space="0" w:color="FFC000"/>
            </w:tcBorders>
            <w:shd w:val="clear" w:color="000000" w:fill="808080"/>
            <w:vAlign w:val="center"/>
            <w:hideMark/>
          </w:tcPr>
          <w:p w14:paraId="7C310B8B" w14:textId="77777777" w:rsidR="002A5A16" w:rsidRPr="00D263E4" w:rsidRDefault="002A5A16" w:rsidP="002A5A16">
            <w:pPr>
              <w:spacing w:after="0" w:line="240" w:lineRule="auto"/>
              <w:ind w:firstLine="0"/>
              <w:jc w:val="left"/>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ETAPA 1: Vstupní zpráva</w:t>
            </w:r>
          </w:p>
        </w:tc>
        <w:tc>
          <w:tcPr>
            <w:tcW w:w="548" w:type="dxa"/>
            <w:tcBorders>
              <w:top w:val="nil"/>
              <w:left w:val="nil"/>
              <w:bottom w:val="single" w:sz="4" w:space="0" w:color="FFC000"/>
              <w:right w:val="single" w:sz="4" w:space="0" w:color="FFC000"/>
            </w:tcBorders>
            <w:shd w:val="clear" w:color="000000" w:fill="757171"/>
            <w:noWrap/>
            <w:vAlign w:val="center"/>
            <w:hideMark/>
          </w:tcPr>
          <w:p w14:paraId="0094C82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757171"/>
            <w:noWrap/>
            <w:vAlign w:val="center"/>
            <w:hideMark/>
          </w:tcPr>
          <w:p w14:paraId="66CF9FB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000000" w:fill="757171"/>
            <w:noWrap/>
            <w:vAlign w:val="center"/>
            <w:hideMark/>
          </w:tcPr>
          <w:p w14:paraId="462E182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000000" w:fill="757171"/>
            <w:noWrap/>
            <w:vAlign w:val="center"/>
            <w:hideMark/>
          </w:tcPr>
          <w:p w14:paraId="71606C3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B24B66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A7746D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CE59EB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007A37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015AD0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A9B6E8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7EC4FD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FBEDAC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single" w:sz="4" w:space="0" w:color="FFC000"/>
              <w:left w:val="nil"/>
              <w:bottom w:val="single" w:sz="4" w:space="0" w:color="FFC000"/>
              <w:right w:val="single" w:sz="4" w:space="0" w:color="FFC000"/>
            </w:tcBorders>
            <w:shd w:val="clear" w:color="auto" w:fill="auto"/>
            <w:noWrap/>
            <w:vAlign w:val="center"/>
            <w:hideMark/>
          </w:tcPr>
          <w:p w14:paraId="47DC7DB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single" w:sz="4" w:space="0" w:color="FFC000"/>
              <w:left w:val="nil"/>
              <w:bottom w:val="single" w:sz="4" w:space="0" w:color="FFC000"/>
              <w:right w:val="single" w:sz="4" w:space="0" w:color="FFC000"/>
            </w:tcBorders>
            <w:shd w:val="clear" w:color="auto" w:fill="auto"/>
            <w:noWrap/>
            <w:vAlign w:val="center"/>
            <w:hideMark/>
          </w:tcPr>
          <w:p w14:paraId="70D03C8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79EB0A15"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21FC723C"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Seznámení se s předmětem plnění, zdroji dat.</w:t>
            </w:r>
          </w:p>
        </w:tc>
        <w:tc>
          <w:tcPr>
            <w:tcW w:w="548" w:type="dxa"/>
            <w:tcBorders>
              <w:top w:val="nil"/>
              <w:left w:val="nil"/>
              <w:bottom w:val="single" w:sz="4" w:space="0" w:color="FFC000"/>
              <w:right w:val="single" w:sz="4" w:space="0" w:color="FFC000"/>
            </w:tcBorders>
            <w:shd w:val="clear" w:color="000000" w:fill="D0CECE"/>
            <w:noWrap/>
            <w:vAlign w:val="center"/>
            <w:hideMark/>
          </w:tcPr>
          <w:p w14:paraId="6CB7265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D0CECE"/>
            <w:noWrap/>
            <w:vAlign w:val="center"/>
            <w:hideMark/>
          </w:tcPr>
          <w:p w14:paraId="49478AF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000000" w:fill="D0CECE"/>
            <w:noWrap/>
            <w:vAlign w:val="center"/>
            <w:hideMark/>
          </w:tcPr>
          <w:p w14:paraId="58AADCC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000000" w:fill="D0CECE"/>
            <w:noWrap/>
            <w:vAlign w:val="center"/>
            <w:hideMark/>
          </w:tcPr>
          <w:p w14:paraId="2DE591B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B14133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C32EB5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87C57A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53C829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D6A55D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36BC61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89A2D0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DBF326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AFC60D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F1D163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1B695043"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48EEC55C"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Tvorba scénářů pro individuální a hloubkové rozhovory.</w:t>
            </w:r>
          </w:p>
        </w:tc>
        <w:tc>
          <w:tcPr>
            <w:tcW w:w="548" w:type="dxa"/>
            <w:tcBorders>
              <w:top w:val="nil"/>
              <w:left w:val="nil"/>
              <w:bottom w:val="single" w:sz="4" w:space="0" w:color="FFC000"/>
              <w:right w:val="single" w:sz="4" w:space="0" w:color="FFC000"/>
            </w:tcBorders>
            <w:shd w:val="clear" w:color="auto" w:fill="auto"/>
            <w:noWrap/>
            <w:vAlign w:val="center"/>
            <w:hideMark/>
          </w:tcPr>
          <w:p w14:paraId="0B162C7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D0CECE"/>
            <w:noWrap/>
            <w:vAlign w:val="center"/>
            <w:hideMark/>
          </w:tcPr>
          <w:p w14:paraId="6CB4CD7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000000" w:fill="D0CECE"/>
            <w:noWrap/>
            <w:vAlign w:val="center"/>
            <w:hideMark/>
          </w:tcPr>
          <w:p w14:paraId="6F3B07D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000000" w:fill="D0CECE"/>
            <w:noWrap/>
            <w:vAlign w:val="center"/>
            <w:hideMark/>
          </w:tcPr>
          <w:p w14:paraId="46A903E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D074FF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C93A68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7683CD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4F20B8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4B1C9B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394FCE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5B6E7F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4ED8B2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7FF44C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6FDA32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016D53" w:rsidRPr="00D263E4" w14:paraId="304B2200" w14:textId="77777777" w:rsidTr="00DC20E3">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tcPr>
          <w:p w14:paraId="710AE40B" w14:textId="6D5BCB12" w:rsidR="00016D53" w:rsidRPr="00D263E4" w:rsidRDefault="00016D53" w:rsidP="002A5A16">
            <w:pPr>
              <w:spacing w:after="0" w:line="240" w:lineRule="auto"/>
              <w:ind w:firstLine="0"/>
              <w:jc w:val="left"/>
              <w:rPr>
                <w:rFonts w:ascii="Verdana" w:hAnsi="Verdana"/>
                <w:sz w:val="16"/>
                <w:szCs w:val="16"/>
                <w:lang w:eastAsia="cs-CZ" w:bidi="ar-SA"/>
              </w:rPr>
            </w:pPr>
            <w:r>
              <w:rPr>
                <w:rFonts w:ascii="Verdana" w:hAnsi="Verdana"/>
                <w:sz w:val="16"/>
                <w:szCs w:val="16"/>
                <w:lang w:eastAsia="cs-CZ" w:bidi="ar-SA"/>
              </w:rPr>
              <w:t>Validace výzkuných problémů a otázek se Zadavatelem.</w:t>
            </w:r>
          </w:p>
        </w:tc>
        <w:tc>
          <w:tcPr>
            <w:tcW w:w="548" w:type="dxa"/>
            <w:tcBorders>
              <w:top w:val="nil"/>
              <w:left w:val="nil"/>
              <w:bottom w:val="single" w:sz="4" w:space="0" w:color="FFC000"/>
              <w:right w:val="single" w:sz="4" w:space="0" w:color="FFC000"/>
            </w:tcBorders>
            <w:shd w:val="clear" w:color="auto" w:fill="auto"/>
            <w:noWrap/>
            <w:vAlign w:val="center"/>
          </w:tcPr>
          <w:p w14:paraId="49DB7255"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02BDF5EF" w14:textId="77777777" w:rsidR="00016D53" w:rsidRPr="00DC20E3" w:rsidRDefault="00016D53" w:rsidP="002A5A16">
            <w:pPr>
              <w:spacing w:after="0" w:line="240" w:lineRule="auto"/>
              <w:ind w:firstLine="0"/>
              <w:jc w:val="center"/>
              <w:rPr>
                <w:rFonts w:ascii="Verdana" w:hAnsi="Verdana"/>
                <w:sz w:val="16"/>
                <w:szCs w:val="16"/>
                <w:lang w:eastAsia="cs-CZ" w:bidi="ar-SA"/>
              </w:rPr>
            </w:pPr>
          </w:p>
        </w:tc>
        <w:tc>
          <w:tcPr>
            <w:tcW w:w="543" w:type="dxa"/>
            <w:tcBorders>
              <w:top w:val="nil"/>
              <w:left w:val="nil"/>
              <w:bottom w:val="single" w:sz="4" w:space="0" w:color="FFC000"/>
              <w:right w:val="single" w:sz="4" w:space="0" w:color="FFC000"/>
            </w:tcBorders>
            <w:shd w:val="clear" w:color="auto" w:fill="auto"/>
            <w:noWrap/>
            <w:vAlign w:val="center"/>
          </w:tcPr>
          <w:p w14:paraId="4C907723" w14:textId="77777777" w:rsidR="00016D53" w:rsidRPr="00DC20E3" w:rsidRDefault="00016D53" w:rsidP="002A5A16">
            <w:pPr>
              <w:spacing w:after="0" w:line="240" w:lineRule="auto"/>
              <w:ind w:firstLine="0"/>
              <w:jc w:val="center"/>
              <w:rPr>
                <w:rFonts w:ascii="Verdana" w:hAnsi="Verdana"/>
                <w:sz w:val="16"/>
                <w:szCs w:val="16"/>
                <w:lang w:eastAsia="cs-CZ" w:bidi="ar-SA"/>
              </w:rPr>
            </w:pPr>
          </w:p>
        </w:tc>
        <w:tc>
          <w:tcPr>
            <w:tcW w:w="552" w:type="dxa"/>
            <w:tcBorders>
              <w:top w:val="nil"/>
              <w:left w:val="nil"/>
              <w:bottom w:val="single" w:sz="4" w:space="0" w:color="FFC000"/>
              <w:right w:val="single" w:sz="4" w:space="0" w:color="FFC000"/>
            </w:tcBorders>
            <w:shd w:val="clear" w:color="000000" w:fill="D0CECE"/>
            <w:noWrap/>
            <w:vAlign w:val="center"/>
          </w:tcPr>
          <w:p w14:paraId="5D376517"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312DF900"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4BB64014"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29C51942"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0966B23A"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43D005DB"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1E7D7189"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4D79597A"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436A8CD0"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69A8EC30" w14:textId="77777777" w:rsidR="00016D53" w:rsidRPr="00D263E4" w:rsidRDefault="00016D53" w:rsidP="002A5A16">
            <w:pPr>
              <w:spacing w:after="0" w:line="240" w:lineRule="auto"/>
              <w:ind w:firstLine="0"/>
              <w:jc w:val="center"/>
              <w:rPr>
                <w:rFonts w:ascii="Verdana" w:hAnsi="Verdana"/>
                <w:sz w:val="16"/>
                <w:szCs w:val="16"/>
                <w:lang w:eastAsia="cs-CZ" w:bidi="ar-SA"/>
              </w:rPr>
            </w:pPr>
          </w:p>
        </w:tc>
        <w:tc>
          <w:tcPr>
            <w:tcW w:w="548" w:type="dxa"/>
            <w:tcBorders>
              <w:top w:val="nil"/>
              <w:left w:val="nil"/>
              <w:bottom w:val="single" w:sz="4" w:space="0" w:color="FFC000"/>
              <w:right w:val="single" w:sz="4" w:space="0" w:color="FFC000"/>
            </w:tcBorders>
            <w:shd w:val="clear" w:color="auto" w:fill="auto"/>
            <w:noWrap/>
            <w:vAlign w:val="center"/>
          </w:tcPr>
          <w:p w14:paraId="1079EB78" w14:textId="77777777" w:rsidR="00016D53" w:rsidRPr="00D263E4" w:rsidRDefault="00016D53" w:rsidP="002A5A16">
            <w:pPr>
              <w:spacing w:after="0" w:line="240" w:lineRule="auto"/>
              <w:ind w:firstLine="0"/>
              <w:jc w:val="center"/>
              <w:rPr>
                <w:rFonts w:ascii="Verdana" w:hAnsi="Verdana"/>
                <w:sz w:val="16"/>
                <w:szCs w:val="16"/>
                <w:lang w:eastAsia="cs-CZ" w:bidi="ar-SA"/>
              </w:rPr>
            </w:pPr>
          </w:p>
        </w:tc>
      </w:tr>
      <w:tr w:rsidR="002A5A16" w:rsidRPr="00D263E4" w14:paraId="324B2DA2" w14:textId="77777777" w:rsidTr="00595EBD">
        <w:trPr>
          <w:trHeight w:val="6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3238D130" w14:textId="08B42DA1" w:rsidR="002A5A16" w:rsidRPr="00D263E4" w:rsidRDefault="0065363E"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Výběr vzorku</w:t>
            </w:r>
            <w:r w:rsidR="002A5A16" w:rsidRPr="00D263E4">
              <w:rPr>
                <w:rFonts w:ascii="Verdana" w:hAnsi="Verdana"/>
                <w:sz w:val="16"/>
                <w:szCs w:val="16"/>
                <w:lang w:eastAsia="cs-CZ" w:bidi="ar-SA"/>
              </w:rPr>
              <w:t xml:space="preserve"> respondentů z dostupných databází. </w:t>
            </w:r>
          </w:p>
        </w:tc>
        <w:tc>
          <w:tcPr>
            <w:tcW w:w="548" w:type="dxa"/>
            <w:tcBorders>
              <w:top w:val="nil"/>
              <w:left w:val="nil"/>
              <w:bottom w:val="single" w:sz="4" w:space="0" w:color="FFC000"/>
              <w:right w:val="single" w:sz="4" w:space="0" w:color="FFC000"/>
            </w:tcBorders>
            <w:shd w:val="clear" w:color="auto" w:fill="auto"/>
            <w:noWrap/>
            <w:vAlign w:val="center"/>
            <w:hideMark/>
          </w:tcPr>
          <w:p w14:paraId="48BDF6C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AB1100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000000" w:fill="D0CECE"/>
            <w:noWrap/>
            <w:vAlign w:val="center"/>
            <w:hideMark/>
          </w:tcPr>
          <w:p w14:paraId="35C1A1C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000000" w:fill="D0CECE"/>
            <w:noWrap/>
            <w:vAlign w:val="center"/>
            <w:hideMark/>
          </w:tcPr>
          <w:p w14:paraId="606948E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21FBE4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6D3B89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35DF41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669F1C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96CDD1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06BBDD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05E90F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6ECF00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AC05C1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09A80C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7C587011"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09226371"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Validace scénářů pro FS a IHR se Zadavatelem.</w:t>
            </w:r>
          </w:p>
        </w:tc>
        <w:tc>
          <w:tcPr>
            <w:tcW w:w="548" w:type="dxa"/>
            <w:tcBorders>
              <w:top w:val="nil"/>
              <w:left w:val="nil"/>
              <w:bottom w:val="single" w:sz="4" w:space="0" w:color="FFC000"/>
              <w:right w:val="single" w:sz="4" w:space="0" w:color="FFC000"/>
            </w:tcBorders>
            <w:shd w:val="clear" w:color="auto" w:fill="auto"/>
            <w:noWrap/>
            <w:vAlign w:val="center"/>
            <w:hideMark/>
          </w:tcPr>
          <w:p w14:paraId="074D936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61BEC5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3845D7D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000000" w:fill="757171"/>
            <w:noWrap/>
            <w:vAlign w:val="center"/>
            <w:hideMark/>
          </w:tcPr>
          <w:p w14:paraId="6A76029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C4EFAA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CF2CCA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9A229C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D290AC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A8F9EE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2CFF49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EE7E5B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1640CD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64DAE3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D21FF9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440AE23D" w14:textId="77777777" w:rsidTr="00595EBD">
        <w:trPr>
          <w:trHeight w:val="290"/>
        </w:trPr>
        <w:tc>
          <w:tcPr>
            <w:tcW w:w="2494" w:type="dxa"/>
            <w:tcBorders>
              <w:top w:val="nil"/>
              <w:left w:val="single" w:sz="4" w:space="0" w:color="FFC000"/>
              <w:bottom w:val="single" w:sz="4" w:space="0" w:color="FFC000"/>
              <w:right w:val="single" w:sz="4" w:space="0" w:color="FFC000"/>
            </w:tcBorders>
            <w:shd w:val="clear" w:color="000000" w:fill="4472C4"/>
            <w:vAlign w:val="center"/>
            <w:hideMark/>
          </w:tcPr>
          <w:p w14:paraId="67D03F4C" w14:textId="77777777" w:rsidR="002A5A16" w:rsidRPr="00D263E4" w:rsidRDefault="002A5A16" w:rsidP="002A5A16">
            <w:pPr>
              <w:spacing w:after="0" w:line="240" w:lineRule="auto"/>
              <w:ind w:firstLine="0"/>
              <w:jc w:val="left"/>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ETAPA 2: Průběžné výsledky</w:t>
            </w:r>
          </w:p>
        </w:tc>
        <w:tc>
          <w:tcPr>
            <w:tcW w:w="548" w:type="dxa"/>
            <w:tcBorders>
              <w:top w:val="nil"/>
              <w:left w:val="nil"/>
              <w:bottom w:val="single" w:sz="4" w:space="0" w:color="FFC000"/>
              <w:right w:val="single" w:sz="4" w:space="0" w:color="FFC000"/>
            </w:tcBorders>
            <w:shd w:val="clear" w:color="auto" w:fill="auto"/>
            <w:noWrap/>
            <w:vAlign w:val="center"/>
            <w:hideMark/>
          </w:tcPr>
          <w:p w14:paraId="3B19420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306738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398A3D2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075A10B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2F75B5"/>
            <w:noWrap/>
            <w:vAlign w:val="center"/>
            <w:hideMark/>
          </w:tcPr>
          <w:p w14:paraId="253EF6E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2F75B5"/>
            <w:noWrap/>
            <w:vAlign w:val="center"/>
            <w:hideMark/>
          </w:tcPr>
          <w:p w14:paraId="7B92898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2F75B5"/>
            <w:noWrap/>
            <w:vAlign w:val="center"/>
            <w:hideMark/>
          </w:tcPr>
          <w:p w14:paraId="3FB3E8A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2F75B5"/>
            <w:noWrap/>
            <w:vAlign w:val="center"/>
            <w:hideMark/>
          </w:tcPr>
          <w:p w14:paraId="73F1F17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2F75B5"/>
            <w:noWrap/>
            <w:vAlign w:val="center"/>
            <w:hideMark/>
          </w:tcPr>
          <w:p w14:paraId="23C93A0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2F75B5"/>
            <w:noWrap/>
            <w:vAlign w:val="center"/>
            <w:hideMark/>
          </w:tcPr>
          <w:p w14:paraId="79C4B3B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A2ED5F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1D302A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718A02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6C58EF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714F356C" w14:textId="77777777" w:rsidTr="00595EBD">
        <w:trPr>
          <w:trHeight w:val="6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70961AB2"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Průběžná identifikace dalších respondentů v případě nízké odezvy.</w:t>
            </w:r>
          </w:p>
        </w:tc>
        <w:tc>
          <w:tcPr>
            <w:tcW w:w="548" w:type="dxa"/>
            <w:tcBorders>
              <w:top w:val="nil"/>
              <w:left w:val="nil"/>
              <w:bottom w:val="single" w:sz="4" w:space="0" w:color="FFC000"/>
              <w:right w:val="single" w:sz="4" w:space="0" w:color="FFC000"/>
            </w:tcBorders>
            <w:shd w:val="clear" w:color="auto" w:fill="auto"/>
            <w:noWrap/>
            <w:vAlign w:val="center"/>
            <w:hideMark/>
          </w:tcPr>
          <w:p w14:paraId="498B050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54C491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0A9CBAA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39B103E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56EFF5C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4EB4E85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0D419CD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292B5C3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7F7CAD7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6D16F2F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473ADA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4D96A8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3D8CA3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ED2352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0E926EE0"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06C158EA"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 xml:space="preserve">Průběžná validace vybraných respondentů se Zadavatelem. </w:t>
            </w:r>
          </w:p>
        </w:tc>
        <w:tc>
          <w:tcPr>
            <w:tcW w:w="548" w:type="dxa"/>
            <w:tcBorders>
              <w:top w:val="nil"/>
              <w:left w:val="nil"/>
              <w:bottom w:val="single" w:sz="4" w:space="0" w:color="FFC000"/>
              <w:right w:val="single" w:sz="4" w:space="0" w:color="FFC000"/>
            </w:tcBorders>
            <w:shd w:val="clear" w:color="auto" w:fill="auto"/>
            <w:noWrap/>
            <w:vAlign w:val="center"/>
            <w:hideMark/>
          </w:tcPr>
          <w:p w14:paraId="427CB30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4ED830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66C7F80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2082507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4256137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7B34959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2B5B9CE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749ECB5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0AEBB3C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0F5BC35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E628ED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60FAA7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20AC26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1D11EA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42F4B909"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22B4384E"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 xml:space="preserve">Komunikace s respondenty, organizace FS a IHR. </w:t>
            </w:r>
          </w:p>
        </w:tc>
        <w:tc>
          <w:tcPr>
            <w:tcW w:w="548" w:type="dxa"/>
            <w:tcBorders>
              <w:top w:val="nil"/>
              <w:left w:val="nil"/>
              <w:bottom w:val="single" w:sz="4" w:space="0" w:color="FFC000"/>
              <w:right w:val="single" w:sz="4" w:space="0" w:color="FFC000"/>
            </w:tcBorders>
            <w:shd w:val="clear" w:color="auto" w:fill="auto"/>
            <w:noWrap/>
            <w:vAlign w:val="center"/>
            <w:hideMark/>
          </w:tcPr>
          <w:p w14:paraId="76E0D34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A15A3C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1B380B0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500C560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44C0FE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750AB27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366E274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3AE5756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0FD4F8F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7860A0D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E07CC1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C2CB88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AB146F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DFCB69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1717B2E9" w14:textId="77777777" w:rsidTr="00595EBD">
        <w:trPr>
          <w:trHeight w:val="29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416B5860"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Realizace fokusních skupin.</w:t>
            </w:r>
          </w:p>
        </w:tc>
        <w:tc>
          <w:tcPr>
            <w:tcW w:w="548" w:type="dxa"/>
            <w:tcBorders>
              <w:top w:val="nil"/>
              <w:left w:val="nil"/>
              <w:bottom w:val="single" w:sz="4" w:space="0" w:color="FFC000"/>
              <w:right w:val="single" w:sz="4" w:space="0" w:color="FFC000"/>
            </w:tcBorders>
            <w:shd w:val="clear" w:color="auto" w:fill="auto"/>
            <w:noWrap/>
            <w:vAlign w:val="center"/>
            <w:hideMark/>
          </w:tcPr>
          <w:p w14:paraId="4E2A270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22719D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7116599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vAlign w:val="center"/>
            <w:hideMark/>
          </w:tcPr>
          <w:p w14:paraId="0176E612" w14:textId="77777777" w:rsidR="002A5A16" w:rsidRPr="00D263E4" w:rsidRDefault="002A5A16" w:rsidP="002A5A16">
            <w:pPr>
              <w:spacing w:after="0" w:line="240" w:lineRule="auto"/>
              <w:ind w:firstLine="0"/>
              <w:jc w:val="left"/>
              <w:rPr>
                <w:rFonts w:ascii="Verdana" w:hAnsi="Verdana"/>
                <w:b/>
                <w:bCs/>
                <w:sz w:val="16"/>
                <w:szCs w:val="16"/>
                <w:lang w:eastAsia="cs-CZ" w:bidi="ar-SA"/>
              </w:rPr>
            </w:pPr>
            <w:r w:rsidRPr="00D263E4">
              <w:rPr>
                <w:rFonts w:ascii="Verdana" w:hAnsi="Verdana"/>
                <w:b/>
                <w:bCs/>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96504A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4370326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424AF73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50FA78E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33FD2F2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1306C0F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525766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93B5F5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5C5B9B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D71856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7DD717D8"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03375D1B"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Realizace hloubkových rozhovorů</w:t>
            </w:r>
          </w:p>
        </w:tc>
        <w:tc>
          <w:tcPr>
            <w:tcW w:w="548" w:type="dxa"/>
            <w:tcBorders>
              <w:top w:val="nil"/>
              <w:left w:val="nil"/>
              <w:bottom w:val="single" w:sz="4" w:space="0" w:color="FFC000"/>
              <w:right w:val="single" w:sz="4" w:space="0" w:color="FFC000"/>
            </w:tcBorders>
            <w:shd w:val="clear" w:color="auto" w:fill="auto"/>
            <w:noWrap/>
            <w:vAlign w:val="center"/>
            <w:hideMark/>
          </w:tcPr>
          <w:p w14:paraId="7DFB7AB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39FE19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179EABF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3D38B09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2DCA7F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26239CC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3F4211B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64ADDB9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7CCE085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072305A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59D219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81ED86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261B26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904F27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57079C6C"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3FBABE64"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Průběžné zpracování výstupů FS a hloubk.rozhovorů (přepisy).</w:t>
            </w:r>
          </w:p>
        </w:tc>
        <w:tc>
          <w:tcPr>
            <w:tcW w:w="548" w:type="dxa"/>
            <w:tcBorders>
              <w:top w:val="nil"/>
              <w:left w:val="nil"/>
              <w:bottom w:val="single" w:sz="4" w:space="0" w:color="FFC000"/>
              <w:right w:val="single" w:sz="4" w:space="0" w:color="FFC000"/>
            </w:tcBorders>
            <w:shd w:val="clear" w:color="auto" w:fill="auto"/>
            <w:noWrap/>
            <w:vAlign w:val="center"/>
            <w:hideMark/>
          </w:tcPr>
          <w:p w14:paraId="7A26E52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1321FC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3AF9CCA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1C2D788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77522D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03C759F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11D439B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15B7168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2BE7BB8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7411909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0E3EDC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326DDA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51296D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531153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6AB94B3A"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5A08B2F9"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 xml:space="preserve">Průběžná validace postupu se Zadavatelem. </w:t>
            </w:r>
          </w:p>
        </w:tc>
        <w:tc>
          <w:tcPr>
            <w:tcW w:w="548" w:type="dxa"/>
            <w:tcBorders>
              <w:top w:val="nil"/>
              <w:left w:val="nil"/>
              <w:bottom w:val="single" w:sz="4" w:space="0" w:color="FFC000"/>
              <w:right w:val="single" w:sz="4" w:space="0" w:color="FFC000"/>
            </w:tcBorders>
            <w:shd w:val="clear" w:color="auto" w:fill="auto"/>
            <w:noWrap/>
            <w:vAlign w:val="center"/>
            <w:hideMark/>
          </w:tcPr>
          <w:p w14:paraId="1AC6EF3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CD32AD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2C1FD74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5C9339E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7203A3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4A6622C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4B50FB1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7CBE8B0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34E8A9A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BDD7EE"/>
            <w:noWrap/>
            <w:vAlign w:val="center"/>
            <w:hideMark/>
          </w:tcPr>
          <w:p w14:paraId="5CC0DC9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DDC12F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ED0030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D108B5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EBE6F1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661118CF" w14:textId="77777777" w:rsidTr="00595EBD">
        <w:trPr>
          <w:trHeight w:val="6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6187E9FA"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Tvorba a předání .ppt prezentace s hlavními zjištěními Zadavateli.</w:t>
            </w:r>
          </w:p>
        </w:tc>
        <w:tc>
          <w:tcPr>
            <w:tcW w:w="548" w:type="dxa"/>
            <w:tcBorders>
              <w:top w:val="nil"/>
              <w:left w:val="nil"/>
              <w:bottom w:val="single" w:sz="4" w:space="0" w:color="FFC000"/>
              <w:right w:val="single" w:sz="4" w:space="0" w:color="FFC000"/>
            </w:tcBorders>
            <w:shd w:val="clear" w:color="auto" w:fill="auto"/>
            <w:noWrap/>
            <w:vAlign w:val="center"/>
            <w:hideMark/>
          </w:tcPr>
          <w:p w14:paraId="362809F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913230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2E334BF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00F4F6D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0AED9A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EE1521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517CB1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CD655A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5A0683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2F75B5"/>
            <w:noWrap/>
            <w:vAlign w:val="center"/>
            <w:hideMark/>
          </w:tcPr>
          <w:p w14:paraId="35CA042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20D482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2958B5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E0F183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41FE13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648FD709"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000000" w:fill="C65911"/>
            <w:vAlign w:val="center"/>
            <w:hideMark/>
          </w:tcPr>
          <w:p w14:paraId="38F19EC2" w14:textId="7E05D21C" w:rsidR="002A5A16" w:rsidRPr="00D263E4" w:rsidRDefault="002A5A16" w:rsidP="00117B0F">
            <w:pPr>
              <w:spacing w:after="0" w:line="240" w:lineRule="auto"/>
              <w:ind w:firstLine="0"/>
              <w:jc w:val="left"/>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 xml:space="preserve">ETAPA 3: 1. </w:t>
            </w:r>
            <w:r w:rsidR="00117B0F">
              <w:rPr>
                <w:rFonts w:ascii="Verdana" w:hAnsi="Verdana"/>
                <w:b/>
                <w:bCs/>
                <w:color w:val="FFFFFF"/>
                <w:sz w:val="16"/>
                <w:szCs w:val="16"/>
                <w:lang w:eastAsia="cs-CZ" w:bidi="ar-SA"/>
              </w:rPr>
              <w:t>návrh</w:t>
            </w:r>
            <w:r w:rsidRPr="00D263E4">
              <w:rPr>
                <w:rFonts w:ascii="Verdana" w:hAnsi="Verdana"/>
                <w:b/>
                <w:bCs/>
                <w:color w:val="FFFFFF"/>
                <w:sz w:val="16"/>
                <w:szCs w:val="16"/>
                <w:lang w:eastAsia="cs-CZ" w:bidi="ar-SA"/>
              </w:rPr>
              <w:t xml:space="preserve"> závěrečné zprávy</w:t>
            </w:r>
          </w:p>
        </w:tc>
        <w:tc>
          <w:tcPr>
            <w:tcW w:w="548" w:type="dxa"/>
            <w:tcBorders>
              <w:top w:val="nil"/>
              <w:left w:val="nil"/>
              <w:bottom w:val="single" w:sz="4" w:space="0" w:color="FFC000"/>
              <w:right w:val="single" w:sz="4" w:space="0" w:color="FFC000"/>
            </w:tcBorders>
            <w:shd w:val="clear" w:color="auto" w:fill="auto"/>
            <w:noWrap/>
            <w:vAlign w:val="center"/>
            <w:hideMark/>
          </w:tcPr>
          <w:p w14:paraId="28643EF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8D1207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79D743A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524C4AD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3E10CC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BB3F7D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2390E1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1DE475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764D82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2C47B4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C65911"/>
            <w:noWrap/>
            <w:vAlign w:val="center"/>
            <w:hideMark/>
          </w:tcPr>
          <w:p w14:paraId="66BA0DF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C65911"/>
            <w:noWrap/>
            <w:vAlign w:val="center"/>
            <w:hideMark/>
          </w:tcPr>
          <w:p w14:paraId="0AB7696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95404C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74887D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5C518B72"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7D395A3E" w14:textId="4C890A20"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Vypořádání připomínek, akceptace výstupů etapy</w:t>
            </w:r>
            <w:r w:rsidR="00446C08">
              <w:rPr>
                <w:rFonts w:ascii="Verdana" w:hAnsi="Verdana"/>
                <w:sz w:val="16"/>
                <w:szCs w:val="16"/>
                <w:lang w:eastAsia="cs-CZ" w:bidi="ar-SA"/>
              </w:rPr>
              <w:t>.</w:t>
            </w:r>
          </w:p>
        </w:tc>
        <w:tc>
          <w:tcPr>
            <w:tcW w:w="548" w:type="dxa"/>
            <w:tcBorders>
              <w:top w:val="nil"/>
              <w:left w:val="nil"/>
              <w:bottom w:val="single" w:sz="4" w:space="0" w:color="FFC000"/>
              <w:right w:val="single" w:sz="4" w:space="0" w:color="FFC000"/>
            </w:tcBorders>
            <w:shd w:val="clear" w:color="auto" w:fill="auto"/>
            <w:noWrap/>
            <w:vAlign w:val="center"/>
            <w:hideMark/>
          </w:tcPr>
          <w:p w14:paraId="1C4804E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1F08F2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54B062F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0DD2A15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4842BC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D90020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8A9A73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F81EF4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6C57D5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1673B5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F8CBAD"/>
            <w:noWrap/>
            <w:vAlign w:val="center"/>
            <w:hideMark/>
          </w:tcPr>
          <w:p w14:paraId="005B66C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F8CBAD"/>
            <w:noWrap/>
            <w:vAlign w:val="center"/>
            <w:hideMark/>
          </w:tcPr>
          <w:p w14:paraId="4D8367D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532903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FD4A88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71507DF8" w14:textId="77777777" w:rsidTr="00595EBD">
        <w:trPr>
          <w:trHeight w:val="29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3F5F76CC" w14:textId="3BF190DD" w:rsidR="002A5A16" w:rsidRPr="00D263E4" w:rsidRDefault="00446C08" w:rsidP="00446C08">
            <w:pPr>
              <w:spacing w:after="0" w:line="240" w:lineRule="auto"/>
              <w:ind w:firstLine="0"/>
              <w:jc w:val="left"/>
              <w:rPr>
                <w:rFonts w:ascii="Verdana" w:hAnsi="Verdana"/>
                <w:sz w:val="16"/>
                <w:szCs w:val="16"/>
                <w:lang w:eastAsia="cs-CZ" w:bidi="ar-SA"/>
              </w:rPr>
            </w:pPr>
            <w:r>
              <w:rPr>
                <w:rFonts w:ascii="Verdana" w:hAnsi="Verdana"/>
                <w:sz w:val="16"/>
                <w:szCs w:val="16"/>
                <w:lang w:eastAsia="cs-CZ" w:bidi="ar-SA"/>
              </w:rPr>
              <w:t>Předání návrhu</w:t>
            </w:r>
            <w:r w:rsidR="002A5A16" w:rsidRPr="00D263E4">
              <w:rPr>
                <w:rFonts w:ascii="Verdana" w:hAnsi="Verdana"/>
                <w:sz w:val="16"/>
                <w:szCs w:val="16"/>
                <w:lang w:eastAsia="cs-CZ" w:bidi="ar-SA"/>
              </w:rPr>
              <w:t xml:space="preserve"> závěrečné zprávy</w:t>
            </w:r>
            <w:r>
              <w:rPr>
                <w:rFonts w:ascii="Verdana" w:hAnsi="Verdana"/>
                <w:sz w:val="16"/>
                <w:szCs w:val="16"/>
                <w:lang w:eastAsia="cs-CZ" w:bidi="ar-SA"/>
              </w:rPr>
              <w:t>.</w:t>
            </w:r>
          </w:p>
        </w:tc>
        <w:tc>
          <w:tcPr>
            <w:tcW w:w="548" w:type="dxa"/>
            <w:tcBorders>
              <w:top w:val="nil"/>
              <w:left w:val="nil"/>
              <w:bottom w:val="single" w:sz="4" w:space="0" w:color="FFC000"/>
              <w:right w:val="single" w:sz="4" w:space="0" w:color="FFC000"/>
            </w:tcBorders>
            <w:shd w:val="clear" w:color="auto" w:fill="auto"/>
            <w:noWrap/>
            <w:vAlign w:val="center"/>
            <w:hideMark/>
          </w:tcPr>
          <w:p w14:paraId="4C5D368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F02427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04BBE1F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36D960D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C648E8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8BC2E3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64548F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B0D484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799D0B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2E7B91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F8CBAD"/>
            <w:noWrap/>
            <w:vAlign w:val="center"/>
            <w:hideMark/>
          </w:tcPr>
          <w:p w14:paraId="1EB3A5C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C65911"/>
            <w:noWrap/>
            <w:vAlign w:val="center"/>
            <w:hideMark/>
          </w:tcPr>
          <w:p w14:paraId="6CECA78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DE2C74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0037FF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5F8B71BE" w14:textId="77777777" w:rsidTr="00595EBD">
        <w:trPr>
          <w:trHeight w:val="400"/>
        </w:trPr>
        <w:tc>
          <w:tcPr>
            <w:tcW w:w="2494" w:type="dxa"/>
            <w:tcBorders>
              <w:top w:val="nil"/>
              <w:left w:val="single" w:sz="4" w:space="0" w:color="FFC000"/>
              <w:bottom w:val="single" w:sz="4" w:space="0" w:color="FFC000"/>
              <w:right w:val="single" w:sz="4" w:space="0" w:color="FFC000"/>
            </w:tcBorders>
            <w:shd w:val="clear" w:color="000000" w:fill="548235"/>
            <w:vAlign w:val="center"/>
            <w:hideMark/>
          </w:tcPr>
          <w:p w14:paraId="37FD7420" w14:textId="77777777" w:rsidR="002A5A16" w:rsidRPr="00D263E4" w:rsidRDefault="002A5A16" w:rsidP="002A5A16">
            <w:pPr>
              <w:spacing w:after="0" w:line="240" w:lineRule="auto"/>
              <w:ind w:firstLine="0"/>
              <w:jc w:val="left"/>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ETAPA 4: Finální závěrečná zpráva</w:t>
            </w:r>
          </w:p>
        </w:tc>
        <w:tc>
          <w:tcPr>
            <w:tcW w:w="548" w:type="dxa"/>
            <w:tcBorders>
              <w:top w:val="nil"/>
              <w:left w:val="nil"/>
              <w:bottom w:val="single" w:sz="4" w:space="0" w:color="FFC000"/>
              <w:right w:val="single" w:sz="4" w:space="0" w:color="FFC000"/>
            </w:tcBorders>
            <w:shd w:val="clear" w:color="auto" w:fill="auto"/>
            <w:noWrap/>
            <w:vAlign w:val="center"/>
            <w:hideMark/>
          </w:tcPr>
          <w:p w14:paraId="115CD22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0F71CE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131C91A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4A0B7A7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56540A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86E2D5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5CD76C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652C84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0D900D1"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00102E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1DA365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B642F5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548235"/>
            <w:noWrap/>
            <w:vAlign w:val="center"/>
            <w:hideMark/>
          </w:tcPr>
          <w:p w14:paraId="3D7977E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548235"/>
            <w:noWrap/>
            <w:vAlign w:val="center"/>
            <w:hideMark/>
          </w:tcPr>
          <w:p w14:paraId="77FA7C9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031B3EB0" w14:textId="77777777" w:rsidTr="00595EBD">
        <w:trPr>
          <w:trHeight w:val="1602"/>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039776A5" w14:textId="345C8792" w:rsidR="002A5A16" w:rsidRPr="00D263E4" w:rsidRDefault="00446C08" w:rsidP="00446C08">
            <w:pPr>
              <w:spacing w:after="0" w:line="240" w:lineRule="auto"/>
              <w:ind w:firstLine="0"/>
              <w:jc w:val="left"/>
              <w:rPr>
                <w:rFonts w:ascii="Verdana" w:hAnsi="Verdana"/>
                <w:sz w:val="16"/>
                <w:szCs w:val="16"/>
                <w:lang w:eastAsia="cs-CZ" w:bidi="ar-SA"/>
              </w:rPr>
            </w:pPr>
            <w:r>
              <w:rPr>
                <w:rFonts w:ascii="Verdana" w:hAnsi="Verdana"/>
                <w:sz w:val="16"/>
                <w:szCs w:val="16"/>
                <w:lang w:eastAsia="cs-CZ" w:bidi="ar-SA"/>
              </w:rPr>
              <w:t>A</w:t>
            </w:r>
            <w:r w:rsidR="002A5A16" w:rsidRPr="00D263E4">
              <w:rPr>
                <w:rFonts w:ascii="Verdana" w:hAnsi="Verdana"/>
                <w:sz w:val="16"/>
                <w:szCs w:val="16"/>
                <w:lang w:eastAsia="cs-CZ" w:bidi="ar-SA"/>
              </w:rPr>
              <w:t xml:space="preserve">nonymizace přepisů a nahrávek individuálních hloubkových rozhovorů a fokusních skupin včetně přehledné dokumentace datového souboru zahrnující popis charakteristik dotazovaných </w:t>
            </w:r>
            <w:r>
              <w:rPr>
                <w:rFonts w:ascii="Verdana" w:hAnsi="Verdana"/>
                <w:sz w:val="16"/>
                <w:szCs w:val="16"/>
                <w:lang w:eastAsia="cs-CZ" w:bidi="ar-SA"/>
              </w:rPr>
              <w:t>respondentů/ek.</w:t>
            </w:r>
          </w:p>
        </w:tc>
        <w:tc>
          <w:tcPr>
            <w:tcW w:w="548" w:type="dxa"/>
            <w:tcBorders>
              <w:top w:val="nil"/>
              <w:left w:val="nil"/>
              <w:bottom w:val="single" w:sz="4" w:space="0" w:color="FFC000"/>
              <w:right w:val="single" w:sz="4" w:space="0" w:color="FFC000"/>
            </w:tcBorders>
            <w:shd w:val="clear" w:color="auto" w:fill="auto"/>
            <w:noWrap/>
            <w:vAlign w:val="center"/>
            <w:hideMark/>
          </w:tcPr>
          <w:p w14:paraId="64AF4BA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33F5B92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74CD008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779B3D4C"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98B743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5F703B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056DFE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FD9230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82253AF"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7F12FA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ABCD8C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9D61BD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C6E0B4"/>
            <w:noWrap/>
            <w:vAlign w:val="center"/>
            <w:hideMark/>
          </w:tcPr>
          <w:p w14:paraId="75F7127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C6E0B4"/>
            <w:noWrap/>
            <w:vAlign w:val="center"/>
            <w:hideMark/>
          </w:tcPr>
          <w:p w14:paraId="228C801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6C3F06AE" w14:textId="77777777" w:rsidTr="00595EBD">
        <w:trPr>
          <w:trHeight w:val="290"/>
        </w:trPr>
        <w:tc>
          <w:tcPr>
            <w:tcW w:w="2494" w:type="dxa"/>
            <w:tcBorders>
              <w:top w:val="nil"/>
              <w:left w:val="single" w:sz="4" w:space="0" w:color="FFC000"/>
              <w:bottom w:val="single" w:sz="4" w:space="0" w:color="FFC000"/>
              <w:right w:val="single" w:sz="4" w:space="0" w:color="FFC000"/>
            </w:tcBorders>
            <w:shd w:val="clear" w:color="auto" w:fill="auto"/>
            <w:vAlign w:val="center"/>
            <w:hideMark/>
          </w:tcPr>
          <w:p w14:paraId="4740A63A" w14:textId="77777777" w:rsidR="002A5A16" w:rsidRPr="00D263E4" w:rsidRDefault="002A5A16" w:rsidP="002A5A16">
            <w:pPr>
              <w:spacing w:after="0" w:line="240" w:lineRule="auto"/>
              <w:ind w:firstLine="0"/>
              <w:jc w:val="left"/>
              <w:rPr>
                <w:rFonts w:ascii="Verdana" w:hAnsi="Verdana"/>
                <w:sz w:val="16"/>
                <w:szCs w:val="16"/>
                <w:lang w:eastAsia="cs-CZ" w:bidi="ar-SA"/>
              </w:rPr>
            </w:pPr>
            <w:r w:rsidRPr="00D263E4">
              <w:rPr>
                <w:rFonts w:ascii="Verdana" w:hAnsi="Verdana"/>
                <w:sz w:val="16"/>
                <w:szCs w:val="16"/>
                <w:lang w:eastAsia="cs-CZ" w:bidi="ar-SA"/>
              </w:rPr>
              <w:t>Finální verze závěrečné zprávy</w:t>
            </w:r>
          </w:p>
        </w:tc>
        <w:tc>
          <w:tcPr>
            <w:tcW w:w="548" w:type="dxa"/>
            <w:tcBorders>
              <w:top w:val="nil"/>
              <w:left w:val="nil"/>
              <w:bottom w:val="single" w:sz="4" w:space="0" w:color="FFC000"/>
              <w:right w:val="single" w:sz="4" w:space="0" w:color="FFC000"/>
            </w:tcBorders>
            <w:shd w:val="clear" w:color="auto" w:fill="auto"/>
            <w:noWrap/>
            <w:vAlign w:val="center"/>
            <w:hideMark/>
          </w:tcPr>
          <w:p w14:paraId="1635D31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9EF156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541515A4"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47EC0CC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5B2B363"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7398C44A"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6AF373B"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AE69F1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C71E1D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7F2B11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480254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3230CE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C6E0B4"/>
            <w:noWrap/>
            <w:vAlign w:val="center"/>
            <w:hideMark/>
          </w:tcPr>
          <w:p w14:paraId="32B2DA47"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548235"/>
            <w:noWrap/>
            <w:vAlign w:val="center"/>
            <w:hideMark/>
          </w:tcPr>
          <w:p w14:paraId="126C9FE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r w:rsidR="002A5A16" w:rsidRPr="00D263E4" w14:paraId="404DEE9D" w14:textId="77777777" w:rsidTr="00117B0F">
        <w:trPr>
          <w:trHeight w:val="418"/>
        </w:trPr>
        <w:tc>
          <w:tcPr>
            <w:tcW w:w="2494" w:type="dxa"/>
            <w:tcBorders>
              <w:top w:val="nil"/>
              <w:left w:val="single" w:sz="4" w:space="0" w:color="FFC000"/>
              <w:bottom w:val="single" w:sz="4" w:space="0" w:color="FFC000"/>
              <w:right w:val="single" w:sz="4" w:space="0" w:color="FFC000"/>
            </w:tcBorders>
            <w:shd w:val="clear" w:color="000000" w:fill="44546A"/>
            <w:vAlign w:val="center"/>
            <w:hideMark/>
          </w:tcPr>
          <w:p w14:paraId="48F03008" w14:textId="77777777" w:rsidR="002A5A16" w:rsidRPr="00D263E4" w:rsidRDefault="002A5A16" w:rsidP="002A5A16">
            <w:pPr>
              <w:spacing w:after="0" w:line="240" w:lineRule="auto"/>
              <w:ind w:firstLine="0"/>
              <w:jc w:val="left"/>
              <w:rPr>
                <w:rFonts w:ascii="Verdana" w:hAnsi="Verdana"/>
                <w:b/>
                <w:bCs/>
                <w:color w:val="FFFFFF"/>
                <w:sz w:val="16"/>
                <w:szCs w:val="16"/>
                <w:lang w:eastAsia="cs-CZ" w:bidi="ar-SA"/>
              </w:rPr>
            </w:pPr>
            <w:r w:rsidRPr="00D263E4">
              <w:rPr>
                <w:rFonts w:ascii="Verdana" w:hAnsi="Verdana"/>
                <w:b/>
                <w:bCs/>
                <w:color w:val="FFFFFF"/>
                <w:sz w:val="16"/>
                <w:szCs w:val="16"/>
                <w:lang w:eastAsia="cs-CZ" w:bidi="ar-SA"/>
              </w:rPr>
              <w:t>ETAPA 5: Akceptace závěrečné zprávy</w:t>
            </w:r>
          </w:p>
        </w:tc>
        <w:tc>
          <w:tcPr>
            <w:tcW w:w="548" w:type="dxa"/>
            <w:tcBorders>
              <w:top w:val="nil"/>
              <w:left w:val="nil"/>
              <w:bottom w:val="single" w:sz="4" w:space="0" w:color="FFC000"/>
              <w:right w:val="single" w:sz="4" w:space="0" w:color="FFC000"/>
            </w:tcBorders>
            <w:shd w:val="clear" w:color="auto" w:fill="auto"/>
            <w:noWrap/>
            <w:vAlign w:val="center"/>
            <w:hideMark/>
          </w:tcPr>
          <w:p w14:paraId="416F6F4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B0C145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3" w:type="dxa"/>
            <w:tcBorders>
              <w:top w:val="nil"/>
              <w:left w:val="nil"/>
              <w:bottom w:val="single" w:sz="4" w:space="0" w:color="FFC000"/>
              <w:right w:val="single" w:sz="4" w:space="0" w:color="FFC000"/>
            </w:tcBorders>
            <w:shd w:val="clear" w:color="auto" w:fill="auto"/>
            <w:noWrap/>
            <w:vAlign w:val="center"/>
            <w:hideMark/>
          </w:tcPr>
          <w:p w14:paraId="49750D8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52" w:type="dxa"/>
            <w:tcBorders>
              <w:top w:val="nil"/>
              <w:left w:val="nil"/>
              <w:bottom w:val="single" w:sz="4" w:space="0" w:color="FFC000"/>
              <w:right w:val="single" w:sz="4" w:space="0" w:color="FFC000"/>
            </w:tcBorders>
            <w:shd w:val="clear" w:color="auto" w:fill="auto"/>
            <w:noWrap/>
            <w:vAlign w:val="center"/>
            <w:hideMark/>
          </w:tcPr>
          <w:p w14:paraId="2A947EE9"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1DD5711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0601490"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21019B4D"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5AF9B4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CE50FD8"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0A9DA086"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5C23D9F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666ED0A5"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auto" w:fill="auto"/>
            <w:noWrap/>
            <w:vAlign w:val="center"/>
            <w:hideMark/>
          </w:tcPr>
          <w:p w14:paraId="44472EF2"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c>
          <w:tcPr>
            <w:tcW w:w="548" w:type="dxa"/>
            <w:tcBorders>
              <w:top w:val="nil"/>
              <w:left w:val="nil"/>
              <w:bottom w:val="single" w:sz="4" w:space="0" w:color="FFC000"/>
              <w:right w:val="single" w:sz="4" w:space="0" w:color="FFC000"/>
            </w:tcBorders>
            <w:shd w:val="clear" w:color="000000" w:fill="333F4F"/>
            <w:noWrap/>
            <w:vAlign w:val="center"/>
            <w:hideMark/>
          </w:tcPr>
          <w:p w14:paraId="79E0CE0E" w14:textId="77777777" w:rsidR="002A5A16" w:rsidRPr="00D263E4" w:rsidRDefault="002A5A16" w:rsidP="002A5A16">
            <w:pPr>
              <w:spacing w:after="0" w:line="240" w:lineRule="auto"/>
              <w:ind w:firstLine="0"/>
              <w:jc w:val="center"/>
              <w:rPr>
                <w:rFonts w:ascii="Verdana" w:hAnsi="Verdana"/>
                <w:sz w:val="16"/>
                <w:szCs w:val="16"/>
                <w:lang w:eastAsia="cs-CZ" w:bidi="ar-SA"/>
              </w:rPr>
            </w:pPr>
            <w:r w:rsidRPr="00D263E4">
              <w:rPr>
                <w:rFonts w:ascii="Verdana" w:hAnsi="Verdana"/>
                <w:sz w:val="16"/>
                <w:szCs w:val="16"/>
                <w:lang w:eastAsia="cs-CZ" w:bidi="ar-SA"/>
              </w:rPr>
              <w:t> </w:t>
            </w:r>
          </w:p>
        </w:tc>
      </w:tr>
    </w:tbl>
    <w:p w14:paraId="70D1DBD5" w14:textId="77777777" w:rsidR="00A133A9" w:rsidRPr="00D263E4" w:rsidRDefault="00601D45" w:rsidP="00D41548">
      <w:pPr>
        <w:pStyle w:val="Smlouvaheading1"/>
      </w:pPr>
      <w:r w:rsidRPr="00D263E4">
        <w:t>Detailní postup sběru dat</w:t>
      </w:r>
    </w:p>
    <w:p w14:paraId="3DEB7A0F" w14:textId="77777777" w:rsidR="00084775" w:rsidRPr="00D263E4" w:rsidRDefault="00084775" w:rsidP="00084775">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 xml:space="preserve">Následující kapitola obsahuje detailní popis sběru dat, v rámci kterého bude kladen důraz na dodržení požadované velikosti a struktury vzorku. Součástí je přehled databází a zdrojů, které budou využity pro rekrutaci respondentů, popis samotného způsobu rekrutace respondentů pro jednotlivé cílové skupiny a popis mechanismů kontroly kvality práce. </w:t>
      </w:r>
    </w:p>
    <w:p w14:paraId="0DB658B6" w14:textId="77777777" w:rsidR="00B12F90" w:rsidRPr="00D263E4" w:rsidRDefault="00B12F90" w:rsidP="00084775">
      <w:pPr>
        <w:pStyle w:val="Textodrkaa"/>
        <w:numPr>
          <w:ilvl w:val="0"/>
          <w:numId w:val="0"/>
        </w:numPr>
        <w:spacing w:before="0" w:after="0" w:line="280" w:lineRule="atLeast"/>
        <w:rPr>
          <w:rFonts w:asciiTheme="minorHAnsi" w:hAnsiTheme="minorHAnsi" w:cs="Arial"/>
        </w:rPr>
      </w:pPr>
    </w:p>
    <w:p w14:paraId="7143D717" w14:textId="7CF8F450" w:rsidR="00084775" w:rsidRPr="00D263E4" w:rsidRDefault="00B12F90" w:rsidP="00B97F7C">
      <w:pPr>
        <w:pStyle w:val="Smlouvaheading2"/>
        <w:tabs>
          <w:tab w:val="clear" w:pos="1986"/>
        </w:tabs>
        <w:ind w:left="426"/>
        <w:rPr>
          <w:lang w:val="cs-CZ"/>
        </w:rPr>
      </w:pPr>
      <w:r w:rsidRPr="00D263E4">
        <w:rPr>
          <w:rStyle w:val="Nadpis1Char"/>
          <w:rFonts w:ascii="Verdana" w:eastAsia="Verdana" w:hAnsi="Verdana" w:cs="Times New Roman"/>
          <w:b/>
          <w:bCs w:val="0"/>
          <w:kern w:val="0"/>
          <w:sz w:val="18"/>
          <w:szCs w:val="22"/>
          <w:lang w:val="cs-CZ"/>
        </w:rPr>
        <w:t>Zdroje a databáze pro rekrutaci respondentů</w:t>
      </w:r>
    </w:p>
    <w:p w14:paraId="529F71C2" w14:textId="09E1B5E3" w:rsidR="00AA42B2" w:rsidRPr="00D263E4" w:rsidRDefault="00AA42B2" w:rsidP="00AA42B2">
      <w:pPr>
        <w:ind w:firstLine="0"/>
        <w:rPr>
          <w:rFonts w:asciiTheme="minorHAnsi" w:hAnsiTheme="minorHAnsi"/>
        </w:rPr>
      </w:pPr>
      <w:r w:rsidRPr="00D263E4">
        <w:rPr>
          <w:rFonts w:asciiTheme="minorHAnsi" w:hAnsiTheme="minorHAnsi"/>
        </w:rPr>
        <w:t xml:space="preserve">Díky širokému portfoliu poskytovaných služeb (Audit, Daně, Právní poradenství, Finanční poradenství, Řízení rizik, Poradenství pro veřejnou správu apod.) má Uchazeč s řadou organizací a institucí ze soukromého, státního i veřejného sektoru dlouhodobou spolupráci, na kterou může v rámci tohoto projektu nad rámec veřejně dostupných kontaktů navázat. Dostatečná míra diverzifikace partnerské báze umožňuje zacílení dle jednotlivých typů cílových skupin. </w:t>
      </w:r>
    </w:p>
    <w:p w14:paraId="49DC089A" w14:textId="77777777" w:rsidR="003162D9" w:rsidRPr="00D263E4" w:rsidRDefault="003162D9" w:rsidP="003162D9">
      <w:pPr>
        <w:pStyle w:val="Textodrkaa"/>
        <w:numPr>
          <w:ilvl w:val="0"/>
          <w:numId w:val="0"/>
        </w:numPr>
        <w:spacing w:before="0" w:after="0" w:line="280" w:lineRule="atLeast"/>
        <w:rPr>
          <w:rFonts w:asciiTheme="minorHAnsi" w:hAnsiTheme="minorHAnsi" w:cs="Arial"/>
        </w:rPr>
      </w:pPr>
      <w:r w:rsidRPr="00D263E4">
        <w:rPr>
          <w:rFonts w:asciiTheme="minorHAnsi" w:hAnsiTheme="minorHAnsi" w:cs="Arial"/>
        </w:rPr>
        <w:t>Dalšími zdroji pro výběr firem a institucí pro rekrutaci respondentů jsou:</w:t>
      </w:r>
    </w:p>
    <w:p w14:paraId="1942CFB8" w14:textId="30B8E0DD" w:rsidR="003162D9" w:rsidRPr="00D263E4" w:rsidRDefault="003565AF" w:rsidP="004A1F72">
      <w:pPr>
        <w:pStyle w:val="Textodrkaa"/>
        <w:numPr>
          <w:ilvl w:val="0"/>
          <w:numId w:val="32"/>
        </w:numPr>
        <w:spacing w:before="120" w:after="0" w:line="280" w:lineRule="atLeast"/>
        <w:rPr>
          <w:rFonts w:asciiTheme="minorHAnsi" w:hAnsiTheme="minorHAnsi" w:cs="Arial"/>
        </w:rPr>
      </w:pPr>
      <w:r w:rsidRPr="00D263E4">
        <w:rPr>
          <w:b/>
          <w:noProof/>
        </w:rPr>
        <w:drawing>
          <wp:anchor distT="0" distB="0" distL="114300" distR="114300" simplePos="0" relativeHeight="251658240" behindDoc="0" locked="0" layoutInCell="1" allowOverlap="1" wp14:anchorId="089974FD" wp14:editId="0229D4CC">
            <wp:simplePos x="0" y="0"/>
            <wp:positionH relativeFrom="margin">
              <wp:posOffset>3467707</wp:posOffset>
            </wp:positionH>
            <wp:positionV relativeFrom="margin">
              <wp:posOffset>5370250</wp:posOffset>
            </wp:positionV>
            <wp:extent cx="3035300" cy="2828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t="4194"/>
                    <a:stretch/>
                  </pic:blipFill>
                  <pic:spPr bwMode="auto">
                    <a:xfrm>
                      <a:off x="0" y="0"/>
                      <a:ext cx="3035300" cy="2828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62D9" w:rsidRPr="00D263E4">
        <w:rPr>
          <w:rFonts w:asciiTheme="minorHAnsi" w:hAnsiTheme="minorHAnsi" w:cs="Arial"/>
          <w:b/>
        </w:rPr>
        <w:t>Veřejně</w:t>
      </w:r>
      <w:r w:rsidR="00A411A6" w:rsidRPr="00D263E4">
        <w:rPr>
          <w:rFonts w:asciiTheme="minorHAnsi" w:hAnsiTheme="minorHAnsi" w:cs="Arial"/>
          <w:b/>
        </w:rPr>
        <w:t xml:space="preserve"> </w:t>
      </w:r>
      <w:r w:rsidR="003162D9" w:rsidRPr="00D263E4">
        <w:rPr>
          <w:rFonts w:asciiTheme="minorHAnsi" w:hAnsiTheme="minorHAnsi" w:cs="Arial"/>
          <w:b/>
        </w:rPr>
        <w:t>dostupné databáze</w:t>
      </w:r>
      <w:r w:rsidR="003162D9" w:rsidRPr="00D263E4">
        <w:rPr>
          <w:rFonts w:asciiTheme="minorHAnsi" w:hAnsiTheme="minorHAnsi" w:cs="Arial"/>
        </w:rPr>
        <w:t xml:space="preserve"> – </w:t>
      </w:r>
      <w:r w:rsidR="00874949" w:rsidRPr="00D263E4">
        <w:rPr>
          <w:rFonts w:asciiTheme="minorHAnsi" w:hAnsiTheme="minorHAnsi" w:cs="Arial"/>
        </w:rPr>
        <w:t xml:space="preserve">např. Česká databáze firem a živnostníků, </w:t>
      </w:r>
      <w:r w:rsidR="005276CC" w:rsidRPr="00D263E4">
        <w:rPr>
          <w:rFonts w:asciiTheme="minorHAnsi" w:hAnsiTheme="minorHAnsi" w:cs="Arial"/>
        </w:rPr>
        <w:t xml:space="preserve">veřejně dostupné databáze </w:t>
      </w:r>
      <w:r w:rsidR="003162D9" w:rsidRPr="00D263E4">
        <w:rPr>
          <w:rFonts w:asciiTheme="minorHAnsi" w:hAnsiTheme="minorHAnsi" w:cs="Arial"/>
        </w:rPr>
        <w:t xml:space="preserve"> mateřských škol,</w:t>
      </w:r>
      <w:r w:rsidR="005276CC" w:rsidRPr="00D263E4">
        <w:rPr>
          <w:rFonts w:asciiTheme="minorHAnsi" w:hAnsiTheme="minorHAnsi" w:cs="Arial"/>
        </w:rPr>
        <w:t xml:space="preserve"> </w:t>
      </w:r>
      <w:r w:rsidR="00D167F4" w:rsidRPr="00D263E4">
        <w:rPr>
          <w:rFonts w:asciiTheme="minorHAnsi" w:hAnsiTheme="minorHAnsi" w:cs="Arial"/>
        </w:rPr>
        <w:t xml:space="preserve">databáze zřizovatelů MŠ/ZŠ (např. městské části), </w:t>
      </w:r>
      <w:r w:rsidR="005276CC" w:rsidRPr="00D263E4">
        <w:rPr>
          <w:rFonts w:asciiTheme="minorHAnsi" w:hAnsiTheme="minorHAnsi" w:cs="Arial"/>
        </w:rPr>
        <w:t>databáze měst a obcí,</w:t>
      </w:r>
      <w:r w:rsidR="003162D9" w:rsidRPr="00D263E4">
        <w:rPr>
          <w:rFonts w:asciiTheme="minorHAnsi" w:hAnsiTheme="minorHAnsi" w:cs="Arial"/>
        </w:rPr>
        <w:t xml:space="preserve"> neziskových organizací, úřadů práce apod.</w:t>
      </w:r>
    </w:p>
    <w:p w14:paraId="33277C2B" w14:textId="3388C908" w:rsidR="003162D9" w:rsidRPr="00D263E4" w:rsidRDefault="003162D9" w:rsidP="004A1F72">
      <w:pPr>
        <w:pStyle w:val="Textodrkaa"/>
        <w:numPr>
          <w:ilvl w:val="0"/>
          <w:numId w:val="32"/>
        </w:numPr>
        <w:spacing w:before="120" w:after="0" w:line="280" w:lineRule="atLeast"/>
        <w:rPr>
          <w:rFonts w:asciiTheme="minorHAnsi" w:hAnsiTheme="minorHAnsi" w:cs="Arial"/>
        </w:rPr>
      </w:pPr>
      <w:r w:rsidRPr="00D263E4">
        <w:rPr>
          <w:rFonts w:asciiTheme="minorHAnsi" w:hAnsiTheme="minorHAnsi" w:cs="Arial"/>
          <w:b/>
        </w:rPr>
        <w:t>Databáze společností spolupracující</w:t>
      </w:r>
      <w:r w:rsidR="00296672" w:rsidRPr="00D263E4">
        <w:rPr>
          <w:rFonts w:asciiTheme="minorHAnsi" w:hAnsiTheme="minorHAnsi" w:cs="Arial"/>
          <w:b/>
        </w:rPr>
        <w:t>ch</w:t>
      </w:r>
      <w:r w:rsidRPr="00D263E4">
        <w:rPr>
          <w:rFonts w:asciiTheme="minorHAnsi" w:hAnsiTheme="minorHAnsi" w:cs="Arial"/>
          <w:b/>
        </w:rPr>
        <w:t xml:space="preserve"> s Uchazečem</w:t>
      </w:r>
      <w:r w:rsidRPr="00D263E4">
        <w:rPr>
          <w:rFonts w:asciiTheme="minorHAnsi" w:hAnsiTheme="minorHAnsi" w:cs="Arial"/>
        </w:rPr>
        <w:t xml:space="preserve"> v oblasti Udržiteln</w:t>
      </w:r>
      <w:r w:rsidR="00296672" w:rsidRPr="00D263E4">
        <w:rPr>
          <w:rFonts w:asciiTheme="minorHAnsi" w:hAnsiTheme="minorHAnsi" w:cs="Arial"/>
        </w:rPr>
        <w:t>osti a společenské odpovědnosti a v rámci dalších aktivit</w:t>
      </w:r>
      <w:r w:rsidR="00117B0F">
        <w:rPr>
          <w:rFonts w:asciiTheme="minorHAnsi" w:hAnsiTheme="minorHAnsi" w:cs="Arial"/>
        </w:rPr>
        <w:t>.</w:t>
      </w:r>
    </w:p>
    <w:p w14:paraId="0CD34B8D" w14:textId="6034EE11" w:rsidR="003162D9" w:rsidRPr="00D263E4" w:rsidRDefault="003162D9" w:rsidP="004A1F72">
      <w:pPr>
        <w:pStyle w:val="Textodrkaa"/>
        <w:numPr>
          <w:ilvl w:val="0"/>
          <w:numId w:val="32"/>
        </w:numPr>
        <w:spacing w:before="120" w:after="0" w:line="280" w:lineRule="atLeast"/>
        <w:rPr>
          <w:rFonts w:asciiTheme="minorHAnsi" w:hAnsiTheme="minorHAnsi" w:cs="Arial"/>
        </w:rPr>
      </w:pPr>
      <w:r w:rsidRPr="00117B0F">
        <w:rPr>
          <w:rFonts w:asciiTheme="minorHAnsi" w:hAnsiTheme="minorHAnsi" w:cs="Arial"/>
          <w:b/>
        </w:rPr>
        <w:t xml:space="preserve">Seznam </w:t>
      </w:r>
      <w:r w:rsidR="00296672" w:rsidRPr="00117B0F">
        <w:rPr>
          <w:rFonts w:asciiTheme="minorHAnsi" w:hAnsiTheme="minorHAnsi" w:cs="Arial"/>
          <w:b/>
        </w:rPr>
        <w:t>500</w:t>
      </w:r>
      <w:r w:rsidRPr="00117B0F">
        <w:rPr>
          <w:rFonts w:asciiTheme="minorHAnsi" w:hAnsiTheme="minorHAnsi" w:cs="Arial"/>
          <w:b/>
        </w:rPr>
        <w:t xml:space="preserve"> firem</w:t>
      </w:r>
      <w:r w:rsidRPr="00D263E4">
        <w:rPr>
          <w:rFonts w:asciiTheme="minorHAnsi" w:hAnsiTheme="minorHAnsi" w:cs="Arial"/>
        </w:rPr>
        <w:t xml:space="preserve"> střední Evropy se zastoupením v ČR, které Deloitte </w:t>
      </w:r>
      <w:r w:rsidR="005276CC" w:rsidRPr="00D263E4">
        <w:rPr>
          <w:rFonts w:asciiTheme="minorHAnsi" w:hAnsiTheme="minorHAnsi" w:cs="Arial"/>
        </w:rPr>
        <w:t xml:space="preserve">pravidelně </w:t>
      </w:r>
      <w:r w:rsidRPr="00D263E4">
        <w:rPr>
          <w:rFonts w:asciiTheme="minorHAnsi" w:hAnsiTheme="minorHAnsi" w:cs="Arial"/>
        </w:rPr>
        <w:t xml:space="preserve">hodnotí v rámci studie </w:t>
      </w:r>
      <w:hyperlink r:id="rId22" w:history="1">
        <w:r w:rsidRPr="00D263E4">
          <w:rPr>
            <w:rStyle w:val="Hypertextovodkaz"/>
            <w:rFonts w:asciiTheme="minorHAnsi" w:hAnsiTheme="minorHAnsi" w:cs="Arial"/>
            <w:b/>
          </w:rPr>
          <w:t>CE TOP 500</w:t>
        </w:r>
      </w:hyperlink>
      <w:r w:rsidR="00117B0F">
        <w:rPr>
          <w:rFonts w:asciiTheme="minorHAnsi" w:hAnsiTheme="minorHAnsi" w:cs="Arial"/>
          <w:b/>
        </w:rPr>
        <w:t>.</w:t>
      </w:r>
    </w:p>
    <w:p w14:paraId="2106101B" w14:textId="0E1B5555" w:rsidR="003162D9" w:rsidRPr="00D263E4" w:rsidRDefault="003162D9" w:rsidP="004A1F72">
      <w:pPr>
        <w:pStyle w:val="Textodrkaa"/>
        <w:numPr>
          <w:ilvl w:val="0"/>
          <w:numId w:val="32"/>
        </w:numPr>
        <w:spacing w:before="120" w:after="0" w:line="280" w:lineRule="atLeast"/>
        <w:rPr>
          <w:rFonts w:asciiTheme="minorHAnsi" w:hAnsiTheme="minorHAnsi" w:cs="Arial"/>
        </w:rPr>
      </w:pPr>
      <w:r w:rsidRPr="00D263E4">
        <w:rPr>
          <w:rFonts w:asciiTheme="minorHAnsi" w:hAnsiTheme="minorHAnsi" w:cs="Arial"/>
          <w:b/>
        </w:rPr>
        <w:t>Databáze zastřešujících organizací</w:t>
      </w:r>
      <w:r w:rsidRPr="00D263E4">
        <w:rPr>
          <w:rFonts w:asciiTheme="minorHAnsi" w:hAnsiTheme="minorHAnsi" w:cs="Arial"/>
        </w:rPr>
        <w:t xml:space="preserve"> typu Svaz průmyslu a obchodu, Asociace malých a středních podniků a živnostníků, Svaz měst a obcí</w:t>
      </w:r>
      <w:r w:rsidR="005276CC" w:rsidRPr="00D263E4">
        <w:rPr>
          <w:rFonts w:asciiTheme="minorHAnsi" w:hAnsiTheme="minorHAnsi" w:cs="Arial"/>
        </w:rPr>
        <w:t xml:space="preserve"> ČR</w:t>
      </w:r>
      <w:r w:rsidRPr="00D263E4">
        <w:rPr>
          <w:rFonts w:asciiTheme="minorHAnsi" w:hAnsiTheme="minorHAnsi" w:cs="Arial"/>
        </w:rPr>
        <w:t>, Národní síť místních akčních skupin, Českomoravské konfederace odborových svazů</w:t>
      </w:r>
      <w:r w:rsidR="00D167F4" w:rsidRPr="00D263E4">
        <w:rPr>
          <w:rFonts w:asciiTheme="minorHAnsi" w:hAnsiTheme="minorHAnsi" w:cs="Arial"/>
        </w:rPr>
        <w:t xml:space="preserve">, Asociace lesních či waldorfských mateřských škol, </w:t>
      </w:r>
      <w:r w:rsidRPr="00D263E4">
        <w:rPr>
          <w:rFonts w:asciiTheme="minorHAnsi" w:hAnsiTheme="minorHAnsi" w:cs="Arial"/>
        </w:rPr>
        <w:t xml:space="preserve"> </w:t>
      </w:r>
      <w:r w:rsidR="00D167F4" w:rsidRPr="00D263E4">
        <w:rPr>
          <w:rFonts w:asciiTheme="minorHAnsi" w:hAnsiTheme="minorHAnsi" w:cs="Arial"/>
        </w:rPr>
        <w:t xml:space="preserve">Asociace předškolní výchovy, NIDV </w:t>
      </w:r>
      <w:r w:rsidRPr="00D263E4">
        <w:rPr>
          <w:rFonts w:asciiTheme="minorHAnsi" w:hAnsiTheme="minorHAnsi" w:cs="Arial"/>
        </w:rPr>
        <w:t>apod., se kterými Uchazeč dlouhodobě spolupracuje</w:t>
      </w:r>
      <w:r w:rsidR="00117B0F">
        <w:rPr>
          <w:rFonts w:asciiTheme="minorHAnsi" w:hAnsiTheme="minorHAnsi" w:cs="Arial"/>
        </w:rPr>
        <w:t>.</w:t>
      </w:r>
    </w:p>
    <w:p w14:paraId="00A491E9" w14:textId="77777777" w:rsidR="003162D9" w:rsidRPr="00D263E4" w:rsidRDefault="003162D9" w:rsidP="003162D9">
      <w:pPr>
        <w:spacing w:after="0" w:line="240" w:lineRule="auto"/>
        <w:rPr>
          <w:rFonts w:asciiTheme="minorHAnsi" w:hAnsiTheme="minorHAnsi"/>
        </w:rPr>
      </w:pPr>
    </w:p>
    <w:p w14:paraId="447E50AA" w14:textId="77777777" w:rsidR="003565AF" w:rsidRPr="00D263E4" w:rsidRDefault="003565AF" w:rsidP="003162D9">
      <w:pPr>
        <w:spacing w:after="0" w:line="240" w:lineRule="auto"/>
        <w:rPr>
          <w:rFonts w:asciiTheme="minorHAnsi" w:hAnsiTheme="minorHAnsi"/>
        </w:rPr>
      </w:pPr>
    </w:p>
    <w:p w14:paraId="3CE96C5D" w14:textId="77777777" w:rsidR="0045181E" w:rsidRPr="00D263E4" w:rsidRDefault="0045181E" w:rsidP="00B97F7C">
      <w:pPr>
        <w:pStyle w:val="Smlouvaheading2"/>
        <w:tabs>
          <w:tab w:val="clear" w:pos="1986"/>
          <w:tab w:val="num" w:pos="1560"/>
        </w:tabs>
        <w:ind w:left="426"/>
        <w:rPr>
          <w:rStyle w:val="Nadpis1Char"/>
          <w:rFonts w:ascii="Verdana" w:eastAsia="Verdana" w:hAnsi="Verdana" w:cs="Times New Roman"/>
          <w:b/>
          <w:bCs w:val="0"/>
          <w:kern w:val="0"/>
          <w:sz w:val="18"/>
          <w:szCs w:val="22"/>
          <w:lang w:val="cs-CZ"/>
        </w:rPr>
      </w:pPr>
      <w:r w:rsidRPr="00D263E4">
        <w:rPr>
          <w:rStyle w:val="Nadpis1Char"/>
          <w:rFonts w:ascii="Verdana" w:eastAsia="Verdana" w:hAnsi="Verdana" w:cs="Times New Roman"/>
          <w:b/>
          <w:bCs w:val="0"/>
          <w:kern w:val="0"/>
          <w:sz w:val="18"/>
          <w:szCs w:val="22"/>
          <w:lang w:val="cs-CZ"/>
        </w:rPr>
        <w:t>Způsob výběru vzorku</w:t>
      </w:r>
    </w:p>
    <w:p w14:paraId="2BA8E66D" w14:textId="2FEDCE2F" w:rsidR="003162D9" w:rsidRPr="00D263E4" w:rsidRDefault="0065363E" w:rsidP="00B97F7C">
      <w:pPr>
        <w:spacing w:after="0" w:line="240" w:lineRule="auto"/>
        <w:ind w:firstLine="0"/>
        <w:rPr>
          <w:rFonts w:asciiTheme="minorHAnsi" w:hAnsiTheme="minorHAnsi"/>
        </w:rPr>
      </w:pPr>
      <w:r w:rsidRPr="00D263E4">
        <w:rPr>
          <w:rFonts w:asciiTheme="minorHAnsi" w:hAnsiTheme="minorHAnsi"/>
        </w:rPr>
        <w:t xml:space="preserve">Výběr vzorku respondentů z výše jmenovaných databází Uchazeč předloží k validaci Zadavateli do tří týdnů od zahájení projektu. Výběr se bude řídit kritérii v zadávací dokumentaci a bude splňovat kritéria oborů zaměstnavatelů, </w:t>
      </w:r>
      <w:r w:rsidR="009B2B5D" w:rsidRPr="00D263E4">
        <w:rPr>
          <w:rFonts w:asciiTheme="minorHAnsi" w:hAnsiTheme="minorHAnsi"/>
        </w:rPr>
        <w:t>jejich velikost, vlastnickou struktur a</w:t>
      </w:r>
      <w:r w:rsidRPr="00D263E4">
        <w:rPr>
          <w:rFonts w:asciiTheme="minorHAnsi" w:hAnsiTheme="minorHAnsi"/>
        </w:rPr>
        <w:t xml:space="preserve"> regionální zastoupení</w:t>
      </w:r>
      <w:r w:rsidR="009B2B5D" w:rsidRPr="00D263E4">
        <w:rPr>
          <w:rFonts w:asciiTheme="minorHAnsi" w:hAnsiTheme="minorHAnsi"/>
        </w:rPr>
        <w:t>. Uchazeč na základě vlastních zkušeností s podobnými výzkumy plánuje oslovit minimálně 3krát více respondentů než je požadovaný vzorek</w:t>
      </w:r>
      <w:r w:rsidR="00831D56" w:rsidRPr="00D263E4">
        <w:rPr>
          <w:rFonts w:asciiTheme="minorHAnsi" w:hAnsiTheme="minorHAnsi"/>
        </w:rPr>
        <w:t xml:space="preserve"> (tj. 40 firem a organizací)</w:t>
      </w:r>
      <w:r w:rsidR="009B2B5D" w:rsidRPr="00D263E4">
        <w:rPr>
          <w:rFonts w:asciiTheme="minorHAnsi" w:hAnsiTheme="minorHAnsi"/>
        </w:rPr>
        <w:t xml:space="preserve">. Oslovování proběhne emailem a telefonicky. Na průběžný úbytek respondentů bude Uchazeč reagovat identifikací a oslovením dalších firem a organizací. </w:t>
      </w:r>
      <w:r w:rsidR="00831D56" w:rsidRPr="00D263E4">
        <w:rPr>
          <w:rFonts w:asciiTheme="minorHAnsi" w:hAnsiTheme="minorHAnsi"/>
        </w:rPr>
        <w:t xml:space="preserve">Pokud Uchazeči v průběhu realizace vyvstanou závažné problémy </w:t>
      </w:r>
      <w:r w:rsidR="00446C08" w:rsidRPr="00D263E4">
        <w:rPr>
          <w:rFonts w:asciiTheme="minorHAnsi" w:hAnsiTheme="minorHAnsi"/>
        </w:rPr>
        <w:t>ohrožující</w:t>
      </w:r>
      <w:r w:rsidR="00831D56" w:rsidRPr="00D263E4">
        <w:rPr>
          <w:rFonts w:asciiTheme="minorHAnsi" w:hAnsiTheme="minorHAnsi"/>
        </w:rPr>
        <w:t xml:space="preserve"> naplnění velikosti nebo kvality stanoveného vzorku, bude toto komunikováno a projednáno se Zadavatelem. </w:t>
      </w:r>
    </w:p>
    <w:p w14:paraId="099CA696" w14:textId="77777777" w:rsidR="00296672" w:rsidRPr="00D263E4" w:rsidRDefault="00296672" w:rsidP="00AA42B2">
      <w:pPr>
        <w:ind w:firstLine="0"/>
        <w:rPr>
          <w:rFonts w:asciiTheme="minorHAnsi" w:hAnsiTheme="minorHAnsi"/>
        </w:rPr>
      </w:pPr>
    </w:p>
    <w:p w14:paraId="0A8A3DA1" w14:textId="77777777" w:rsidR="00FB3068" w:rsidRPr="00D263E4" w:rsidRDefault="00FB3068" w:rsidP="00FB3068">
      <w:pPr>
        <w:ind w:firstLine="0"/>
        <w:rPr>
          <w:rFonts w:asciiTheme="minorHAnsi" w:hAnsiTheme="minorHAnsi" w:cs="Arial"/>
        </w:rPr>
      </w:pPr>
      <w:r w:rsidRPr="00D263E4">
        <w:rPr>
          <w:rFonts w:asciiTheme="minorHAnsi" w:hAnsiTheme="minorHAnsi" w:cs="Arial"/>
        </w:rPr>
        <w:t xml:space="preserve">Metoda výběru respondentů pro </w:t>
      </w:r>
      <w:r w:rsidRPr="00D263E4">
        <w:rPr>
          <w:rFonts w:asciiTheme="minorHAnsi" w:hAnsiTheme="minorHAnsi" w:cs="Arial"/>
          <w:b/>
        </w:rPr>
        <w:t>fokusní skupiny</w:t>
      </w:r>
      <w:r w:rsidRPr="00D263E4">
        <w:rPr>
          <w:rFonts w:asciiTheme="minorHAnsi" w:hAnsiTheme="minorHAnsi" w:cs="Arial"/>
        </w:rPr>
        <w:t xml:space="preserve"> bude specifická pro jednotlivé cílové skupiny, které budeme rekrutovat primárně na základě charakteristik:</w:t>
      </w:r>
    </w:p>
    <w:p w14:paraId="746B0A13" w14:textId="36147A0A" w:rsidR="00FB3068" w:rsidRPr="00D263E4" w:rsidRDefault="00FB3068" w:rsidP="004A1F72">
      <w:pPr>
        <w:pStyle w:val="Odstavecseseznamem"/>
        <w:numPr>
          <w:ilvl w:val="0"/>
          <w:numId w:val="26"/>
        </w:numPr>
        <w:spacing w:line="240" w:lineRule="atLeast"/>
        <w:jc w:val="left"/>
        <w:rPr>
          <w:rFonts w:asciiTheme="minorHAnsi" w:hAnsiTheme="minorHAnsi" w:cs="Arial"/>
        </w:rPr>
      </w:pPr>
      <w:r w:rsidRPr="00D263E4">
        <w:rPr>
          <w:rFonts w:asciiTheme="minorHAnsi" w:hAnsiTheme="minorHAnsi" w:cs="Arial"/>
          <w:b/>
        </w:rPr>
        <w:t xml:space="preserve">Péče o dítě </w:t>
      </w:r>
      <w:r w:rsidRPr="00D263E4">
        <w:rPr>
          <w:rFonts w:asciiTheme="minorHAnsi" w:hAnsiTheme="minorHAnsi" w:cs="Arial"/>
        </w:rPr>
        <w:t xml:space="preserve">– dle definice vymezené ve třetí </w:t>
      </w:r>
      <w:r w:rsidR="00446C08" w:rsidRPr="00D263E4">
        <w:rPr>
          <w:rFonts w:asciiTheme="minorHAnsi" w:hAnsiTheme="minorHAnsi" w:cs="Arial"/>
        </w:rPr>
        <w:t>kapitole</w:t>
      </w:r>
      <w:r w:rsidRPr="00D263E4">
        <w:rPr>
          <w:rFonts w:asciiTheme="minorHAnsi" w:hAnsiTheme="minorHAnsi" w:cs="Arial"/>
          <w:b/>
        </w:rPr>
        <w:t xml:space="preserve"> </w:t>
      </w:r>
    </w:p>
    <w:p w14:paraId="496E6AC5" w14:textId="77777777" w:rsidR="00FB3068" w:rsidRPr="00D263E4" w:rsidRDefault="00FB3068" w:rsidP="004A1F72">
      <w:pPr>
        <w:pStyle w:val="Odstavecseseznamem"/>
        <w:numPr>
          <w:ilvl w:val="0"/>
          <w:numId w:val="26"/>
        </w:numPr>
        <w:spacing w:line="240" w:lineRule="atLeast"/>
        <w:jc w:val="left"/>
        <w:rPr>
          <w:rFonts w:asciiTheme="minorHAnsi" w:hAnsiTheme="minorHAnsi" w:cs="Arial"/>
          <w:b/>
        </w:rPr>
      </w:pPr>
      <w:r w:rsidRPr="00D263E4">
        <w:rPr>
          <w:rFonts w:asciiTheme="minorHAnsi" w:hAnsiTheme="minorHAnsi" w:cs="Arial"/>
          <w:b/>
        </w:rPr>
        <w:t xml:space="preserve">Vzdělání – </w:t>
      </w:r>
      <w:r w:rsidRPr="00D263E4">
        <w:rPr>
          <w:rFonts w:asciiTheme="minorHAnsi" w:hAnsiTheme="minorHAnsi" w:cs="Arial"/>
        </w:rPr>
        <w:t xml:space="preserve">nízké dosažené vzdělání pro účely tohoto projektu definujeme jako nejvyšší dosažené vzdělání úrovně vyučení bez maturity. Vyšší dosažené vzdělání pak definujeme od úrovně ISCED 4C, středních oborů s maturitou, vyšších odborných škol až po úroveň 6, tedy doktorské studijní obory. </w:t>
      </w:r>
    </w:p>
    <w:p w14:paraId="2C02E8C0" w14:textId="77777777" w:rsidR="00FB3068" w:rsidRPr="00D263E4" w:rsidRDefault="00FB3068" w:rsidP="004A1F72">
      <w:pPr>
        <w:pStyle w:val="Odstavecseseznamem"/>
        <w:numPr>
          <w:ilvl w:val="0"/>
          <w:numId w:val="26"/>
        </w:numPr>
        <w:spacing w:line="240" w:lineRule="atLeast"/>
        <w:jc w:val="left"/>
        <w:rPr>
          <w:rFonts w:asciiTheme="minorHAnsi" w:hAnsiTheme="minorHAnsi" w:cs="Arial"/>
          <w:b/>
        </w:rPr>
      </w:pPr>
      <w:r w:rsidRPr="00D263E4">
        <w:rPr>
          <w:rFonts w:asciiTheme="minorHAnsi" w:hAnsiTheme="minorHAnsi" w:cs="Arial"/>
          <w:b/>
        </w:rPr>
        <w:t>Věk</w:t>
      </w:r>
    </w:p>
    <w:p w14:paraId="06A7D7C8" w14:textId="7D83FCAD" w:rsidR="00FB3068" w:rsidRPr="00D263E4" w:rsidRDefault="00FB3068" w:rsidP="00FB3068">
      <w:pPr>
        <w:ind w:firstLine="0"/>
        <w:rPr>
          <w:rFonts w:asciiTheme="minorHAnsi" w:hAnsiTheme="minorHAnsi" w:cs="Arial"/>
        </w:rPr>
      </w:pPr>
      <w:r w:rsidRPr="00D263E4">
        <w:rPr>
          <w:rFonts w:asciiTheme="minorHAnsi" w:hAnsiTheme="minorHAnsi" w:cs="Arial"/>
        </w:rPr>
        <w:t>Respondenty do fokusních skupin zaměřených na zástupce odborových organizací budeme rekrutovat</w:t>
      </w:r>
      <w:r w:rsidR="002309E4" w:rsidRPr="00D263E4">
        <w:rPr>
          <w:rFonts w:asciiTheme="minorHAnsi" w:hAnsiTheme="minorHAnsi" w:cs="Arial"/>
        </w:rPr>
        <w:t xml:space="preserve"> přímo z odborových organizací</w:t>
      </w:r>
      <w:r w:rsidRPr="00D263E4">
        <w:rPr>
          <w:rFonts w:asciiTheme="minorHAnsi" w:hAnsiTheme="minorHAnsi" w:cs="Arial"/>
        </w:rPr>
        <w:t xml:space="preserve"> na základě dvou kritérií:</w:t>
      </w:r>
    </w:p>
    <w:p w14:paraId="700DD8D0" w14:textId="77777777" w:rsidR="00FB3068" w:rsidRPr="00D263E4" w:rsidRDefault="00FB3068" w:rsidP="004A1F72">
      <w:pPr>
        <w:pStyle w:val="Odstavecseseznamem"/>
        <w:numPr>
          <w:ilvl w:val="0"/>
          <w:numId w:val="26"/>
        </w:numPr>
        <w:spacing w:line="240" w:lineRule="atLeast"/>
        <w:jc w:val="left"/>
        <w:rPr>
          <w:rFonts w:asciiTheme="minorHAnsi" w:hAnsiTheme="minorHAnsi" w:cs="Arial"/>
        </w:rPr>
      </w:pPr>
      <w:r w:rsidRPr="00D263E4">
        <w:rPr>
          <w:rFonts w:asciiTheme="minorHAnsi" w:hAnsiTheme="minorHAnsi" w:cs="Arial"/>
          <w:b/>
        </w:rPr>
        <w:t>Stupeň rozvinutosti regionu</w:t>
      </w:r>
      <w:r w:rsidRPr="00D263E4">
        <w:rPr>
          <w:rFonts w:asciiTheme="minorHAnsi" w:hAnsiTheme="minorHAnsi" w:cs="Arial"/>
        </w:rPr>
        <w:t xml:space="preserve"> (hl.m.Praha, strukturálně znevýhodněné regiony)</w:t>
      </w:r>
    </w:p>
    <w:p w14:paraId="5E439680" w14:textId="77777777" w:rsidR="00FB3068" w:rsidRPr="00D263E4" w:rsidRDefault="00FB3068" w:rsidP="004A1F72">
      <w:pPr>
        <w:pStyle w:val="Odstavecseseznamem"/>
        <w:numPr>
          <w:ilvl w:val="0"/>
          <w:numId w:val="26"/>
        </w:numPr>
        <w:spacing w:line="240" w:lineRule="atLeast"/>
        <w:jc w:val="left"/>
        <w:rPr>
          <w:rFonts w:asciiTheme="minorHAnsi" w:hAnsiTheme="minorHAnsi" w:cs="Arial"/>
          <w:b/>
        </w:rPr>
      </w:pPr>
      <w:r w:rsidRPr="00D263E4">
        <w:rPr>
          <w:rFonts w:asciiTheme="minorHAnsi" w:hAnsiTheme="minorHAnsi" w:cs="Arial"/>
          <w:b/>
        </w:rPr>
        <w:t>Odbory ve veřejné správě a soukromém sektoru</w:t>
      </w:r>
    </w:p>
    <w:p w14:paraId="61F19EEA" w14:textId="4256F0DC" w:rsidR="00FB3068" w:rsidRPr="00D263E4" w:rsidRDefault="00E527A7" w:rsidP="00FB3068">
      <w:pPr>
        <w:ind w:firstLine="0"/>
        <w:rPr>
          <w:rFonts w:asciiTheme="minorHAnsi" w:hAnsiTheme="minorHAnsi" w:cs="Arial"/>
        </w:rPr>
      </w:pPr>
      <w:r w:rsidRPr="00D263E4">
        <w:rPr>
          <w:rFonts w:asciiTheme="minorHAnsi" w:hAnsiTheme="minorHAnsi" w:cs="Arial"/>
        </w:rPr>
        <w:t>Výběr databází a z</w:t>
      </w:r>
      <w:r w:rsidR="00FB3068" w:rsidRPr="00D263E4">
        <w:rPr>
          <w:rFonts w:asciiTheme="minorHAnsi" w:hAnsiTheme="minorHAnsi" w:cs="Arial"/>
        </w:rPr>
        <w:t>působ oslovení respondentů je detailně popsán v</w:t>
      </w:r>
      <w:r w:rsidRPr="00D263E4">
        <w:rPr>
          <w:rFonts w:asciiTheme="minorHAnsi" w:hAnsiTheme="minorHAnsi" w:cs="Arial"/>
        </w:rPr>
        <w:t> tabulce níže</w:t>
      </w:r>
      <w:r w:rsidR="00FB3068" w:rsidRPr="00D263E4">
        <w:rPr>
          <w:rFonts w:asciiTheme="minorHAnsi" w:hAnsiTheme="minorHAnsi" w:cs="Arial"/>
        </w:rPr>
        <w:t>.</w:t>
      </w:r>
    </w:p>
    <w:p w14:paraId="0D6A5EDD" w14:textId="1E7DE4D4" w:rsidR="00FB3068" w:rsidRPr="00D263E4" w:rsidRDefault="00FB3068" w:rsidP="00FB3068">
      <w:pPr>
        <w:ind w:firstLine="0"/>
        <w:rPr>
          <w:rFonts w:asciiTheme="minorHAnsi" w:hAnsiTheme="minorHAnsi" w:cs="Arial"/>
        </w:rPr>
      </w:pPr>
      <w:r w:rsidRPr="00D263E4">
        <w:rPr>
          <w:rFonts w:asciiTheme="minorHAnsi" w:hAnsiTheme="minorHAnsi" w:cs="Arial"/>
        </w:rPr>
        <w:t xml:space="preserve">Zaměstnavatelé, u nichž budou realizovány hloubkové </w:t>
      </w:r>
      <w:r w:rsidR="00446C08" w:rsidRPr="00D263E4">
        <w:rPr>
          <w:rFonts w:asciiTheme="minorHAnsi" w:hAnsiTheme="minorHAnsi" w:cs="Arial"/>
        </w:rPr>
        <w:t>rozhovory</w:t>
      </w:r>
      <w:r w:rsidR="00446C08">
        <w:rPr>
          <w:rFonts w:asciiTheme="minorHAnsi" w:hAnsiTheme="minorHAnsi" w:cs="Arial"/>
        </w:rPr>
        <w:t>, budou vybráni</w:t>
      </w:r>
      <w:r w:rsidRPr="00D263E4">
        <w:rPr>
          <w:rFonts w:asciiTheme="minorHAnsi" w:hAnsiTheme="minorHAnsi" w:cs="Arial"/>
        </w:rPr>
        <w:t xml:space="preserve"> z řad spolupracujících organizací Deloitte, ze zaměstnavatelů nominovaných Zadavatelem a </w:t>
      </w:r>
      <w:r w:rsidR="00E527A7" w:rsidRPr="00D263E4">
        <w:rPr>
          <w:rFonts w:asciiTheme="minorHAnsi" w:hAnsiTheme="minorHAnsi" w:cs="Arial"/>
        </w:rPr>
        <w:t>veřejně dostupných databází</w:t>
      </w:r>
      <w:r w:rsidRPr="00D263E4">
        <w:rPr>
          <w:rFonts w:asciiTheme="minorHAnsi" w:hAnsiTheme="minorHAnsi" w:cs="Arial"/>
        </w:rPr>
        <w:t>, přičemž budou zastoupeny zaměstnavatelé v různých kategoriích dle:</w:t>
      </w:r>
    </w:p>
    <w:p w14:paraId="44C5EE52" w14:textId="77777777" w:rsidR="00FB3068" w:rsidRPr="00D263E4" w:rsidRDefault="00FB3068" w:rsidP="004A1F72">
      <w:pPr>
        <w:pStyle w:val="Odstavecseseznamem"/>
        <w:numPr>
          <w:ilvl w:val="0"/>
          <w:numId w:val="27"/>
        </w:numPr>
        <w:rPr>
          <w:rFonts w:asciiTheme="minorHAnsi" w:hAnsiTheme="minorHAnsi" w:cs="Arial"/>
        </w:rPr>
      </w:pPr>
      <w:r w:rsidRPr="00D263E4">
        <w:rPr>
          <w:rFonts w:asciiTheme="minorHAnsi" w:hAnsiTheme="minorHAnsi" w:cs="Arial"/>
        </w:rPr>
        <w:t>Velikosti – malé, střední, velké</w:t>
      </w:r>
    </w:p>
    <w:p w14:paraId="785495CE" w14:textId="555CF635" w:rsidR="00FB3068" w:rsidRPr="00D263E4" w:rsidRDefault="00FB3068" w:rsidP="004A1F72">
      <w:pPr>
        <w:pStyle w:val="Odstavecseseznamem"/>
        <w:numPr>
          <w:ilvl w:val="0"/>
          <w:numId w:val="27"/>
        </w:numPr>
        <w:rPr>
          <w:rFonts w:asciiTheme="minorHAnsi" w:hAnsiTheme="minorHAnsi" w:cs="Arial"/>
        </w:rPr>
      </w:pPr>
      <w:r w:rsidRPr="00D263E4">
        <w:rPr>
          <w:rFonts w:asciiTheme="minorHAnsi" w:hAnsiTheme="minorHAnsi" w:cs="Arial"/>
        </w:rPr>
        <w:t xml:space="preserve">Oboru – </w:t>
      </w:r>
      <w:r w:rsidR="002309E4" w:rsidRPr="00D263E4">
        <w:rPr>
          <w:rFonts w:asciiTheme="minorHAnsi" w:hAnsiTheme="minorHAnsi" w:cs="Arial"/>
        </w:rPr>
        <w:t>s dominantním zastou</w:t>
      </w:r>
      <w:r w:rsidR="003740F0" w:rsidRPr="00D263E4">
        <w:rPr>
          <w:rFonts w:asciiTheme="minorHAnsi" w:hAnsiTheme="minorHAnsi" w:cs="Arial"/>
        </w:rPr>
        <w:t>p</w:t>
      </w:r>
      <w:r w:rsidR="002309E4" w:rsidRPr="00D263E4">
        <w:rPr>
          <w:rFonts w:asciiTheme="minorHAnsi" w:hAnsiTheme="minorHAnsi" w:cs="Arial"/>
        </w:rPr>
        <w:t>ením žen a mužů dle klasifikace NACE</w:t>
      </w:r>
    </w:p>
    <w:p w14:paraId="6003EDC1" w14:textId="117AC62F" w:rsidR="00FB3068" w:rsidRPr="00D263E4" w:rsidRDefault="00FB3068" w:rsidP="004A1F72">
      <w:pPr>
        <w:pStyle w:val="Odstavecseseznamem"/>
        <w:numPr>
          <w:ilvl w:val="0"/>
          <w:numId w:val="27"/>
        </w:numPr>
        <w:rPr>
          <w:rFonts w:asciiTheme="minorHAnsi" w:hAnsiTheme="minorHAnsi" w:cs="Arial"/>
        </w:rPr>
      </w:pPr>
      <w:r w:rsidRPr="00D263E4">
        <w:rPr>
          <w:rFonts w:asciiTheme="minorHAnsi" w:hAnsiTheme="minorHAnsi" w:cs="Arial"/>
        </w:rPr>
        <w:t>S</w:t>
      </w:r>
      <w:r w:rsidR="002309E4" w:rsidRPr="00D263E4">
        <w:rPr>
          <w:rFonts w:asciiTheme="minorHAnsi" w:hAnsiTheme="minorHAnsi" w:cs="Arial"/>
        </w:rPr>
        <w:t>ektoru</w:t>
      </w:r>
      <w:r w:rsidRPr="00D263E4">
        <w:rPr>
          <w:rFonts w:asciiTheme="minorHAnsi" w:hAnsiTheme="minorHAnsi" w:cs="Arial"/>
        </w:rPr>
        <w:t xml:space="preserve"> – veřejn</w:t>
      </w:r>
      <w:r w:rsidR="002309E4" w:rsidRPr="00D263E4">
        <w:rPr>
          <w:rFonts w:asciiTheme="minorHAnsi" w:hAnsiTheme="minorHAnsi" w:cs="Arial"/>
        </w:rPr>
        <w:t>á a státní správa, soukromý</w:t>
      </w:r>
      <w:r w:rsidRPr="00D263E4">
        <w:rPr>
          <w:rFonts w:asciiTheme="minorHAnsi" w:hAnsiTheme="minorHAnsi" w:cs="Arial"/>
        </w:rPr>
        <w:t xml:space="preserve"> </w:t>
      </w:r>
      <w:r w:rsidR="002309E4" w:rsidRPr="00D263E4">
        <w:rPr>
          <w:rFonts w:asciiTheme="minorHAnsi" w:hAnsiTheme="minorHAnsi" w:cs="Arial"/>
        </w:rPr>
        <w:t>sektor</w:t>
      </w:r>
      <w:r w:rsidRPr="00D263E4">
        <w:rPr>
          <w:rFonts w:asciiTheme="minorHAnsi" w:hAnsiTheme="minorHAnsi" w:cs="Arial"/>
        </w:rPr>
        <w:t xml:space="preserve"> </w:t>
      </w:r>
    </w:p>
    <w:p w14:paraId="11C4F0F0" w14:textId="23740B60" w:rsidR="00FB3068" w:rsidRPr="00D263E4" w:rsidRDefault="00117B0F" w:rsidP="004A1F72">
      <w:pPr>
        <w:pStyle w:val="Odstavecseseznamem"/>
        <w:numPr>
          <w:ilvl w:val="0"/>
          <w:numId w:val="27"/>
        </w:numPr>
        <w:rPr>
          <w:rFonts w:asciiTheme="minorHAnsi" w:hAnsiTheme="minorHAnsi" w:cs="Arial"/>
        </w:rPr>
      </w:pPr>
      <w:r>
        <w:rPr>
          <w:rFonts w:asciiTheme="minorHAnsi" w:hAnsiTheme="minorHAnsi" w:cs="Arial"/>
        </w:rPr>
        <w:t>R</w:t>
      </w:r>
      <w:r w:rsidR="00FB3068" w:rsidRPr="00D263E4">
        <w:rPr>
          <w:rFonts w:asciiTheme="minorHAnsi" w:hAnsiTheme="minorHAnsi" w:cs="Arial"/>
        </w:rPr>
        <w:t xml:space="preserve">egionu </w:t>
      </w:r>
      <w:r w:rsidR="002309E4" w:rsidRPr="00D263E4">
        <w:rPr>
          <w:rFonts w:asciiTheme="minorHAnsi" w:hAnsiTheme="minorHAnsi" w:cs="Arial"/>
        </w:rPr>
        <w:t>– alespoň 5 různých krajů</w:t>
      </w:r>
    </w:p>
    <w:p w14:paraId="59AF8ACD" w14:textId="3CA61F6F" w:rsidR="00B12F90" w:rsidRPr="00D263E4" w:rsidRDefault="00FB3068" w:rsidP="00075BE0">
      <w:pPr>
        <w:ind w:firstLine="0"/>
        <w:rPr>
          <w:rFonts w:asciiTheme="minorHAnsi" w:hAnsiTheme="minorHAnsi"/>
        </w:rPr>
      </w:pPr>
      <w:r w:rsidRPr="00D263E4">
        <w:rPr>
          <w:rFonts w:asciiTheme="minorHAnsi" w:hAnsiTheme="minorHAnsi" w:cs="Arial"/>
        </w:rPr>
        <w:t>Při oslovování tvůrců veřejných politik počítáme s podporou Zadavatele, vytvoření doporučujícího dopisu, poskytnutí relevantních kontaktů apod.</w:t>
      </w:r>
      <w:r w:rsidR="001444B6">
        <w:rPr>
          <w:rFonts w:asciiTheme="minorHAnsi" w:hAnsiTheme="minorHAnsi" w:cs="Arial"/>
        </w:rPr>
        <w:t xml:space="preserve"> </w:t>
      </w:r>
      <w:r w:rsidR="001444B6" w:rsidRPr="00D263E4">
        <w:rPr>
          <w:rFonts w:asciiTheme="minorHAnsi" w:hAnsiTheme="minorHAnsi" w:cs="Arial"/>
        </w:rPr>
        <w:t xml:space="preserve">Výběr databází a způsob oslovení respondentů </w:t>
      </w:r>
      <w:r w:rsidR="001444B6">
        <w:rPr>
          <w:rFonts w:asciiTheme="minorHAnsi" w:hAnsiTheme="minorHAnsi" w:cs="Arial"/>
        </w:rPr>
        <w:t xml:space="preserve">FS a IHR </w:t>
      </w:r>
      <w:r w:rsidR="001444B6" w:rsidRPr="00D263E4">
        <w:rPr>
          <w:rFonts w:asciiTheme="minorHAnsi" w:hAnsiTheme="minorHAnsi" w:cs="Arial"/>
        </w:rPr>
        <w:t>je detailně popsán v tabulce níže.</w:t>
      </w:r>
    </w:p>
    <w:p w14:paraId="3E6CD129" w14:textId="77777777" w:rsidR="00B12F90" w:rsidRPr="00D263E4" w:rsidRDefault="00B12F90" w:rsidP="00B97F7C">
      <w:pPr>
        <w:pStyle w:val="Smlouvaheading2"/>
        <w:tabs>
          <w:tab w:val="clear" w:pos="1986"/>
          <w:tab w:val="num" w:pos="1560"/>
        </w:tabs>
        <w:ind w:left="426"/>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Způsob oslovování respondentů</w:t>
      </w:r>
    </w:p>
    <w:p w14:paraId="09E26F98" w14:textId="77777777" w:rsidR="00B12F90" w:rsidRPr="00D263E4" w:rsidRDefault="00B12F90" w:rsidP="00296672">
      <w:pPr>
        <w:ind w:firstLine="0"/>
        <w:rPr>
          <w:rFonts w:asciiTheme="minorHAnsi" w:hAnsiTheme="minorHAnsi"/>
        </w:rPr>
      </w:pPr>
      <w:r w:rsidRPr="00D263E4">
        <w:rPr>
          <w:rFonts w:asciiTheme="minorHAnsi" w:hAnsiTheme="minorHAnsi"/>
        </w:rPr>
        <w:t>Pro zajištění požadované velikosti a struktury vzorku respondentů bude klíčový výběr vhodného a dostatečně velkého vzorku firem a institucí z výše zmíněných databází. Druhým klíčovým faktorem bude dostatečně motivují</w:t>
      </w:r>
      <w:r w:rsidR="00296672" w:rsidRPr="00D263E4">
        <w:rPr>
          <w:rFonts w:asciiTheme="minorHAnsi" w:hAnsiTheme="minorHAnsi"/>
        </w:rPr>
        <w:t>cí komunikace se zaměstnavateli,</w:t>
      </w:r>
      <w:r w:rsidRPr="00D263E4">
        <w:rPr>
          <w:rFonts w:asciiTheme="minorHAnsi" w:hAnsiTheme="minorHAnsi"/>
        </w:rPr>
        <w:t xml:space="preserve"> zaměstnanci</w:t>
      </w:r>
      <w:r w:rsidR="00296672" w:rsidRPr="00D263E4">
        <w:rPr>
          <w:rFonts w:asciiTheme="minorHAnsi" w:hAnsiTheme="minorHAnsi"/>
        </w:rPr>
        <w:t xml:space="preserve"> a dalšími oslovenými subjekty</w:t>
      </w:r>
      <w:r w:rsidRPr="00D263E4">
        <w:rPr>
          <w:rFonts w:asciiTheme="minorHAnsi" w:hAnsiTheme="minorHAnsi"/>
        </w:rPr>
        <w:t xml:space="preserve">. Samotná komunikace se zaměstnavateli, zaměstnanci, zástupci odborů, tvůrci/kyněmi veřejných politik, neziskovými organizacemi atd. bude probíhat ve třech fázích: </w:t>
      </w:r>
    </w:p>
    <w:p w14:paraId="5E78639C" w14:textId="2148E022" w:rsidR="005F1F5D" w:rsidRPr="00D263E4" w:rsidRDefault="00D5616C" w:rsidP="004A1F72">
      <w:pPr>
        <w:pStyle w:val="Odstavecseseznamem"/>
        <w:numPr>
          <w:ilvl w:val="0"/>
          <w:numId w:val="31"/>
        </w:numPr>
        <w:rPr>
          <w:rFonts w:asciiTheme="minorHAnsi" w:hAnsiTheme="minorHAnsi"/>
        </w:rPr>
      </w:pPr>
      <w:r w:rsidRPr="00D263E4">
        <w:rPr>
          <w:rFonts w:asciiTheme="minorHAnsi" w:hAnsiTheme="minorHAnsi"/>
          <w:b/>
        </w:rPr>
        <w:t xml:space="preserve">Iniciační oslovení zaměstnavatelů s poptávkou spolupráce. </w:t>
      </w:r>
      <w:r w:rsidR="00296672" w:rsidRPr="00D263E4">
        <w:rPr>
          <w:rFonts w:asciiTheme="minorHAnsi" w:hAnsiTheme="minorHAnsi"/>
        </w:rPr>
        <w:t>P</w:t>
      </w:r>
      <w:r w:rsidR="00B12F90" w:rsidRPr="00D263E4">
        <w:rPr>
          <w:rFonts w:asciiTheme="minorHAnsi" w:hAnsiTheme="minorHAnsi"/>
        </w:rPr>
        <w:t>ísemn</w:t>
      </w:r>
      <w:r w:rsidRPr="00D263E4">
        <w:rPr>
          <w:rFonts w:asciiTheme="minorHAnsi" w:hAnsiTheme="minorHAnsi"/>
        </w:rPr>
        <w:t>é</w:t>
      </w:r>
      <w:r w:rsidR="00B12F90" w:rsidRPr="00D263E4">
        <w:rPr>
          <w:rFonts w:asciiTheme="minorHAnsi" w:hAnsiTheme="minorHAnsi"/>
        </w:rPr>
        <w:t>/emailov</w:t>
      </w:r>
      <w:r w:rsidRPr="00D263E4">
        <w:rPr>
          <w:rFonts w:asciiTheme="minorHAnsi" w:hAnsiTheme="minorHAnsi"/>
        </w:rPr>
        <w:t xml:space="preserve">é oslovení (v první vlně) 40 firem a organizací. Vysvětlení cíle </w:t>
      </w:r>
      <w:r w:rsidR="005F1F5D" w:rsidRPr="00D263E4">
        <w:rPr>
          <w:rFonts w:asciiTheme="minorHAnsi" w:hAnsiTheme="minorHAnsi"/>
        </w:rPr>
        <w:t xml:space="preserve">projektu, nabídka spolupráce. </w:t>
      </w:r>
      <w:r w:rsidR="008A3750" w:rsidRPr="00D263E4">
        <w:rPr>
          <w:rFonts w:asciiTheme="minorHAnsi" w:hAnsiTheme="minorHAnsi"/>
        </w:rPr>
        <w:t xml:space="preserve">V případě fokusních skupin dojde k cílenému oslovení cca 20 subjektů z veřejně dostupných databází (např. mateřské školy). </w:t>
      </w:r>
    </w:p>
    <w:p w14:paraId="44439648" w14:textId="77777777" w:rsidR="001444B6" w:rsidRDefault="005F1F5D" w:rsidP="004A1F72">
      <w:pPr>
        <w:pStyle w:val="Odstavecseseznamem"/>
        <w:numPr>
          <w:ilvl w:val="0"/>
          <w:numId w:val="31"/>
        </w:numPr>
        <w:rPr>
          <w:rFonts w:asciiTheme="minorHAnsi" w:hAnsiTheme="minorHAnsi"/>
        </w:rPr>
      </w:pPr>
      <w:r w:rsidRPr="001444B6">
        <w:rPr>
          <w:rFonts w:asciiTheme="minorHAnsi" w:hAnsiTheme="minorHAnsi"/>
          <w:b/>
        </w:rPr>
        <w:t xml:space="preserve">Na základě pozitivní zpětné vazby navazující </w:t>
      </w:r>
      <w:r w:rsidRPr="001444B6">
        <w:rPr>
          <w:rFonts w:asciiTheme="minorHAnsi" w:hAnsiTheme="minorHAnsi"/>
        </w:rPr>
        <w:t>d</w:t>
      </w:r>
      <w:r w:rsidR="00B12F90" w:rsidRPr="001444B6">
        <w:rPr>
          <w:rFonts w:asciiTheme="minorHAnsi" w:hAnsiTheme="minorHAnsi"/>
        </w:rPr>
        <w:t xml:space="preserve">ruhé </w:t>
      </w:r>
      <w:r w:rsidRPr="001444B6">
        <w:rPr>
          <w:rFonts w:asciiTheme="minorHAnsi" w:hAnsiTheme="minorHAnsi"/>
        </w:rPr>
        <w:t>oslovení, tentokrát s jasným zadáním, poptávkou respondentů s jednotlivými charakteristikami, informacemi k rozeslání zaměstnancům apod. V případě nízké odezvy, druhá vlna identifikace a písemného oslovení dalších 20 firem a organizací.</w:t>
      </w:r>
    </w:p>
    <w:p w14:paraId="34FD8B11" w14:textId="30944C65" w:rsidR="001444B6" w:rsidRPr="001444B6" w:rsidRDefault="001444B6" w:rsidP="004A1F72">
      <w:pPr>
        <w:pStyle w:val="Odstavecseseznamem"/>
        <w:numPr>
          <w:ilvl w:val="0"/>
          <w:numId w:val="31"/>
        </w:numPr>
        <w:rPr>
          <w:rFonts w:asciiTheme="minorHAnsi" w:hAnsiTheme="minorHAnsi"/>
        </w:rPr>
      </w:pPr>
      <w:r w:rsidRPr="001444B6">
        <w:rPr>
          <w:rFonts w:asciiTheme="minorHAnsi" w:hAnsiTheme="minorHAnsi"/>
          <w:b/>
        </w:rPr>
        <w:t xml:space="preserve">Koordinace sjednávání schůzek se zaměstnanci. </w:t>
      </w:r>
      <w:r w:rsidRPr="001444B6">
        <w:rPr>
          <w:rFonts w:asciiTheme="minorHAnsi" w:hAnsiTheme="minorHAnsi"/>
        </w:rPr>
        <w:t xml:space="preserve">Intenzivní komunikace s firmami a organizacemi nebo napřímo se zaměstnanci ohledně místa a termínů fokusních skupin nebo hloubkových rozhovorů. </w:t>
      </w:r>
    </w:p>
    <w:p w14:paraId="4EDFDF61" w14:textId="15569DEB" w:rsidR="00B12F90" w:rsidRPr="00D263E4" w:rsidRDefault="001444B6" w:rsidP="004A1F72">
      <w:pPr>
        <w:pStyle w:val="Odstavecseseznamem"/>
        <w:numPr>
          <w:ilvl w:val="0"/>
          <w:numId w:val="31"/>
        </w:numPr>
        <w:rPr>
          <w:rFonts w:asciiTheme="minorHAnsi" w:hAnsiTheme="minorHAnsi"/>
        </w:rPr>
      </w:pPr>
      <w:r>
        <w:rPr>
          <w:rFonts w:asciiTheme="minorHAnsi" w:hAnsiTheme="minorHAnsi"/>
          <w:b/>
        </w:rPr>
        <w:t>Přímá komunikace s respondenty</w:t>
      </w:r>
      <w:r w:rsidR="005F1F5D" w:rsidRPr="00D263E4">
        <w:rPr>
          <w:rFonts w:asciiTheme="minorHAnsi" w:hAnsiTheme="minorHAnsi"/>
        </w:rPr>
        <w:t xml:space="preserve"> </w:t>
      </w:r>
      <w:r>
        <w:rPr>
          <w:rFonts w:asciiTheme="minorHAnsi" w:hAnsiTheme="minorHAnsi"/>
        </w:rPr>
        <w:t>– v případě NNO, tvůrců/kyň veřejných politik bude Uchazeč s respondenty komunikovat napřímo.</w:t>
      </w:r>
    </w:p>
    <w:p w14:paraId="55596EE1" w14:textId="77777777" w:rsidR="00B12F90" w:rsidRPr="00D263E4" w:rsidRDefault="00B12F90" w:rsidP="00B12F90">
      <w:pPr>
        <w:pStyle w:val="BodyText3"/>
        <w:rPr>
          <w:rFonts w:asciiTheme="minorHAnsi" w:hAnsiTheme="minorHAnsi" w:cstheme="minorHAnsi"/>
          <w:sz w:val="20"/>
          <w:szCs w:val="20"/>
        </w:rPr>
      </w:pPr>
    </w:p>
    <w:p w14:paraId="62FF8D6B" w14:textId="77777777" w:rsidR="001B0750" w:rsidRPr="00D263E4" w:rsidRDefault="009873A4" w:rsidP="009873A4">
      <w:pPr>
        <w:pStyle w:val="BodyText3"/>
        <w:rPr>
          <w:rFonts w:asciiTheme="minorHAnsi" w:hAnsiTheme="minorHAnsi" w:cstheme="minorHAnsi"/>
          <w:sz w:val="20"/>
          <w:szCs w:val="20"/>
        </w:rPr>
        <w:sectPr w:rsidR="001B0750" w:rsidRPr="00D263E4" w:rsidSect="00455909">
          <w:footerReference w:type="default" r:id="rId23"/>
          <w:footerReference w:type="first" r:id="rId24"/>
          <w:pgSz w:w="11906" w:h="16838" w:code="9"/>
          <w:pgMar w:top="1417" w:right="1417" w:bottom="1417" w:left="1417" w:header="680" w:footer="567" w:gutter="0"/>
          <w:cols w:space="284"/>
          <w:titlePg/>
          <w:docGrid w:linePitch="360"/>
        </w:sectPr>
      </w:pPr>
      <w:r w:rsidRPr="00D263E4">
        <w:rPr>
          <w:rFonts w:asciiTheme="minorHAnsi" w:hAnsiTheme="minorHAnsi" w:cstheme="minorHAnsi"/>
          <w:sz w:val="20"/>
          <w:szCs w:val="20"/>
        </w:rPr>
        <w:t xml:space="preserve">Následující tabulka obsahuje </w:t>
      </w:r>
      <w:r w:rsidR="0045181E" w:rsidRPr="00D263E4">
        <w:rPr>
          <w:rFonts w:asciiTheme="minorHAnsi" w:hAnsiTheme="minorHAnsi" w:cstheme="minorHAnsi"/>
          <w:sz w:val="20"/>
          <w:szCs w:val="20"/>
        </w:rPr>
        <w:t xml:space="preserve">přehled </w:t>
      </w:r>
      <w:r w:rsidRPr="00D263E4">
        <w:rPr>
          <w:rFonts w:asciiTheme="minorHAnsi" w:hAnsiTheme="minorHAnsi" w:cstheme="minorHAnsi"/>
          <w:sz w:val="20"/>
          <w:szCs w:val="20"/>
        </w:rPr>
        <w:t>výběru databází a zdrojů, způsob oslovení jednotlivých cílových skupin včetně rizik a návrh způsobů jejich eliminace.</w:t>
      </w:r>
    </w:p>
    <w:tbl>
      <w:tblPr>
        <w:tblW w:w="15120" w:type="dxa"/>
        <w:tblCellMar>
          <w:left w:w="0" w:type="dxa"/>
          <w:right w:w="0" w:type="dxa"/>
        </w:tblCellMar>
        <w:tblLook w:val="0600" w:firstRow="0" w:lastRow="0" w:firstColumn="0" w:lastColumn="0" w:noHBand="1" w:noVBand="1"/>
      </w:tblPr>
      <w:tblGrid>
        <w:gridCol w:w="1773"/>
        <w:gridCol w:w="1576"/>
        <w:gridCol w:w="1421"/>
        <w:gridCol w:w="3585"/>
        <w:gridCol w:w="2700"/>
        <w:gridCol w:w="4065"/>
      </w:tblGrid>
      <w:tr w:rsidR="00E773D8" w:rsidRPr="00D263E4" w14:paraId="31C8C7B9" w14:textId="77777777" w:rsidTr="00B97F7C">
        <w:trPr>
          <w:trHeight w:val="20"/>
          <w:tblHeader/>
        </w:trPr>
        <w:tc>
          <w:tcPr>
            <w:tcW w:w="1773" w:type="dxa"/>
            <w:tcBorders>
              <w:top w:val="single" w:sz="24" w:space="0" w:color="86BC25"/>
              <w:left w:val="nil"/>
              <w:bottom w:val="single" w:sz="4" w:space="0" w:color="BBBCBC"/>
              <w:right w:val="single" w:sz="4" w:space="0" w:color="FFFFFF"/>
            </w:tcBorders>
            <w:shd w:val="clear" w:color="auto" w:fill="auto"/>
            <w:tcMar>
              <w:top w:w="144" w:type="dxa"/>
              <w:left w:w="144" w:type="dxa"/>
              <w:bottom w:w="144" w:type="dxa"/>
              <w:right w:w="144" w:type="dxa"/>
            </w:tcMar>
            <w:vAlign w:val="center"/>
            <w:hideMark/>
          </w:tcPr>
          <w:p w14:paraId="76F557EF" w14:textId="77777777" w:rsidR="00E773D8" w:rsidRPr="00D263E4" w:rsidRDefault="00E773D8" w:rsidP="00455909">
            <w:pPr>
              <w:pStyle w:val="BodyText3"/>
              <w:rPr>
                <w:rFonts w:asciiTheme="minorHAnsi" w:hAnsiTheme="minorHAnsi" w:cstheme="minorHAnsi"/>
                <w:b/>
                <w:sz w:val="16"/>
                <w:szCs w:val="16"/>
              </w:rPr>
            </w:pPr>
            <w:r w:rsidRPr="00D263E4">
              <w:rPr>
                <w:rFonts w:asciiTheme="minorHAnsi" w:hAnsiTheme="minorHAnsi" w:cstheme="minorHAnsi"/>
                <w:b/>
                <w:sz w:val="16"/>
                <w:szCs w:val="16"/>
              </w:rPr>
              <w:t>Cílová skupina</w:t>
            </w:r>
          </w:p>
        </w:tc>
        <w:tc>
          <w:tcPr>
            <w:tcW w:w="2997" w:type="dxa"/>
            <w:gridSpan w:val="2"/>
            <w:tcBorders>
              <w:top w:val="single" w:sz="24" w:space="0" w:color="86BC25"/>
              <w:left w:val="single" w:sz="4" w:space="0" w:color="FFFFFF"/>
              <w:bottom w:val="single" w:sz="4" w:space="0" w:color="BBBCBC"/>
              <w:right w:val="single" w:sz="4" w:space="0" w:color="FFFFFF"/>
            </w:tcBorders>
            <w:shd w:val="clear" w:color="auto" w:fill="auto"/>
            <w:tcMar>
              <w:top w:w="144" w:type="dxa"/>
              <w:left w:w="144" w:type="dxa"/>
              <w:bottom w:w="144" w:type="dxa"/>
              <w:right w:w="144" w:type="dxa"/>
            </w:tcMar>
            <w:vAlign w:val="center"/>
            <w:hideMark/>
          </w:tcPr>
          <w:p w14:paraId="3D3B5B05" w14:textId="77777777" w:rsidR="00E773D8" w:rsidRPr="00D263E4" w:rsidRDefault="00E773D8" w:rsidP="00455909">
            <w:pPr>
              <w:pStyle w:val="BodyText3"/>
              <w:rPr>
                <w:rFonts w:asciiTheme="minorHAnsi" w:hAnsiTheme="minorHAnsi" w:cstheme="minorHAnsi"/>
                <w:b/>
                <w:sz w:val="16"/>
                <w:szCs w:val="16"/>
              </w:rPr>
            </w:pPr>
            <w:r w:rsidRPr="00D263E4">
              <w:rPr>
                <w:rFonts w:asciiTheme="minorHAnsi" w:hAnsiTheme="minorHAnsi" w:cstheme="minorHAnsi"/>
                <w:b/>
                <w:sz w:val="16"/>
                <w:szCs w:val="16"/>
              </w:rPr>
              <w:t>Způsob oslovení</w:t>
            </w:r>
          </w:p>
        </w:tc>
        <w:tc>
          <w:tcPr>
            <w:tcW w:w="3585" w:type="dxa"/>
            <w:tcBorders>
              <w:top w:val="single" w:sz="24" w:space="0" w:color="86BC25"/>
              <w:left w:val="single" w:sz="4" w:space="0" w:color="FFFFFF"/>
              <w:bottom w:val="single" w:sz="4" w:space="0" w:color="BBBCBC"/>
              <w:right w:val="single" w:sz="4" w:space="0" w:color="FFFFFF"/>
            </w:tcBorders>
            <w:shd w:val="clear" w:color="auto" w:fill="auto"/>
            <w:tcMar>
              <w:top w:w="144" w:type="dxa"/>
              <w:left w:w="144" w:type="dxa"/>
              <w:bottom w:w="144" w:type="dxa"/>
              <w:right w:w="144" w:type="dxa"/>
            </w:tcMar>
            <w:vAlign w:val="center"/>
            <w:hideMark/>
          </w:tcPr>
          <w:p w14:paraId="291F9793" w14:textId="77777777" w:rsidR="00E773D8" w:rsidRPr="00D263E4" w:rsidRDefault="00E773D8" w:rsidP="00455909">
            <w:pPr>
              <w:pStyle w:val="BodyText3"/>
              <w:rPr>
                <w:rFonts w:asciiTheme="minorHAnsi" w:hAnsiTheme="minorHAnsi" w:cstheme="minorHAnsi"/>
                <w:b/>
                <w:sz w:val="16"/>
                <w:szCs w:val="16"/>
              </w:rPr>
            </w:pPr>
            <w:r w:rsidRPr="00D263E4">
              <w:rPr>
                <w:rFonts w:asciiTheme="minorHAnsi" w:hAnsiTheme="minorHAnsi" w:cstheme="minorHAnsi"/>
                <w:b/>
                <w:sz w:val="16"/>
                <w:szCs w:val="16"/>
              </w:rPr>
              <w:t>Databáze a zdroje</w:t>
            </w:r>
          </w:p>
        </w:tc>
        <w:tc>
          <w:tcPr>
            <w:tcW w:w="2700" w:type="dxa"/>
            <w:tcBorders>
              <w:top w:val="single" w:sz="24" w:space="0" w:color="86BC25"/>
              <w:left w:val="single" w:sz="4" w:space="0" w:color="FFFFFF"/>
              <w:bottom w:val="single" w:sz="4" w:space="0" w:color="BBBCBC"/>
              <w:right w:val="single" w:sz="4" w:space="0" w:color="FFFFFF"/>
            </w:tcBorders>
          </w:tcPr>
          <w:p w14:paraId="3C06A431" w14:textId="77777777" w:rsidR="00E773D8" w:rsidRPr="00D263E4" w:rsidRDefault="00E773D8" w:rsidP="00455909">
            <w:pPr>
              <w:pStyle w:val="BodyText3"/>
              <w:rPr>
                <w:rFonts w:asciiTheme="minorHAnsi" w:hAnsiTheme="minorHAnsi" w:cstheme="minorHAnsi"/>
                <w:b/>
                <w:sz w:val="16"/>
                <w:szCs w:val="16"/>
              </w:rPr>
            </w:pPr>
          </w:p>
          <w:p w14:paraId="65D5B1B5" w14:textId="77777777" w:rsidR="00E773D8" w:rsidRPr="00D263E4" w:rsidRDefault="00E773D8" w:rsidP="00455909">
            <w:pPr>
              <w:pStyle w:val="BodyText3"/>
              <w:rPr>
                <w:rFonts w:asciiTheme="minorHAnsi" w:hAnsiTheme="minorHAnsi" w:cstheme="minorHAnsi"/>
                <w:b/>
                <w:sz w:val="16"/>
                <w:szCs w:val="16"/>
              </w:rPr>
            </w:pPr>
            <w:r w:rsidRPr="00D263E4">
              <w:rPr>
                <w:rFonts w:asciiTheme="minorHAnsi" w:hAnsiTheme="minorHAnsi" w:cstheme="minorHAnsi"/>
                <w:b/>
                <w:sz w:val="16"/>
                <w:szCs w:val="16"/>
              </w:rPr>
              <w:t>Rizika</w:t>
            </w:r>
          </w:p>
        </w:tc>
        <w:tc>
          <w:tcPr>
            <w:tcW w:w="4065" w:type="dxa"/>
            <w:tcBorders>
              <w:top w:val="single" w:sz="24" w:space="0" w:color="86BC25"/>
              <w:left w:val="single" w:sz="4" w:space="0" w:color="FFFFFF"/>
              <w:bottom w:val="single" w:sz="4" w:space="0" w:color="BBBCBC"/>
              <w:right w:val="nil"/>
            </w:tcBorders>
            <w:shd w:val="clear" w:color="auto" w:fill="auto"/>
            <w:tcMar>
              <w:top w:w="144" w:type="dxa"/>
              <w:left w:w="144" w:type="dxa"/>
              <w:bottom w:w="144" w:type="dxa"/>
              <w:right w:w="144" w:type="dxa"/>
            </w:tcMar>
            <w:vAlign w:val="center"/>
            <w:hideMark/>
          </w:tcPr>
          <w:p w14:paraId="520F58A6" w14:textId="77777777" w:rsidR="00E773D8" w:rsidRPr="00D263E4" w:rsidRDefault="00E773D8" w:rsidP="00455909">
            <w:pPr>
              <w:pStyle w:val="BodyText3"/>
              <w:rPr>
                <w:rFonts w:asciiTheme="minorHAnsi" w:hAnsiTheme="minorHAnsi" w:cstheme="minorHAnsi"/>
                <w:b/>
                <w:sz w:val="16"/>
                <w:szCs w:val="16"/>
              </w:rPr>
            </w:pPr>
            <w:r w:rsidRPr="00D263E4">
              <w:rPr>
                <w:rFonts w:asciiTheme="minorHAnsi" w:hAnsiTheme="minorHAnsi" w:cstheme="minorHAnsi"/>
                <w:b/>
                <w:sz w:val="16"/>
                <w:szCs w:val="16"/>
              </w:rPr>
              <w:t>Způsob eliminace rizik</w:t>
            </w:r>
          </w:p>
        </w:tc>
      </w:tr>
      <w:tr w:rsidR="00E773D8" w:rsidRPr="00D263E4" w14:paraId="609ED8CB" w14:textId="77777777" w:rsidTr="00B97F7C">
        <w:trPr>
          <w:trHeight w:val="20"/>
        </w:trPr>
        <w:tc>
          <w:tcPr>
            <w:tcW w:w="3349" w:type="dxa"/>
            <w:gridSpan w:val="2"/>
            <w:tcBorders>
              <w:top w:val="single" w:sz="4" w:space="0" w:color="53565A"/>
              <w:left w:val="nil"/>
              <w:bottom w:val="single" w:sz="4" w:space="0" w:color="53565A"/>
              <w:right w:val="nil"/>
            </w:tcBorders>
            <w:shd w:val="clear" w:color="auto" w:fill="F2F2F2"/>
          </w:tcPr>
          <w:p w14:paraId="7EA2E1DD" w14:textId="77777777" w:rsidR="00E773D8" w:rsidRPr="00D263E4" w:rsidRDefault="00E773D8" w:rsidP="00455909">
            <w:pPr>
              <w:pStyle w:val="BodyText3"/>
              <w:rPr>
                <w:rFonts w:asciiTheme="minorHAnsi" w:hAnsiTheme="minorHAnsi" w:cstheme="minorHAnsi"/>
                <w:b/>
                <w:sz w:val="16"/>
                <w:szCs w:val="16"/>
              </w:rPr>
            </w:pPr>
          </w:p>
        </w:tc>
        <w:tc>
          <w:tcPr>
            <w:tcW w:w="11771" w:type="dxa"/>
            <w:gridSpan w:val="4"/>
            <w:tcBorders>
              <w:top w:val="single" w:sz="4" w:space="0" w:color="53565A"/>
              <w:left w:val="nil"/>
              <w:bottom w:val="single" w:sz="4" w:space="0" w:color="53565A"/>
              <w:right w:val="nil"/>
            </w:tcBorders>
            <w:shd w:val="clear" w:color="auto" w:fill="F2F2F2"/>
            <w:tcMar>
              <w:top w:w="144" w:type="dxa"/>
              <w:left w:w="144" w:type="dxa"/>
              <w:bottom w:w="144" w:type="dxa"/>
              <w:right w:w="144" w:type="dxa"/>
            </w:tcMar>
            <w:hideMark/>
          </w:tcPr>
          <w:p w14:paraId="49BFDD6F" w14:textId="77777777" w:rsidR="00E773D8" w:rsidRPr="00D263E4" w:rsidRDefault="00E773D8" w:rsidP="00455909">
            <w:pPr>
              <w:pStyle w:val="BodyText3"/>
              <w:rPr>
                <w:rFonts w:asciiTheme="minorHAnsi" w:hAnsiTheme="minorHAnsi" w:cstheme="minorHAnsi"/>
                <w:b/>
                <w:sz w:val="16"/>
                <w:szCs w:val="16"/>
              </w:rPr>
            </w:pPr>
            <w:r w:rsidRPr="00D263E4">
              <w:rPr>
                <w:rFonts w:asciiTheme="minorHAnsi" w:hAnsiTheme="minorHAnsi" w:cstheme="minorHAnsi"/>
                <w:b/>
                <w:sz w:val="16"/>
                <w:szCs w:val="16"/>
              </w:rPr>
              <w:t>FOKUSNÍ SKUPINY</w:t>
            </w:r>
          </w:p>
        </w:tc>
      </w:tr>
      <w:tr w:rsidR="00E773D8" w:rsidRPr="00D263E4" w14:paraId="1B91B801" w14:textId="77777777" w:rsidTr="00B97F7C">
        <w:trPr>
          <w:trHeight w:val="20"/>
        </w:trPr>
        <w:tc>
          <w:tcPr>
            <w:tcW w:w="1773" w:type="dxa"/>
            <w:tcBorders>
              <w:top w:val="single" w:sz="4" w:space="0" w:color="53565A"/>
              <w:left w:val="nil"/>
              <w:bottom w:val="single" w:sz="4" w:space="0" w:color="53565A"/>
              <w:right w:val="nil"/>
            </w:tcBorders>
            <w:shd w:val="clear" w:color="auto" w:fill="auto"/>
            <w:tcMar>
              <w:top w:w="144" w:type="dxa"/>
              <w:left w:w="144" w:type="dxa"/>
              <w:bottom w:w="144" w:type="dxa"/>
              <w:right w:w="144" w:type="dxa"/>
            </w:tcMar>
            <w:hideMark/>
          </w:tcPr>
          <w:p w14:paraId="48EFCC0C" w14:textId="1FC90B06" w:rsidR="00E773D8" w:rsidRPr="0088603F" w:rsidRDefault="0088603F" w:rsidP="0088603F">
            <w:pPr>
              <w:spacing w:after="170" w:line="276" w:lineRule="auto"/>
              <w:ind w:firstLine="0"/>
              <w:rPr>
                <w:rFonts w:asciiTheme="minorHAnsi" w:eastAsiaTheme="minorHAnsi" w:hAnsiTheme="minorHAnsi" w:cstheme="minorHAnsi"/>
                <w:b/>
                <w:sz w:val="16"/>
                <w:szCs w:val="16"/>
              </w:rPr>
            </w:pPr>
            <w:r w:rsidRPr="0088603F">
              <w:rPr>
                <w:rFonts w:asciiTheme="minorHAnsi" w:eastAsiaTheme="minorHAnsi" w:hAnsiTheme="minorHAnsi" w:cstheme="minorHAnsi"/>
                <w:b/>
                <w:sz w:val="16"/>
                <w:szCs w:val="16"/>
              </w:rPr>
              <w:t>6 fokusních skupin</w:t>
            </w:r>
            <w:r>
              <w:rPr>
                <w:rFonts w:asciiTheme="minorHAnsi" w:eastAsiaTheme="minorHAnsi" w:hAnsiTheme="minorHAnsi" w:cstheme="minorHAnsi"/>
                <w:b/>
                <w:sz w:val="16"/>
                <w:szCs w:val="16"/>
              </w:rPr>
              <w:t xml:space="preserve"> se </w:t>
            </w:r>
            <w:r>
              <w:rPr>
                <w:rFonts w:asciiTheme="minorHAnsi" w:eastAsiaTheme="minorHAnsi" w:hAnsiTheme="minorHAnsi" w:cstheme="minorHAnsi"/>
                <w:sz w:val="16"/>
                <w:szCs w:val="16"/>
              </w:rPr>
              <w:t>z</w:t>
            </w:r>
            <w:r w:rsidR="00E773D8" w:rsidRPr="00D263E4">
              <w:rPr>
                <w:rFonts w:asciiTheme="minorHAnsi" w:eastAsiaTheme="minorHAnsi" w:hAnsiTheme="minorHAnsi" w:cstheme="minorHAnsi"/>
                <w:sz w:val="16"/>
                <w:szCs w:val="16"/>
              </w:rPr>
              <w:t>aměstnan</w:t>
            </w:r>
            <w:r w:rsidR="0092109B" w:rsidRPr="00D263E4">
              <w:rPr>
                <w:rFonts w:asciiTheme="minorHAnsi" w:eastAsiaTheme="minorHAnsi" w:hAnsiTheme="minorHAnsi" w:cstheme="minorHAnsi"/>
                <w:sz w:val="16"/>
                <w:szCs w:val="16"/>
              </w:rPr>
              <w:t>ci a zaměstnankyně</w:t>
            </w:r>
            <w:r>
              <w:rPr>
                <w:rFonts w:asciiTheme="minorHAnsi" w:eastAsiaTheme="minorHAnsi" w:hAnsiTheme="minorHAnsi" w:cstheme="minorHAnsi"/>
                <w:sz w:val="16"/>
                <w:szCs w:val="16"/>
              </w:rPr>
              <w:t>mi</w:t>
            </w:r>
            <w:r w:rsidR="0092109B" w:rsidRPr="00D263E4">
              <w:rPr>
                <w:rFonts w:asciiTheme="minorHAnsi" w:eastAsiaTheme="minorHAnsi" w:hAnsiTheme="minorHAnsi" w:cstheme="minorHAnsi"/>
                <w:sz w:val="16"/>
                <w:szCs w:val="16"/>
              </w:rPr>
              <w:t xml:space="preserve"> </w:t>
            </w:r>
            <w:r w:rsidR="0060381B" w:rsidRPr="00D263E4">
              <w:rPr>
                <w:rFonts w:asciiTheme="minorHAnsi" w:eastAsiaTheme="minorHAnsi" w:hAnsiTheme="minorHAnsi" w:cstheme="minorHAnsi"/>
                <w:sz w:val="16"/>
                <w:szCs w:val="16"/>
              </w:rPr>
              <w:t>(dle pohlaví, vzdělání, věku)</w:t>
            </w:r>
          </w:p>
          <w:p w14:paraId="3273BC35" w14:textId="77777777" w:rsidR="00E773D8" w:rsidRPr="00D263E4" w:rsidRDefault="00E773D8" w:rsidP="00455909">
            <w:pPr>
              <w:pStyle w:val="Odstavecseseznamem"/>
              <w:spacing w:after="170" w:line="276" w:lineRule="auto"/>
              <w:ind w:left="450"/>
              <w:rPr>
                <w:rFonts w:asciiTheme="minorHAnsi" w:hAnsiTheme="minorHAnsi" w:cstheme="minorHAnsi"/>
                <w:sz w:val="16"/>
                <w:szCs w:val="16"/>
              </w:rPr>
            </w:pPr>
          </w:p>
        </w:tc>
        <w:tc>
          <w:tcPr>
            <w:tcW w:w="2997" w:type="dxa"/>
            <w:gridSpan w:val="2"/>
            <w:tcBorders>
              <w:top w:val="single" w:sz="4" w:space="0" w:color="53565A"/>
              <w:left w:val="nil"/>
              <w:bottom w:val="single" w:sz="4" w:space="0" w:color="53565A"/>
              <w:right w:val="nil"/>
            </w:tcBorders>
            <w:shd w:val="clear" w:color="auto" w:fill="auto"/>
            <w:tcMar>
              <w:top w:w="144" w:type="dxa"/>
              <w:left w:w="144" w:type="dxa"/>
              <w:bottom w:w="144" w:type="dxa"/>
              <w:right w:w="144" w:type="dxa"/>
            </w:tcMar>
            <w:hideMark/>
          </w:tcPr>
          <w:p w14:paraId="1D07FA8C" w14:textId="77777777" w:rsidR="00E773D8" w:rsidRPr="00D263E4" w:rsidRDefault="00E773D8" w:rsidP="004A1F72">
            <w:pPr>
              <w:pStyle w:val="BodyText3"/>
              <w:numPr>
                <w:ilvl w:val="0"/>
                <w:numId w:val="34"/>
              </w:numPr>
              <w:ind w:left="347"/>
              <w:rPr>
                <w:rFonts w:asciiTheme="minorHAnsi" w:hAnsiTheme="minorHAnsi" w:cstheme="minorHAnsi"/>
                <w:sz w:val="16"/>
                <w:szCs w:val="16"/>
              </w:rPr>
            </w:pPr>
            <w:r w:rsidRPr="00D263E4">
              <w:rPr>
                <w:rFonts w:asciiTheme="minorHAnsi" w:hAnsiTheme="minorHAnsi" w:cstheme="minorHAnsi"/>
                <w:sz w:val="16"/>
                <w:szCs w:val="16"/>
              </w:rPr>
              <w:t xml:space="preserve">Oslovovací dopis a telefonická domluva se zaměstnavateli se žádostí o spolupráci při identifikaci respondentů/ek. </w:t>
            </w:r>
          </w:p>
          <w:p w14:paraId="562396AA" w14:textId="77777777" w:rsidR="00E773D8" w:rsidRPr="00D263E4" w:rsidRDefault="00E773D8" w:rsidP="004A1F72">
            <w:pPr>
              <w:pStyle w:val="BodyText3"/>
              <w:numPr>
                <w:ilvl w:val="0"/>
                <w:numId w:val="34"/>
              </w:numPr>
              <w:ind w:left="347"/>
              <w:rPr>
                <w:rFonts w:asciiTheme="minorHAnsi" w:hAnsiTheme="minorHAnsi" w:cstheme="minorHAnsi"/>
                <w:sz w:val="16"/>
                <w:szCs w:val="16"/>
              </w:rPr>
            </w:pPr>
            <w:r w:rsidRPr="00D263E4">
              <w:rPr>
                <w:rFonts w:asciiTheme="minorHAnsi" w:hAnsiTheme="minorHAnsi" w:cstheme="minorHAnsi"/>
                <w:sz w:val="16"/>
                <w:szCs w:val="16"/>
              </w:rPr>
              <w:t>Registrace respondentů v online formuláři Deloitte.</w:t>
            </w:r>
          </w:p>
          <w:p w14:paraId="2E57CE60" w14:textId="77777777" w:rsidR="00E773D8" w:rsidRPr="00D263E4" w:rsidRDefault="00E773D8" w:rsidP="004A1F72">
            <w:pPr>
              <w:pStyle w:val="BodyText3"/>
              <w:numPr>
                <w:ilvl w:val="0"/>
                <w:numId w:val="34"/>
              </w:numPr>
              <w:ind w:left="347"/>
              <w:rPr>
                <w:rFonts w:asciiTheme="minorHAnsi" w:hAnsiTheme="minorHAnsi" w:cstheme="minorHAnsi"/>
                <w:sz w:val="16"/>
                <w:szCs w:val="16"/>
              </w:rPr>
            </w:pPr>
            <w:r w:rsidRPr="00D263E4">
              <w:rPr>
                <w:rFonts w:asciiTheme="minorHAnsi" w:hAnsiTheme="minorHAnsi" w:cstheme="minorHAnsi"/>
                <w:sz w:val="16"/>
                <w:szCs w:val="16"/>
              </w:rPr>
              <w:t xml:space="preserve">Přímý kontakt s respondenty, potvrzení výběrových kritérií, domluva termínu a podmínek. </w:t>
            </w:r>
          </w:p>
          <w:p w14:paraId="26AE43D6" w14:textId="123E0131" w:rsidR="000C17FF" w:rsidRPr="00D263E4" w:rsidRDefault="00E773D8" w:rsidP="004A1F72">
            <w:pPr>
              <w:pStyle w:val="BodyText3"/>
              <w:numPr>
                <w:ilvl w:val="0"/>
                <w:numId w:val="34"/>
              </w:numPr>
              <w:ind w:left="347"/>
              <w:rPr>
                <w:rFonts w:asciiTheme="minorHAnsi" w:hAnsiTheme="minorHAnsi" w:cstheme="minorHAnsi"/>
                <w:sz w:val="16"/>
                <w:szCs w:val="16"/>
              </w:rPr>
            </w:pPr>
            <w:r w:rsidRPr="00D263E4">
              <w:rPr>
                <w:rFonts w:asciiTheme="minorHAnsi" w:hAnsiTheme="minorHAnsi" w:cstheme="minorHAnsi"/>
                <w:sz w:val="16"/>
                <w:szCs w:val="16"/>
              </w:rPr>
              <w:t>Oslovovací dopis a telefonická domluva s mateřskými školami, neziskovými organizacemi</w:t>
            </w:r>
            <w:r w:rsidR="0060381B" w:rsidRPr="00D263E4">
              <w:rPr>
                <w:rFonts w:asciiTheme="minorHAnsi" w:hAnsiTheme="minorHAnsi" w:cstheme="minorHAnsi"/>
                <w:sz w:val="16"/>
                <w:szCs w:val="16"/>
              </w:rPr>
              <w:t>, zastřešujícími organizacemi, asociacemi apod.</w:t>
            </w:r>
          </w:p>
          <w:p w14:paraId="2C976398" w14:textId="77777777" w:rsidR="002B67D4" w:rsidRDefault="002B67D4" w:rsidP="00B84DE4">
            <w:pPr>
              <w:pStyle w:val="BodyText3"/>
              <w:ind w:left="347"/>
              <w:rPr>
                <w:rFonts w:asciiTheme="minorHAnsi" w:hAnsiTheme="minorHAnsi" w:cstheme="minorHAnsi"/>
                <w:sz w:val="16"/>
                <w:szCs w:val="16"/>
              </w:rPr>
            </w:pPr>
          </w:p>
          <w:p w14:paraId="1398F6C5" w14:textId="77777777" w:rsidR="00B84DE4" w:rsidRDefault="00B84DE4" w:rsidP="00B84DE4">
            <w:pPr>
              <w:pStyle w:val="BodyText3"/>
              <w:ind w:left="347"/>
              <w:rPr>
                <w:rFonts w:asciiTheme="minorHAnsi" w:hAnsiTheme="minorHAnsi" w:cstheme="minorHAnsi"/>
                <w:sz w:val="16"/>
                <w:szCs w:val="16"/>
              </w:rPr>
            </w:pPr>
          </w:p>
          <w:p w14:paraId="4E26F14A" w14:textId="77777777" w:rsidR="00B84DE4" w:rsidRDefault="00B84DE4" w:rsidP="00B84DE4">
            <w:pPr>
              <w:pStyle w:val="BodyText3"/>
              <w:ind w:left="347"/>
              <w:rPr>
                <w:rFonts w:asciiTheme="minorHAnsi" w:hAnsiTheme="minorHAnsi" w:cstheme="minorHAnsi"/>
                <w:sz w:val="16"/>
                <w:szCs w:val="16"/>
              </w:rPr>
            </w:pPr>
          </w:p>
          <w:p w14:paraId="5502FDE9" w14:textId="77777777" w:rsidR="00B84DE4" w:rsidRDefault="00B84DE4" w:rsidP="00B84DE4">
            <w:pPr>
              <w:pStyle w:val="BodyText3"/>
              <w:ind w:left="347"/>
              <w:rPr>
                <w:rFonts w:asciiTheme="minorHAnsi" w:hAnsiTheme="minorHAnsi" w:cstheme="minorHAnsi"/>
                <w:sz w:val="16"/>
                <w:szCs w:val="16"/>
              </w:rPr>
            </w:pPr>
          </w:p>
          <w:p w14:paraId="38ED6305" w14:textId="488FF050" w:rsidR="00B84DE4" w:rsidRPr="00D263E4" w:rsidRDefault="00B84DE4" w:rsidP="00B84DE4">
            <w:pPr>
              <w:pStyle w:val="BodyText3"/>
              <w:ind w:left="347"/>
              <w:rPr>
                <w:rFonts w:asciiTheme="minorHAnsi" w:hAnsiTheme="minorHAnsi" w:cstheme="minorHAnsi"/>
                <w:sz w:val="16"/>
                <w:szCs w:val="16"/>
              </w:rPr>
            </w:pPr>
          </w:p>
        </w:tc>
        <w:tc>
          <w:tcPr>
            <w:tcW w:w="3585" w:type="dxa"/>
            <w:tcBorders>
              <w:top w:val="single" w:sz="4" w:space="0" w:color="53565A"/>
              <w:left w:val="nil"/>
              <w:bottom w:val="single" w:sz="4" w:space="0" w:color="53565A"/>
              <w:right w:val="nil"/>
            </w:tcBorders>
            <w:shd w:val="clear" w:color="auto" w:fill="auto"/>
            <w:tcMar>
              <w:top w:w="144" w:type="dxa"/>
              <w:left w:w="144" w:type="dxa"/>
              <w:bottom w:w="144" w:type="dxa"/>
              <w:right w:w="144" w:type="dxa"/>
            </w:tcMar>
            <w:hideMark/>
          </w:tcPr>
          <w:p w14:paraId="374C29F4" w14:textId="246662B3" w:rsidR="00E773D8" w:rsidRPr="00D263E4" w:rsidRDefault="00E773D8" w:rsidP="004A1F72">
            <w:pPr>
              <w:pStyle w:val="BodyText3"/>
              <w:numPr>
                <w:ilvl w:val="0"/>
                <w:numId w:val="33"/>
              </w:numPr>
              <w:ind w:left="306"/>
              <w:rPr>
                <w:rFonts w:asciiTheme="minorHAnsi" w:hAnsiTheme="minorHAnsi" w:cstheme="minorHAnsi"/>
                <w:sz w:val="16"/>
                <w:szCs w:val="16"/>
              </w:rPr>
            </w:pPr>
            <w:r w:rsidRPr="00D263E4">
              <w:rPr>
                <w:rFonts w:asciiTheme="minorHAnsi" w:hAnsiTheme="minorHAnsi" w:cstheme="minorHAnsi"/>
                <w:sz w:val="16"/>
                <w:szCs w:val="16"/>
              </w:rPr>
              <w:t>Databáze partnerů a klientů Uchazeče</w:t>
            </w:r>
            <w:r w:rsidR="0060381B" w:rsidRPr="00D263E4">
              <w:rPr>
                <w:rFonts w:asciiTheme="minorHAnsi" w:hAnsiTheme="minorHAnsi" w:cstheme="minorHAnsi"/>
                <w:sz w:val="16"/>
                <w:szCs w:val="16"/>
              </w:rPr>
              <w:t xml:space="preserve"> v různých oborech, krajích, vlastnických strukturách</w:t>
            </w:r>
          </w:p>
          <w:p w14:paraId="7FF238FF" w14:textId="5F7FF6D1" w:rsidR="00E773D8" w:rsidRPr="00D263E4" w:rsidRDefault="00E773D8" w:rsidP="004A1F72">
            <w:pPr>
              <w:pStyle w:val="BodyText3"/>
              <w:numPr>
                <w:ilvl w:val="0"/>
                <w:numId w:val="33"/>
              </w:numPr>
              <w:ind w:left="306"/>
              <w:rPr>
                <w:rFonts w:asciiTheme="minorHAnsi" w:hAnsiTheme="minorHAnsi" w:cstheme="minorHAnsi"/>
                <w:sz w:val="16"/>
                <w:szCs w:val="16"/>
              </w:rPr>
            </w:pPr>
            <w:r w:rsidRPr="00D263E4">
              <w:rPr>
                <w:rFonts w:asciiTheme="minorHAnsi" w:hAnsiTheme="minorHAnsi" w:cstheme="minorHAnsi"/>
                <w:sz w:val="16"/>
                <w:szCs w:val="16"/>
              </w:rPr>
              <w:t>Databáze odborových organizací</w:t>
            </w:r>
            <w:r w:rsidR="002B67D4" w:rsidRPr="00D263E4">
              <w:rPr>
                <w:rFonts w:asciiTheme="minorHAnsi" w:hAnsiTheme="minorHAnsi" w:cstheme="minorHAnsi"/>
                <w:sz w:val="16"/>
                <w:szCs w:val="16"/>
              </w:rPr>
              <w:t xml:space="preserve"> (např. ČMKOS)</w:t>
            </w:r>
          </w:p>
          <w:p w14:paraId="0A819A28" w14:textId="117D1B8D" w:rsidR="00E773D8" w:rsidRPr="00D263E4" w:rsidRDefault="0060381B" w:rsidP="004A1F72">
            <w:pPr>
              <w:pStyle w:val="BodyText3"/>
              <w:numPr>
                <w:ilvl w:val="0"/>
                <w:numId w:val="33"/>
              </w:numPr>
              <w:ind w:left="306"/>
              <w:rPr>
                <w:rFonts w:asciiTheme="minorHAnsi" w:hAnsiTheme="minorHAnsi" w:cstheme="minorHAnsi"/>
                <w:sz w:val="16"/>
                <w:szCs w:val="16"/>
              </w:rPr>
            </w:pPr>
            <w:r w:rsidRPr="00D263E4">
              <w:rPr>
                <w:rFonts w:asciiTheme="minorHAnsi" w:hAnsiTheme="minorHAnsi" w:cstheme="minorHAnsi"/>
                <w:sz w:val="16"/>
                <w:szCs w:val="16"/>
              </w:rPr>
              <w:t xml:space="preserve">Veřejné databáze </w:t>
            </w:r>
            <w:r w:rsidR="002B67D4" w:rsidRPr="00D263E4">
              <w:rPr>
                <w:rFonts w:asciiTheme="minorHAnsi" w:hAnsiTheme="minorHAnsi" w:cstheme="minorHAnsi"/>
                <w:sz w:val="16"/>
                <w:szCs w:val="16"/>
              </w:rPr>
              <w:t>MŠ/ZŠ, NNO, podnikatelů a živnostníků</w:t>
            </w:r>
          </w:p>
          <w:p w14:paraId="2903AC67" w14:textId="7007EC2E" w:rsidR="00E773D8" w:rsidRPr="00D263E4" w:rsidRDefault="002B67D4" w:rsidP="004A1F72">
            <w:pPr>
              <w:pStyle w:val="BodyText3"/>
              <w:numPr>
                <w:ilvl w:val="0"/>
                <w:numId w:val="33"/>
              </w:numPr>
              <w:ind w:left="306"/>
              <w:rPr>
                <w:rFonts w:asciiTheme="minorHAnsi" w:hAnsiTheme="minorHAnsi" w:cstheme="minorHAnsi"/>
                <w:sz w:val="16"/>
                <w:szCs w:val="16"/>
              </w:rPr>
            </w:pPr>
            <w:r w:rsidRPr="00D263E4">
              <w:rPr>
                <w:rFonts w:asciiTheme="minorHAnsi" w:hAnsiTheme="minorHAnsi" w:cstheme="minorHAnsi"/>
                <w:sz w:val="16"/>
                <w:szCs w:val="16"/>
              </w:rPr>
              <w:t>Databáze zastřešujících asociací (SMOČR, SMS, NIDV, AMSP, SPCR, atd.)</w:t>
            </w:r>
          </w:p>
          <w:p w14:paraId="428765A3" w14:textId="77777777" w:rsidR="00E773D8" w:rsidRPr="00D263E4" w:rsidRDefault="0083669F" w:rsidP="004A1F72">
            <w:pPr>
              <w:pStyle w:val="BodyText3"/>
              <w:numPr>
                <w:ilvl w:val="0"/>
                <w:numId w:val="33"/>
              </w:numPr>
              <w:ind w:left="306"/>
              <w:rPr>
                <w:rFonts w:asciiTheme="minorHAnsi" w:hAnsiTheme="minorHAnsi" w:cstheme="minorHAnsi"/>
                <w:sz w:val="16"/>
                <w:szCs w:val="16"/>
              </w:rPr>
            </w:pPr>
            <w:r w:rsidRPr="00D263E4">
              <w:rPr>
                <w:rFonts w:asciiTheme="minorHAnsi" w:hAnsiTheme="minorHAnsi" w:cstheme="minorHAnsi"/>
                <w:i/>
                <w:sz w:val="16"/>
                <w:szCs w:val="16"/>
              </w:rPr>
              <w:t xml:space="preserve">pro skupinu rodičů s vyšším vzděláním: </w:t>
            </w:r>
            <w:r w:rsidRPr="00D263E4">
              <w:rPr>
                <w:rFonts w:asciiTheme="minorHAnsi" w:hAnsiTheme="minorHAnsi" w:cstheme="minorHAnsi"/>
                <w:sz w:val="16"/>
                <w:szCs w:val="16"/>
              </w:rPr>
              <w:t xml:space="preserve">např. Asociace lesních, waldorfských školek </w:t>
            </w:r>
          </w:p>
          <w:p w14:paraId="0CF9A3EB" w14:textId="55FFDCFA" w:rsidR="0083669F" w:rsidRPr="00D263E4" w:rsidRDefault="0083669F" w:rsidP="004A1F72">
            <w:pPr>
              <w:pStyle w:val="BodyText3"/>
              <w:numPr>
                <w:ilvl w:val="0"/>
                <w:numId w:val="33"/>
              </w:numPr>
              <w:ind w:left="306"/>
              <w:rPr>
                <w:rFonts w:asciiTheme="minorHAnsi" w:hAnsiTheme="minorHAnsi" w:cstheme="minorHAnsi"/>
                <w:sz w:val="16"/>
                <w:szCs w:val="16"/>
              </w:rPr>
            </w:pPr>
            <w:r w:rsidRPr="00D263E4">
              <w:rPr>
                <w:rFonts w:asciiTheme="minorHAnsi" w:hAnsiTheme="minorHAnsi" w:cstheme="minorHAnsi"/>
                <w:i/>
                <w:sz w:val="16"/>
                <w:szCs w:val="16"/>
              </w:rPr>
              <w:t xml:space="preserve">pro skupinu žen a mužů nad 50 let: </w:t>
            </w:r>
            <w:r w:rsidRPr="00D263E4">
              <w:rPr>
                <w:rFonts w:asciiTheme="minorHAnsi" w:hAnsiTheme="minorHAnsi" w:cstheme="minorHAnsi"/>
                <w:sz w:val="16"/>
                <w:szCs w:val="16"/>
              </w:rPr>
              <w:t>např. NNO Plus 50.</w:t>
            </w:r>
          </w:p>
        </w:tc>
        <w:tc>
          <w:tcPr>
            <w:tcW w:w="2700" w:type="dxa"/>
            <w:tcBorders>
              <w:top w:val="single" w:sz="4" w:space="0" w:color="53565A"/>
              <w:left w:val="nil"/>
              <w:bottom w:val="single" w:sz="4" w:space="0" w:color="53565A"/>
              <w:right w:val="nil"/>
            </w:tcBorders>
          </w:tcPr>
          <w:p w14:paraId="60122032" w14:textId="77777777" w:rsidR="00E773D8" w:rsidRPr="00D263E4" w:rsidRDefault="00E773D8" w:rsidP="004A1F72">
            <w:pPr>
              <w:pStyle w:val="BodyText3"/>
              <w:numPr>
                <w:ilvl w:val="0"/>
                <w:numId w:val="33"/>
              </w:numPr>
              <w:ind w:left="358"/>
              <w:rPr>
                <w:rFonts w:asciiTheme="minorHAnsi" w:hAnsiTheme="minorHAnsi" w:cstheme="minorHAnsi"/>
                <w:sz w:val="16"/>
                <w:szCs w:val="16"/>
              </w:rPr>
            </w:pPr>
            <w:r w:rsidRPr="00D263E4">
              <w:rPr>
                <w:rFonts w:asciiTheme="minorHAnsi" w:hAnsiTheme="minorHAnsi" w:cstheme="minorHAnsi"/>
                <w:sz w:val="16"/>
                <w:szCs w:val="16"/>
              </w:rPr>
              <w:t>neochota zaměstnavatelů aktivovat své zaměstnance k řešení problému rovného odměňování</w:t>
            </w:r>
          </w:p>
          <w:p w14:paraId="326A165A" w14:textId="77777777" w:rsidR="00E773D8" w:rsidRPr="00D263E4" w:rsidRDefault="00E773D8" w:rsidP="004A1F72">
            <w:pPr>
              <w:pStyle w:val="BodyText3"/>
              <w:numPr>
                <w:ilvl w:val="0"/>
                <w:numId w:val="33"/>
              </w:numPr>
              <w:ind w:left="358"/>
              <w:rPr>
                <w:rFonts w:asciiTheme="minorHAnsi" w:hAnsiTheme="minorHAnsi" w:cstheme="minorHAnsi"/>
                <w:sz w:val="16"/>
                <w:szCs w:val="16"/>
              </w:rPr>
            </w:pPr>
            <w:r w:rsidRPr="00D263E4">
              <w:rPr>
                <w:rFonts w:asciiTheme="minorHAnsi" w:hAnsiTheme="minorHAnsi" w:cstheme="minorHAnsi"/>
                <w:sz w:val="16"/>
                <w:szCs w:val="16"/>
              </w:rPr>
              <w:t xml:space="preserve">omezená kapacita zaměstnavatelů </w:t>
            </w:r>
          </w:p>
          <w:p w14:paraId="2AE83BA9" w14:textId="77777777" w:rsidR="00E773D8" w:rsidRPr="00D263E4" w:rsidRDefault="00E773D8" w:rsidP="004A1F72">
            <w:pPr>
              <w:pStyle w:val="BodyText3"/>
              <w:numPr>
                <w:ilvl w:val="0"/>
                <w:numId w:val="33"/>
              </w:numPr>
              <w:ind w:left="358"/>
              <w:rPr>
                <w:rFonts w:asciiTheme="minorHAnsi" w:hAnsiTheme="minorHAnsi" w:cstheme="minorHAnsi"/>
                <w:sz w:val="16"/>
                <w:szCs w:val="16"/>
              </w:rPr>
            </w:pPr>
            <w:r w:rsidRPr="00D263E4">
              <w:rPr>
                <w:rFonts w:asciiTheme="minorHAnsi" w:hAnsiTheme="minorHAnsi" w:cstheme="minorHAnsi"/>
                <w:sz w:val="16"/>
                <w:szCs w:val="16"/>
              </w:rPr>
              <w:t>neochota, nízká odezva potenciálních respondentů</w:t>
            </w:r>
          </w:p>
          <w:p w14:paraId="2A458861" w14:textId="77777777" w:rsidR="00E773D8" w:rsidRPr="00D263E4" w:rsidRDefault="00E773D8" w:rsidP="004A1F72">
            <w:pPr>
              <w:pStyle w:val="BodyText3"/>
              <w:numPr>
                <w:ilvl w:val="0"/>
                <w:numId w:val="33"/>
              </w:numPr>
              <w:ind w:left="358"/>
              <w:rPr>
                <w:rFonts w:asciiTheme="minorHAnsi" w:hAnsiTheme="minorHAnsi" w:cstheme="minorHAnsi"/>
                <w:sz w:val="16"/>
                <w:szCs w:val="16"/>
              </w:rPr>
            </w:pPr>
            <w:r w:rsidRPr="00D263E4">
              <w:rPr>
                <w:rFonts w:asciiTheme="minorHAnsi" w:hAnsiTheme="minorHAnsi" w:cstheme="minorHAnsi"/>
                <w:sz w:val="16"/>
                <w:szCs w:val="16"/>
              </w:rPr>
              <w:t>průběžné odpadávání respondentů v průběhu domlouvání FS</w:t>
            </w:r>
          </w:p>
          <w:p w14:paraId="488DBDBD" w14:textId="77777777" w:rsidR="00E773D8" w:rsidRPr="00D263E4" w:rsidRDefault="00E773D8" w:rsidP="004A1F72">
            <w:pPr>
              <w:pStyle w:val="BodyText3"/>
              <w:numPr>
                <w:ilvl w:val="0"/>
                <w:numId w:val="33"/>
              </w:numPr>
              <w:ind w:left="358"/>
              <w:rPr>
                <w:rFonts w:asciiTheme="minorHAnsi" w:hAnsiTheme="minorHAnsi" w:cstheme="minorHAnsi"/>
                <w:sz w:val="16"/>
                <w:szCs w:val="16"/>
              </w:rPr>
            </w:pPr>
            <w:r w:rsidRPr="00D263E4">
              <w:rPr>
                <w:rFonts w:asciiTheme="minorHAnsi" w:hAnsiTheme="minorHAnsi" w:cstheme="minorHAnsi"/>
                <w:sz w:val="16"/>
                <w:szCs w:val="16"/>
              </w:rPr>
              <w:t>Zaměstnavatel neuvolní zaměstnance v pracovní době.</w:t>
            </w:r>
          </w:p>
          <w:p w14:paraId="00B4E6F6" w14:textId="77777777" w:rsidR="00E773D8" w:rsidRPr="00D263E4" w:rsidRDefault="00E773D8" w:rsidP="004A1F72">
            <w:pPr>
              <w:pStyle w:val="BodyText3"/>
              <w:numPr>
                <w:ilvl w:val="0"/>
                <w:numId w:val="33"/>
              </w:numPr>
              <w:ind w:left="358"/>
              <w:rPr>
                <w:rFonts w:asciiTheme="minorHAnsi" w:hAnsiTheme="minorHAnsi" w:cstheme="minorHAnsi"/>
                <w:sz w:val="16"/>
                <w:szCs w:val="16"/>
              </w:rPr>
            </w:pPr>
            <w:r w:rsidRPr="00D263E4">
              <w:rPr>
                <w:rFonts w:asciiTheme="minorHAnsi" w:hAnsiTheme="minorHAnsi" w:cstheme="minorHAnsi"/>
                <w:sz w:val="16"/>
                <w:szCs w:val="16"/>
              </w:rPr>
              <w:t>pro matky bude obtížné sehnat hlídání nebo cestovat s dětmi</w:t>
            </w:r>
          </w:p>
          <w:p w14:paraId="370D230A" w14:textId="77777777" w:rsidR="00E773D8" w:rsidRPr="00D263E4" w:rsidRDefault="00E773D8" w:rsidP="004A1F72">
            <w:pPr>
              <w:pStyle w:val="BodyText3"/>
              <w:numPr>
                <w:ilvl w:val="0"/>
                <w:numId w:val="33"/>
              </w:numPr>
              <w:ind w:left="358"/>
              <w:rPr>
                <w:rFonts w:asciiTheme="minorHAnsi" w:hAnsiTheme="minorHAnsi" w:cstheme="minorHAnsi"/>
                <w:sz w:val="16"/>
                <w:szCs w:val="16"/>
              </w:rPr>
            </w:pPr>
            <w:r w:rsidRPr="00D263E4">
              <w:rPr>
                <w:rFonts w:asciiTheme="minorHAnsi" w:hAnsiTheme="minorHAnsi" w:cstheme="minorHAnsi"/>
                <w:sz w:val="16"/>
                <w:szCs w:val="16"/>
              </w:rPr>
              <w:t>Nezájem o danou problematiku.</w:t>
            </w:r>
          </w:p>
          <w:p w14:paraId="0E060EE7" w14:textId="77777777" w:rsidR="00E773D8" w:rsidRPr="00D263E4" w:rsidRDefault="00E773D8" w:rsidP="00455909">
            <w:pPr>
              <w:pStyle w:val="BodyText3"/>
              <w:ind w:left="720"/>
              <w:rPr>
                <w:rFonts w:asciiTheme="minorHAnsi" w:hAnsiTheme="minorHAnsi" w:cstheme="minorHAnsi"/>
                <w:sz w:val="16"/>
                <w:szCs w:val="16"/>
              </w:rPr>
            </w:pPr>
          </w:p>
        </w:tc>
        <w:tc>
          <w:tcPr>
            <w:tcW w:w="4065" w:type="dxa"/>
            <w:tcBorders>
              <w:top w:val="single" w:sz="4" w:space="0" w:color="53565A"/>
              <w:left w:val="nil"/>
              <w:bottom w:val="single" w:sz="4" w:space="0" w:color="53565A"/>
              <w:right w:val="nil"/>
            </w:tcBorders>
            <w:shd w:val="clear" w:color="auto" w:fill="auto"/>
            <w:tcMar>
              <w:top w:w="144" w:type="dxa"/>
              <w:left w:w="144" w:type="dxa"/>
              <w:bottom w:w="144" w:type="dxa"/>
              <w:right w:w="144" w:type="dxa"/>
            </w:tcMar>
            <w:hideMark/>
          </w:tcPr>
          <w:p w14:paraId="197671D0" w14:textId="78D9758D" w:rsidR="00E773D8" w:rsidRPr="00D263E4" w:rsidRDefault="00E773D8" w:rsidP="004A1F72">
            <w:pPr>
              <w:pStyle w:val="BodyText3"/>
              <w:numPr>
                <w:ilvl w:val="0"/>
                <w:numId w:val="35"/>
              </w:numPr>
              <w:ind w:left="393"/>
              <w:rPr>
                <w:rFonts w:asciiTheme="minorHAnsi" w:hAnsiTheme="minorHAnsi" w:cstheme="minorHAnsi"/>
                <w:sz w:val="16"/>
                <w:szCs w:val="16"/>
              </w:rPr>
            </w:pPr>
            <w:r w:rsidRPr="00D263E4">
              <w:rPr>
                <w:rFonts w:asciiTheme="minorHAnsi" w:hAnsiTheme="minorHAnsi" w:cstheme="minorHAnsi"/>
                <w:sz w:val="16"/>
                <w:szCs w:val="16"/>
              </w:rPr>
              <w:t xml:space="preserve">kontaktováno bude </w:t>
            </w:r>
            <w:r w:rsidR="009916D9" w:rsidRPr="00D263E4">
              <w:rPr>
                <w:rFonts w:asciiTheme="minorHAnsi" w:hAnsiTheme="minorHAnsi" w:cstheme="minorHAnsi"/>
                <w:sz w:val="16"/>
                <w:szCs w:val="16"/>
              </w:rPr>
              <w:t xml:space="preserve">3x </w:t>
            </w:r>
            <w:r w:rsidRPr="00D263E4">
              <w:rPr>
                <w:rFonts w:asciiTheme="minorHAnsi" w:hAnsiTheme="minorHAnsi" w:cstheme="minorHAnsi"/>
                <w:sz w:val="16"/>
                <w:szCs w:val="16"/>
              </w:rPr>
              <w:t>více zaměstnavatelů</w:t>
            </w:r>
          </w:p>
          <w:p w14:paraId="6FF8ED62" w14:textId="77777777" w:rsidR="00E773D8" w:rsidRPr="00D263E4" w:rsidRDefault="00E773D8" w:rsidP="004A1F72">
            <w:pPr>
              <w:pStyle w:val="BodyText3"/>
              <w:numPr>
                <w:ilvl w:val="0"/>
                <w:numId w:val="35"/>
              </w:numPr>
              <w:ind w:left="393"/>
              <w:rPr>
                <w:rFonts w:asciiTheme="minorHAnsi" w:hAnsiTheme="minorHAnsi" w:cstheme="minorHAnsi"/>
                <w:sz w:val="16"/>
                <w:szCs w:val="16"/>
              </w:rPr>
            </w:pPr>
            <w:r w:rsidRPr="00D263E4">
              <w:rPr>
                <w:rFonts w:asciiTheme="minorHAnsi" w:hAnsiTheme="minorHAnsi" w:cstheme="minorHAnsi"/>
                <w:sz w:val="16"/>
                <w:szCs w:val="16"/>
              </w:rPr>
              <w:t>budou upřednostňováni klienti a partneři Uchazeče, se kterými je spolupráce ověřená a kvalitní.</w:t>
            </w:r>
          </w:p>
          <w:p w14:paraId="14F2B4C3" w14:textId="77777777" w:rsidR="00E773D8" w:rsidRPr="00D263E4" w:rsidRDefault="00E773D8" w:rsidP="004A1F72">
            <w:pPr>
              <w:pStyle w:val="BodyText3"/>
              <w:numPr>
                <w:ilvl w:val="0"/>
                <w:numId w:val="35"/>
              </w:numPr>
              <w:ind w:left="393"/>
              <w:rPr>
                <w:rFonts w:asciiTheme="minorHAnsi" w:hAnsiTheme="minorHAnsi" w:cstheme="minorHAnsi"/>
                <w:sz w:val="16"/>
                <w:szCs w:val="16"/>
              </w:rPr>
            </w:pPr>
            <w:r w:rsidRPr="00D263E4">
              <w:rPr>
                <w:rFonts w:asciiTheme="minorHAnsi" w:hAnsiTheme="minorHAnsi" w:cstheme="minorHAnsi"/>
                <w:sz w:val="16"/>
                <w:szCs w:val="16"/>
              </w:rPr>
              <w:t>FS bude domluvena mimo pracovní dobu zaměstnavatele.</w:t>
            </w:r>
          </w:p>
          <w:p w14:paraId="3E0D4B72" w14:textId="77777777" w:rsidR="00E773D8" w:rsidRPr="00D263E4" w:rsidRDefault="00E773D8" w:rsidP="004A1F72">
            <w:pPr>
              <w:pStyle w:val="BodyText3"/>
              <w:numPr>
                <w:ilvl w:val="0"/>
                <w:numId w:val="35"/>
              </w:numPr>
              <w:ind w:left="393"/>
              <w:rPr>
                <w:rFonts w:asciiTheme="minorHAnsi" w:hAnsiTheme="minorHAnsi" w:cstheme="minorHAnsi"/>
                <w:sz w:val="16"/>
                <w:szCs w:val="16"/>
              </w:rPr>
            </w:pPr>
            <w:r w:rsidRPr="00D263E4">
              <w:rPr>
                <w:rFonts w:asciiTheme="minorHAnsi" w:hAnsiTheme="minorHAnsi" w:cstheme="minorHAnsi"/>
                <w:sz w:val="16"/>
                <w:szCs w:val="16"/>
              </w:rPr>
              <w:t>FS bude zařízena pro přítomnost dětí.</w:t>
            </w:r>
          </w:p>
          <w:p w14:paraId="1F142D82" w14:textId="205755BD" w:rsidR="00E773D8" w:rsidRPr="00D263E4" w:rsidRDefault="00E773D8" w:rsidP="004A1F72">
            <w:pPr>
              <w:pStyle w:val="BodyText3"/>
              <w:numPr>
                <w:ilvl w:val="0"/>
                <w:numId w:val="35"/>
              </w:numPr>
              <w:ind w:left="393"/>
              <w:rPr>
                <w:rFonts w:asciiTheme="minorHAnsi" w:hAnsiTheme="minorHAnsi" w:cstheme="minorHAnsi"/>
                <w:sz w:val="16"/>
                <w:szCs w:val="16"/>
              </w:rPr>
            </w:pPr>
            <w:r w:rsidRPr="00D263E4">
              <w:rPr>
                <w:rFonts w:asciiTheme="minorHAnsi" w:hAnsiTheme="minorHAnsi" w:cstheme="minorHAnsi"/>
                <w:sz w:val="16"/>
                <w:szCs w:val="16"/>
              </w:rPr>
              <w:t xml:space="preserve">Vysvětlení problematiky musí být srozumitelné pro respondenty i zaměstnavatele, </w:t>
            </w:r>
            <w:r w:rsidR="001959F0" w:rsidRPr="00D263E4">
              <w:rPr>
                <w:rFonts w:asciiTheme="minorHAnsi" w:hAnsiTheme="minorHAnsi" w:cstheme="minorHAnsi"/>
                <w:sz w:val="16"/>
                <w:szCs w:val="16"/>
              </w:rPr>
              <w:t>kterým</w:t>
            </w:r>
            <w:r w:rsidRPr="00D263E4">
              <w:rPr>
                <w:rFonts w:asciiTheme="minorHAnsi" w:hAnsiTheme="minorHAnsi" w:cstheme="minorHAnsi"/>
                <w:sz w:val="16"/>
                <w:szCs w:val="16"/>
              </w:rPr>
              <w:t xml:space="preserve"> musí být představeny výhody. </w:t>
            </w:r>
          </w:p>
          <w:p w14:paraId="64228694" w14:textId="77777777" w:rsidR="00E773D8" w:rsidRPr="00D263E4" w:rsidRDefault="00E773D8" w:rsidP="004A1F72">
            <w:pPr>
              <w:pStyle w:val="BodyText3"/>
              <w:numPr>
                <w:ilvl w:val="0"/>
                <w:numId w:val="35"/>
              </w:numPr>
              <w:ind w:left="393"/>
              <w:rPr>
                <w:rFonts w:asciiTheme="minorHAnsi" w:hAnsiTheme="minorHAnsi" w:cstheme="minorHAnsi"/>
                <w:sz w:val="16"/>
                <w:szCs w:val="16"/>
              </w:rPr>
            </w:pPr>
            <w:r w:rsidRPr="00D263E4">
              <w:rPr>
                <w:rFonts w:asciiTheme="minorHAnsi" w:hAnsiTheme="minorHAnsi" w:cstheme="minorHAnsi"/>
                <w:sz w:val="16"/>
                <w:szCs w:val="16"/>
              </w:rPr>
              <w:t>Budou kontaktováni zaměstnavatelé v strukturovaně znevýhodněných regionech.</w:t>
            </w:r>
          </w:p>
        </w:tc>
      </w:tr>
      <w:tr w:rsidR="00E773D8" w:rsidRPr="00D263E4" w14:paraId="02AB1259" w14:textId="77777777" w:rsidTr="00B97F7C">
        <w:trPr>
          <w:trHeight w:val="3105"/>
        </w:trPr>
        <w:tc>
          <w:tcPr>
            <w:tcW w:w="1773" w:type="dxa"/>
            <w:tcBorders>
              <w:top w:val="single" w:sz="4" w:space="0" w:color="53565A"/>
              <w:left w:val="nil"/>
              <w:bottom w:val="single" w:sz="4" w:space="0" w:color="53565A"/>
              <w:right w:val="nil"/>
            </w:tcBorders>
            <w:shd w:val="clear" w:color="auto" w:fill="auto"/>
            <w:tcMar>
              <w:top w:w="144" w:type="dxa"/>
              <w:left w:w="144" w:type="dxa"/>
              <w:bottom w:w="144" w:type="dxa"/>
              <w:right w:w="144" w:type="dxa"/>
            </w:tcMar>
          </w:tcPr>
          <w:p w14:paraId="5A726F8D" w14:textId="6744A705" w:rsidR="00E773D8" w:rsidRPr="00D263E4" w:rsidRDefault="009916D9" w:rsidP="0088603F">
            <w:pPr>
              <w:pStyle w:val="BodyText3"/>
              <w:rPr>
                <w:rFonts w:asciiTheme="minorHAnsi" w:hAnsiTheme="minorHAnsi" w:cstheme="minorHAnsi"/>
                <w:sz w:val="16"/>
                <w:szCs w:val="16"/>
              </w:rPr>
            </w:pPr>
            <w:r w:rsidRPr="00D263E4">
              <w:rPr>
                <w:rFonts w:asciiTheme="minorHAnsi" w:eastAsiaTheme="minorHAnsi" w:hAnsiTheme="minorHAnsi" w:cstheme="minorHAnsi"/>
                <w:b/>
                <w:color w:val="auto"/>
                <w:sz w:val="16"/>
                <w:szCs w:val="16"/>
              </w:rPr>
              <w:t>4</w:t>
            </w:r>
            <w:r w:rsidR="0088603F">
              <w:rPr>
                <w:rFonts w:asciiTheme="minorHAnsi" w:eastAsiaTheme="minorHAnsi" w:hAnsiTheme="minorHAnsi" w:cstheme="minorHAnsi"/>
                <w:b/>
                <w:color w:val="auto"/>
                <w:sz w:val="16"/>
                <w:szCs w:val="16"/>
              </w:rPr>
              <w:t xml:space="preserve"> fokusní skupiny se z</w:t>
            </w:r>
            <w:r w:rsidR="00E773D8" w:rsidRPr="00D263E4">
              <w:rPr>
                <w:rFonts w:asciiTheme="minorHAnsi" w:eastAsiaTheme="minorHAnsi" w:hAnsiTheme="minorHAnsi" w:cstheme="minorHAnsi"/>
                <w:color w:val="auto"/>
                <w:sz w:val="16"/>
                <w:szCs w:val="16"/>
              </w:rPr>
              <w:t>ástupci a zástupkyně</w:t>
            </w:r>
            <w:r w:rsidR="0088603F">
              <w:rPr>
                <w:rFonts w:asciiTheme="minorHAnsi" w:eastAsiaTheme="minorHAnsi" w:hAnsiTheme="minorHAnsi" w:cstheme="minorHAnsi"/>
                <w:color w:val="auto"/>
                <w:sz w:val="16"/>
                <w:szCs w:val="16"/>
              </w:rPr>
              <w:t>mi</w:t>
            </w:r>
            <w:r w:rsidR="00E773D8" w:rsidRPr="00D263E4">
              <w:rPr>
                <w:rFonts w:asciiTheme="minorHAnsi" w:eastAsiaTheme="minorHAnsi" w:hAnsiTheme="minorHAnsi" w:cstheme="minorHAnsi"/>
                <w:color w:val="auto"/>
                <w:sz w:val="16"/>
                <w:szCs w:val="16"/>
              </w:rPr>
              <w:t xml:space="preserve"> odborů (minimálně 3 od každého pohlaví ve skupině) se zaměřením na státní</w:t>
            </w:r>
            <w:r w:rsidRPr="00D263E4">
              <w:rPr>
                <w:rFonts w:asciiTheme="minorHAnsi" w:eastAsiaTheme="minorHAnsi" w:hAnsiTheme="minorHAnsi" w:cstheme="minorHAnsi"/>
                <w:color w:val="auto"/>
                <w:sz w:val="16"/>
                <w:szCs w:val="16"/>
              </w:rPr>
              <w:t xml:space="preserve"> a veřejný </w:t>
            </w:r>
            <w:r w:rsidR="00E773D8" w:rsidRPr="00D263E4">
              <w:rPr>
                <w:rFonts w:asciiTheme="minorHAnsi" w:eastAsiaTheme="minorHAnsi" w:hAnsiTheme="minorHAnsi" w:cstheme="minorHAnsi"/>
                <w:color w:val="auto"/>
                <w:sz w:val="16"/>
                <w:szCs w:val="16"/>
              </w:rPr>
              <w:t xml:space="preserve"> sektor, působící v krajích s vysokým a nízkým GPG</w:t>
            </w:r>
          </w:p>
        </w:tc>
        <w:tc>
          <w:tcPr>
            <w:tcW w:w="2997" w:type="dxa"/>
            <w:gridSpan w:val="2"/>
            <w:tcBorders>
              <w:top w:val="single" w:sz="4" w:space="0" w:color="53565A"/>
              <w:left w:val="nil"/>
              <w:bottom w:val="single" w:sz="4" w:space="0" w:color="53565A"/>
              <w:right w:val="nil"/>
            </w:tcBorders>
            <w:shd w:val="clear" w:color="auto" w:fill="auto"/>
            <w:tcMar>
              <w:top w:w="144" w:type="dxa"/>
              <w:left w:w="144" w:type="dxa"/>
              <w:bottom w:w="144" w:type="dxa"/>
              <w:right w:w="144" w:type="dxa"/>
            </w:tcMar>
          </w:tcPr>
          <w:p w14:paraId="732E6237" w14:textId="77777777" w:rsidR="00E773D8" w:rsidRPr="00D263E4" w:rsidRDefault="00E773D8" w:rsidP="004A1F72">
            <w:pPr>
              <w:pStyle w:val="BodyText3"/>
              <w:numPr>
                <w:ilvl w:val="0"/>
                <w:numId w:val="36"/>
              </w:numPr>
              <w:tabs>
                <w:tab w:val="left" w:pos="874"/>
              </w:tabs>
              <w:ind w:left="334"/>
              <w:rPr>
                <w:rFonts w:asciiTheme="minorHAnsi" w:hAnsiTheme="minorHAnsi" w:cstheme="minorHAnsi"/>
                <w:sz w:val="16"/>
                <w:szCs w:val="16"/>
              </w:rPr>
            </w:pPr>
            <w:r w:rsidRPr="00D263E4">
              <w:rPr>
                <w:rFonts w:asciiTheme="minorHAnsi" w:hAnsiTheme="minorHAnsi" w:cstheme="minorHAnsi"/>
                <w:sz w:val="16"/>
                <w:szCs w:val="16"/>
              </w:rPr>
              <w:t>Oslovovací dopis s telefonickým kontaktováním</w:t>
            </w:r>
          </w:p>
          <w:p w14:paraId="557ACAB2" w14:textId="77777777" w:rsidR="00E773D8" w:rsidRPr="00D263E4" w:rsidRDefault="00E773D8" w:rsidP="004A1F72">
            <w:pPr>
              <w:pStyle w:val="BodyText3"/>
              <w:numPr>
                <w:ilvl w:val="0"/>
                <w:numId w:val="36"/>
              </w:numPr>
              <w:tabs>
                <w:tab w:val="left" w:pos="874"/>
              </w:tabs>
              <w:ind w:left="334"/>
              <w:rPr>
                <w:rFonts w:asciiTheme="minorHAnsi" w:hAnsiTheme="minorHAnsi" w:cstheme="minorHAnsi"/>
                <w:sz w:val="16"/>
                <w:szCs w:val="16"/>
              </w:rPr>
            </w:pPr>
            <w:r w:rsidRPr="00D263E4">
              <w:rPr>
                <w:rFonts w:asciiTheme="minorHAnsi" w:hAnsiTheme="minorHAnsi" w:cstheme="minorHAnsi"/>
                <w:sz w:val="16"/>
                <w:szCs w:val="16"/>
              </w:rPr>
              <w:t>případně osobní schůzka vysvětlující účel a cíle výzkumu, domluvení termínu</w:t>
            </w:r>
          </w:p>
          <w:p w14:paraId="62BEEC19" w14:textId="4CBB9F1D" w:rsidR="00E773D8" w:rsidRPr="00D263E4" w:rsidRDefault="00E773D8" w:rsidP="004A1F72">
            <w:pPr>
              <w:pStyle w:val="BodyText3"/>
              <w:numPr>
                <w:ilvl w:val="0"/>
                <w:numId w:val="36"/>
              </w:numPr>
              <w:tabs>
                <w:tab w:val="left" w:pos="874"/>
              </w:tabs>
              <w:ind w:left="334"/>
              <w:rPr>
                <w:rFonts w:asciiTheme="minorHAnsi" w:hAnsiTheme="minorHAnsi" w:cstheme="minorHAnsi"/>
                <w:sz w:val="16"/>
                <w:szCs w:val="16"/>
              </w:rPr>
            </w:pPr>
            <w:r w:rsidRPr="00D263E4">
              <w:rPr>
                <w:rFonts w:asciiTheme="minorHAnsi" w:hAnsiTheme="minorHAnsi" w:cstheme="minorHAnsi"/>
                <w:sz w:val="16"/>
                <w:szCs w:val="16"/>
              </w:rPr>
              <w:t xml:space="preserve">Vytipování </w:t>
            </w:r>
            <w:r w:rsidR="001959F0" w:rsidRPr="00D263E4">
              <w:rPr>
                <w:rFonts w:asciiTheme="minorHAnsi" w:hAnsiTheme="minorHAnsi" w:cstheme="minorHAnsi"/>
                <w:sz w:val="16"/>
                <w:szCs w:val="16"/>
              </w:rPr>
              <w:t>konkrétních</w:t>
            </w:r>
            <w:r w:rsidRPr="00D263E4">
              <w:rPr>
                <w:rFonts w:asciiTheme="minorHAnsi" w:hAnsiTheme="minorHAnsi" w:cstheme="minorHAnsi"/>
                <w:sz w:val="16"/>
                <w:szCs w:val="16"/>
              </w:rPr>
              <w:t xml:space="preserve"> účastníků/ic </w:t>
            </w:r>
          </w:p>
          <w:p w14:paraId="51746854" w14:textId="77777777" w:rsidR="00E773D8" w:rsidRPr="00D263E4" w:rsidRDefault="00E773D8" w:rsidP="004A1F72">
            <w:pPr>
              <w:pStyle w:val="BodyText3"/>
              <w:numPr>
                <w:ilvl w:val="0"/>
                <w:numId w:val="36"/>
              </w:numPr>
              <w:tabs>
                <w:tab w:val="left" w:pos="874"/>
              </w:tabs>
              <w:ind w:left="334"/>
              <w:rPr>
                <w:rFonts w:asciiTheme="minorHAnsi" w:hAnsiTheme="minorHAnsi" w:cstheme="minorHAnsi"/>
                <w:sz w:val="16"/>
                <w:szCs w:val="16"/>
              </w:rPr>
            </w:pPr>
            <w:r w:rsidRPr="00D263E4">
              <w:rPr>
                <w:rFonts w:asciiTheme="minorHAnsi" w:hAnsiTheme="minorHAnsi" w:cstheme="minorHAnsi"/>
                <w:sz w:val="16"/>
                <w:szCs w:val="16"/>
              </w:rPr>
              <w:t>přímá domluva s těmito účastníky/cemi na termínu a místě konání</w:t>
            </w:r>
          </w:p>
        </w:tc>
        <w:tc>
          <w:tcPr>
            <w:tcW w:w="3585" w:type="dxa"/>
            <w:tcBorders>
              <w:top w:val="single" w:sz="4" w:space="0" w:color="53565A"/>
              <w:left w:val="nil"/>
              <w:bottom w:val="single" w:sz="4" w:space="0" w:color="53565A"/>
              <w:right w:val="nil"/>
            </w:tcBorders>
            <w:shd w:val="clear" w:color="auto" w:fill="auto"/>
            <w:tcMar>
              <w:top w:w="144" w:type="dxa"/>
              <w:left w:w="144" w:type="dxa"/>
              <w:bottom w:w="144" w:type="dxa"/>
              <w:right w:w="144" w:type="dxa"/>
            </w:tcMar>
          </w:tcPr>
          <w:p w14:paraId="79D331E8" w14:textId="77777777" w:rsidR="00E773D8" w:rsidRPr="00D263E4" w:rsidRDefault="00E773D8" w:rsidP="004A1F72">
            <w:pPr>
              <w:pStyle w:val="BodyText3"/>
              <w:numPr>
                <w:ilvl w:val="0"/>
                <w:numId w:val="36"/>
              </w:numPr>
              <w:ind w:left="293"/>
              <w:rPr>
                <w:rFonts w:asciiTheme="minorHAnsi" w:hAnsiTheme="minorHAnsi" w:cstheme="minorHAnsi"/>
                <w:sz w:val="16"/>
                <w:szCs w:val="16"/>
              </w:rPr>
            </w:pPr>
            <w:r w:rsidRPr="00D263E4">
              <w:rPr>
                <w:rFonts w:asciiTheme="minorHAnsi" w:hAnsiTheme="minorHAnsi" w:cstheme="minorHAnsi"/>
                <w:sz w:val="16"/>
                <w:szCs w:val="16"/>
              </w:rPr>
              <w:t>Databáze Odborového svazu státních orgánů a organizací</w:t>
            </w:r>
          </w:p>
          <w:p w14:paraId="362E97DA" w14:textId="77777777" w:rsidR="00E773D8" w:rsidRPr="00D263E4" w:rsidRDefault="00E773D8" w:rsidP="004A1F72">
            <w:pPr>
              <w:pStyle w:val="BodyText3"/>
              <w:numPr>
                <w:ilvl w:val="0"/>
                <w:numId w:val="36"/>
              </w:numPr>
              <w:ind w:left="293"/>
              <w:rPr>
                <w:rFonts w:asciiTheme="minorHAnsi" w:hAnsiTheme="minorHAnsi" w:cstheme="minorHAnsi"/>
                <w:sz w:val="16"/>
                <w:szCs w:val="16"/>
              </w:rPr>
            </w:pPr>
            <w:r w:rsidRPr="00D263E4">
              <w:rPr>
                <w:rFonts w:asciiTheme="minorHAnsi" w:hAnsiTheme="minorHAnsi" w:cstheme="minorHAnsi"/>
                <w:sz w:val="16"/>
                <w:szCs w:val="16"/>
              </w:rPr>
              <w:t>databáze ČMKOS</w:t>
            </w:r>
          </w:p>
          <w:p w14:paraId="348468BA" w14:textId="77777777" w:rsidR="00E773D8" w:rsidRPr="00D263E4" w:rsidRDefault="00E773D8" w:rsidP="004A1F72">
            <w:pPr>
              <w:pStyle w:val="BodyText3"/>
              <w:numPr>
                <w:ilvl w:val="0"/>
                <w:numId w:val="36"/>
              </w:numPr>
              <w:ind w:left="293"/>
              <w:rPr>
                <w:rFonts w:asciiTheme="minorHAnsi" w:hAnsiTheme="minorHAnsi" w:cstheme="minorHAnsi"/>
                <w:sz w:val="16"/>
                <w:szCs w:val="16"/>
              </w:rPr>
            </w:pPr>
            <w:r w:rsidRPr="00D263E4">
              <w:rPr>
                <w:rFonts w:asciiTheme="minorHAnsi" w:hAnsiTheme="minorHAnsi" w:cstheme="minorHAnsi"/>
                <w:sz w:val="16"/>
                <w:szCs w:val="16"/>
              </w:rPr>
              <w:t>Odbory ČEZ</w:t>
            </w:r>
          </w:p>
          <w:p w14:paraId="0B2A167F" w14:textId="77777777" w:rsidR="00E773D8" w:rsidRPr="00D263E4" w:rsidRDefault="00E773D8" w:rsidP="004A1F72">
            <w:pPr>
              <w:pStyle w:val="BodyText3"/>
              <w:numPr>
                <w:ilvl w:val="0"/>
                <w:numId w:val="36"/>
              </w:numPr>
              <w:ind w:left="293"/>
              <w:rPr>
                <w:rFonts w:asciiTheme="minorHAnsi" w:hAnsiTheme="minorHAnsi" w:cstheme="minorHAnsi"/>
                <w:sz w:val="16"/>
                <w:szCs w:val="16"/>
              </w:rPr>
            </w:pPr>
            <w:r w:rsidRPr="00D263E4">
              <w:rPr>
                <w:rFonts w:asciiTheme="minorHAnsi" w:hAnsiTheme="minorHAnsi" w:cstheme="minorHAnsi"/>
                <w:sz w:val="16"/>
                <w:szCs w:val="16"/>
              </w:rPr>
              <w:t>Odborová organizace Straka při Úřadu vlády ČR</w:t>
            </w:r>
          </w:p>
          <w:p w14:paraId="57B1660B" w14:textId="1C2AC409" w:rsidR="009916D9" w:rsidRPr="00D263E4" w:rsidRDefault="009916D9" w:rsidP="004A1F72">
            <w:pPr>
              <w:pStyle w:val="BodyText3"/>
              <w:numPr>
                <w:ilvl w:val="0"/>
                <w:numId w:val="36"/>
              </w:numPr>
              <w:ind w:left="293"/>
              <w:rPr>
                <w:rFonts w:asciiTheme="minorHAnsi" w:hAnsiTheme="minorHAnsi" w:cstheme="minorHAnsi"/>
                <w:sz w:val="16"/>
                <w:szCs w:val="16"/>
              </w:rPr>
            </w:pPr>
            <w:r w:rsidRPr="00D263E4">
              <w:rPr>
                <w:rFonts w:asciiTheme="minorHAnsi" w:hAnsiTheme="minorHAnsi" w:cstheme="minorHAnsi"/>
                <w:sz w:val="16"/>
                <w:szCs w:val="16"/>
              </w:rPr>
              <w:t>Databáze velkých firem s odbory (např. klient Uchazeče - Škoda Auto)</w:t>
            </w:r>
          </w:p>
          <w:p w14:paraId="56B27BF0" w14:textId="4BA4A19E" w:rsidR="009916D9" w:rsidRPr="00D263E4" w:rsidRDefault="009916D9" w:rsidP="004A1F72">
            <w:pPr>
              <w:pStyle w:val="BodyText3"/>
              <w:numPr>
                <w:ilvl w:val="0"/>
                <w:numId w:val="36"/>
              </w:numPr>
              <w:ind w:left="293"/>
              <w:rPr>
                <w:rFonts w:asciiTheme="minorHAnsi" w:hAnsiTheme="minorHAnsi" w:cstheme="minorHAnsi"/>
                <w:sz w:val="16"/>
                <w:szCs w:val="16"/>
              </w:rPr>
            </w:pPr>
            <w:r w:rsidRPr="00D263E4">
              <w:rPr>
                <w:rFonts w:asciiTheme="minorHAnsi" w:hAnsiTheme="minorHAnsi" w:cstheme="minorHAnsi"/>
                <w:sz w:val="16"/>
                <w:szCs w:val="16"/>
              </w:rPr>
              <w:t>Odborový svaz pracovníků peněžnictví a pojišťovnictví</w:t>
            </w:r>
          </w:p>
        </w:tc>
        <w:tc>
          <w:tcPr>
            <w:tcW w:w="2700" w:type="dxa"/>
            <w:tcBorders>
              <w:top w:val="single" w:sz="4" w:space="0" w:color="53565A"/>
              <w:left w:val="nil"/>
              <w:bottom w:val="single" w:sz="4" w:space="0" w:color="53565A"/>
              <w:right w:val="nil"/>
            </w:tcBorders>
          </w:tcPr>
          <w:p w14:paraId="18499443" w14:textId="77777777" w:rsidR="00E773D8" w:rsidRPr="00D263E4" w:rsidRDefault="00E773D8" w:rsidP="004A1F72">
            <w:pPr>
              <w:pStyle w:val="BodyText3"/>
              <w:numPr>
                <w:ilvl w:val="0"/>
                <w:numId w:val="36"/>
              </w:numPr>
              <w:ind w:left="357"/>
              <w:rPr>
                <w:rFonts w:asciiTheme="minorHAnsi" w:hAnsiTheme="minorHAnsi" w:cstheme="minorHAnsi"/>
                <w:sz w:val="16"/>
                <w:szCs w:val="16"/>
              </w:rPr>
            </w:pPr>
            <w:r w:rsidRPr="00D263E4">
              <w:rPr>
                <w:rFonts w:asciiTheme="minorHAnsi" w:hAnsiTheme="minorHAnsi" w:cstheme="minorHAnsi"/>
                <w:sz w:val="16"/>
                <w:szCs w:val="16"/>
              </w:rPr>
              <w:t>neochota, nízká odezva potenciálních respondentů</w:t>
            </w:r>
          </w:p>
          <w:p w14:paraId="59C97B4C" w14:textId="77777777" w:rsidR="00E773D8" w:rsidRPr="00D263E4" w:rsidRDefault="00E773D8" w:rsidP="004A1F72">
            <w:pPr>
              <w:pStyle w:val="BodyText3"/>
              <w:numPr>
                <w:ilvl w:val="0"/>
                <w:numId w:val="36"/>
              </w:numPr>
              <w:ind w:left="357"/>
              <w:rPr>
                <w:rFonts w:asciiTheme="minorHAnsi" w:hAnsiTheme="minorHAnsi" w:cstheme="minorHAnsi"/>
                <w:sz w:val="16"/>
                <w:szCs w:val="16"/>
              </w:rPr>
            </w:pPr>
            <w:r w:rsidRPr="00D263E4">
              <w:rPr>
                <w:rFonts w:asciiTheme="minorHAnsi" w:hAnsiTheme="minorHAnsi" w:cstheme="minorHAnsi"/>
                <w:sz w:val="16"/>
                <w:szCs w:val="16"/>
              </w:rPr>
              <w:t>průběžné odpadávání respondentů v průběhu domlouvání FS</w:t>
            </w:r>
          </w:p>
          <w:p w14:paraId="218BEBDA" w14:textId="77777777" w:rsidR="00E773D8" w:rsidRPr="00D263E4" w:rsidRDefault="00E773D8" w:rsidP="004A1F72">
            <w:pPr>
              <w:pStyle w:val="BodyText3"/>
              <w:numPr>
                <w:ilvl w:val="0"/>
                <w:numId w:val="36"/>
              </w:numPr>
              <w:ind w:left="357"/>
              <w:rPr>
                <w:rFonts w:asciiTheme="minorHAnsi" w:hAnsiTheme="minorHAnsi" w:cstheme="minorHAnsi"/>
                <w:sz w:val="16"/>
                <w:szCs w:val="16"/>
              </w:rPr>
            </w:pPr>
            <w:r w:rsidRPr="00D263E4">
              <w:rPr>
                <w:rFonts w:asciiTheme="minorHAnsi" w:hAnsiTheme="minorHAnsi" w:cstheme="minorHAnsi"/>
                <w:sz w:val="16"/>
                <w:szCs w:val="16"/>
              </w:rPr>
              <w:t>Nezájem o danou problematiku.</w:t>
            </w:r>
          </w:p>
          <w:p w14:paraId="0FE3CA7D" w14:textId="77777777" w:rsidR="00E773D8" w:rsidRPr="00D263E4" w:rsidRDefault="00E773D8" w:rsidP="004A1F72">
            <w:pPr>
              <w:pStyle w:val="BodyText3"/>
              <w:numPr>
                <w:ilvl w:val="0"/>
                <w:numId w:val="36"/>
              </w:numPr>
              <w:ind w:left="357"/>
              <w:rPr>
                <w:rFonts w:asciiTheme="minorHAnsi" w:hAnsiTheme="minorHAnsi" w:cstheme="minorHAnsi"/>
                <w:sz w:val="16"/>
                <w:szCs w:val="16"/>
              </w:rPr>
            </w:pPr>
            <w:r w:rsidRPr="00D263E4">
              <w:rPr>
                <w:rFonts w:asciiTheme="minorHAnsi" w:hAnsiTheme="minorHAnsi" w:cstheme="minorHAnsi"/>
                <w:sz w:val="16"/>
                <w:szCs w:val="16"/>
              </w:rPr>
              <w:t>Nedostatek času</w:t>
            </w:r>
          </w:p>
          <w:p w14:paraId="30DBCB0B" w14:textId="77777777" w:rsidR="00E773D8" w:rsidRPr="00D263E4" w:rsidRDefault="00E773D8" w:rsidP="00455909">
            <w:pPr>
              <w:pStyle w:val="BodyText3"/>
              <w:ind w:left="720"/>
              <w:rPr>
                <w:rFonts w:asciiTheme="minorHAnsi" w:hAnsiTheme="minorHAnsi" w:cstheme="minorHAnsi"/>
                <w:sz w:val="16"/>
                <w:szCs w:val="16"/>
              </w:rPr>
            </w:pPr>
          </w:p>
          <w:p w14:paraId="7B093039" w14:textId="77777777" w:rsidR="00E773D8" w:rsidRPr="00D263E4" w:rsidRDefault="00E773D8" w:rsidP="00455909">
            <w:pPr>
              <w:pStyle w:val="BodyText3"/>
              <w:ind w:left="720"/>
              <w:rPr>
                <w:rFonts w:asciiTheme="minorHAnsi" w:hAnsiTheme="minorHAnsi" w:cstheme="minorHAnsi"/>
                <w:sz w:val="16"/>
                <w:szCs w:val="16"/>
              </w:rPr>
            </w:pPr>
          </w:p>
        </w:tc>
        <w:tc>
          <w:tcPr>
            <w:tcW w:w="4065" w:type="dxa"/>
            <w:tcBorders>
              <w:top w:val="single" w:sz="4" w:space="0" w:color="53565A"/>
              <w:left w:val="nil"/>
              <w:bottom w:val="single" w:sz="4" w:space="0" w:color="53565A"/>
              <w:right w:val="nil"/>
            </w:tcBorders>
            <w:shd w:val="clear" w:color="auto" w:fill="auto"/>
            <w:tcMar>
              <w:top w:w="144" w:type="dxa"/>
              <w:left w:w="144" w:type="dxa"/>
              <w:bottom w:w="144" w:type="dxa"/>
              <w:right w:w="144" w:type="dxa"/>
            </w:tcMar>
          </w:tcPr>
          <w:p w14:paraId="5382384B" w14:textId="21A73CD0" w:rsidR="00E773D8" w:rsidRPr="00D263E4" w:rsidRDefault="00E773D8" w:rsidP="004A1F72">
            <w:pPr>
              <w:pStyle w:val="BodyText3"/>
              <w:numPr>
                <w:ilvl w:val="0"/>
                <w:numId w:val="36"/>
              </w:numPr>
              <w:ind w:left="387"/>
              <w:rPr>
                <w:rFonts w:asciiTheme="minorHAnsi" w:hAnsiTheme="minorHAnsi" w:cstheme="minorHAnsi"/>
                <w:sz w:val="16"/>
                <w:szCs w:val="16"/>
              </w:rPr>
            </w:pPr>
            <w:r w:rsidRPr="00D263E4">
              <w:rPr>
                <w:rFonts w:asciiTheme="minorHAnsi" w:hAnsiTheme="minorHAnsi" w:cstheme="minorHAnsi"/>
                <w:sz w:val="16"/>
                <w:szCs w:val="16"/>
              </w:rPr>
              <w:t xml:space="preserve">organizace FS v sídle odborových svazů dle regionů </w:t>
            </w:r>
          </w:p>
          <w:p w14:paraId="45B66E1C" w14:textId="77777777" w:rsidR="00E773D8" w:rsidRPr="00D263E4" w:rsidRDefault="00E773D8" w:rsidP="004A1F72">
            <w:pPr>
              <w:pStyle w:val="BodyText3"/>
              <w:numPr>
                <w:ilvl w:val="0"/>
                <w:numId w:val="36"/>
              </w:numPr>
              <w:ind w:left="387"/>
              <w:rPr>
                <w:rFonts w:asciiTheme="minorHAnsi" w:hAnsiTheme="minorHAnsi" w:cstheme="minorHAnsi"/>
                <w:sz w:val="16"/>
                <w:szCs w:val="16"/>
              </w:rPr>
            </w:pPr>
            <w:r w:rsidRPr="00D263E4">
              <w:rPr>
                <w:rFonts w:asciiTheme="minorHAnsi" w:hAnsiTheme="minorHAnsi" w:cstheme="minorHAnsi"/>
                <w:sz w:val="16"/>
                <w:szCs w:val="16"/>
              </w:rPr>
              <w:t>připojení FS k naplánované akci odborových svazů, na které účastníci/ce plánují přijet</w:t>
            </w:r>
          </w:p>
        </w:tc>
      </w:tr>
      <w:tr w:rsidR="00E773D8" w:rsidRPr="00D263E4" w14:paraId="3661B138" w14:textId="77777777" w:rsidTr="00B97F7C">
        <w:trPr>
          <w:trHeight w:val="20"/>
        </w:trPr>
        <w:tc>
          <w:tcPr>
            <w:tcW w:w="3349" w:type="dxa"/>
            <w:gridSpan w:val="2"/>
            <w:tcBorders>
              <w:top w:val="single" w:sz="4" w:space="0" w:color="53565A"/>
              <w:left w:val="nil"/>
              <w:bottom w:val="single" w:sz="4" w:space="0" w:color="53565A"/>
              <w:right w:val="nil"/>
            </w:tcBorders>
            <w:shd w:val="clear" w:color="auto" w:fill="F2F2F2"/>
          </w:tcPr>
          <w:p w14:paraId="730A4B58" w14:textId="77777777" w:rsidR="00E773D8" w:rsidRPr="00D263E4" w:rsidRDefault="00E773D8" w:rsidP="00455909">
            <w:pPr>
              <w:pStyle w:val="BodyText3"/>
              <w:rPr>
                <w:rFonts w:asciiTheme="minorHAnsi" w:hAnsiTheme="minorHAnsi" w:cstheme="minorHAnsi"/>
                <w:sz w:val="16"/>
                <w:szCs w:val="16"/>
              </w:rPr>
            </w:pPr>
          </w:p>
        </w:tc>
        <w:tc>
          <w:tcPr>
            <w:tcW w:w="11771" w:type="dxa"/>
            <w:gridSpan w:val="4"/>
            <w:tcBorders>
              <w:top w:val="single" w:sz="4" w:space="0" w:color="53565A"/>
              <w:left w:val="nil"/>
              <w:bottom w:val="single" w:sz="4" w:space="0" w:color="53565A"/>
              <w:right w:val="nil"/>
            </w:tcBorders>
            <w:shd w:val="clear" w:color="auto" w:fill="F2F2F2"/>
            <w:tcMar>
              <w:top w:w="144" w:type="dxa"/>
              <w:left w:w="144" w:type="dxa"/>
              <w:bottom w:w="144" w:type="dxa"/>
              <w:right w:w="144" w:type="dxa"/>
            </w:tcMar>
            <w:hideMark/>
          </w:tcPr>
          <w:p w14:paraId="6CF96341" w14:textId="267EB193" w:rsidR="00E773D8" w:rsidRPr="00D263E4" w:rsidRDefault="00B97F7C" w:rsidP="00455909">
            <w:pPr>
              <w:pStyle w:val="BodyText3"/>
              <w:rPr>
                <w:rFonts w:asciiTheme="minorHAnsi" w:hAnsiTheme="minorHAnsi" w:cstheme="minorHAnsi"/>
                <w:b/>
                <w:sz w:val="16"/>
                <w:szCs w:val="16"/>
              </w:rPr>
            </w:pPr>
            <w:r>
              <w:rPr>
                <w:rFonts w:asciiTheme="minorHAnsi" w:hAnsiTheme="minorHAnsi" w:cstheme="minorHAnsi"/>
                <w:b/>
                <w:sz w:val="16"/>
                <w:szCs w:val="16"/>
              </w:rPr>
              <w:t xml:space="preserve">INDIVIDUÁLNÍ </w:t>
            </w:r>
            <w:r w:rsidR="00E773D8" w:rsidRPr="00D263E4">
              <w:rPr>
                <w:rFonts w:asciiTheme="minorHAnsi" w:hAnsiTheme="minorHAnsi" w:cstheme="minorHAnsi"/>
                <w:b/>
                <w:sz w:val="16"/>
                <w:szCs w:val="16"/>
              </w:rPr>
              <w:t>HLOUBKOVÉ ROZHOVORY</w:t>
            </w:r>
            <w:r>
              <w:rPr>
                <w:rFonts w:asciiTheme="minorHAnsi" w:hAnsiTheme="minorHAnsi" w:cstheme="minorHAnsi"/>
                <w:b/>
                <w:sz w:val="16"/>
                <w:szCs w:val="16"/>
              </w:rPr>
              <w:t xml:space="preserve"> (IHR)</w:t>
            </w:r>
          </w:p>
        </w:tc>
      </w:tr>
      <w:tr w:rsidR="00E773D8" w:rsidRPr="00D263E4" w14:paraId="4F6DC6C7" w14:textId="77777777" w:rsidTr="00B97F7C">
        <w:trPr>
          <w:trHeight w:val="20"/>
        </w:trPr>
        <w:tc>
          <w:tcPr>
            <w:tcW w:w="1773" w:type="dxa"/>
            <w:tcBorders>
              <w:top w:val="single" w:sz="4" w:space="0" w:color="53565A"/>
              <w:left w:val="nil"/>
              <w:bottom w:val="single" w:sz="4" w:space="0" w:color="BBBCBC"/>
              <w:right w:val="nil"/>
            </w:tcBorders>
            <w:shd w:val="clear" w:color="auto" w:fill="auto"/>
            <w:tcMar>
              <w:top w:w="144" w:type="dxa"/>
              <w:left w:w="144" w:type="dxa"/>
              <w:bottom w:w="144" w:type="dxa"/>
              <w:right w:w="144" w:type="dxa"/>
            </w:tcMar>
            <w:hideMark/>
          </w:tcPr>
          <w:p w14:paraId="5CD88DE1" w14:textId="1CD87910" w:rsidR="00E773D8" w:rsidRPr="00D263E4" w:rsidRDefault="0088603F" w:rsidP="00455909">
            <w:pPr>
              <w:pStyle w:val="BodyText3"/>
              <w:rPr>
                <w:rFonts w:asciiTheme="minorHAnsi" w:hAnsiTheme="minorHAnsi" w:cstheme="minorHAnsi"/>
                <w:sz w:val="16"/>
                <w:szCs w:val="16"/>
              </w:rPr>
            </w:pPr>
            <w:r w:rsidRPr="0088603F">
              <w:rPr>
                <w:rFonts w:asciiTheme="minorHAnsi" w:eastAsiaTheme="minorHAnsi" w:hAnsiTheme="minorHAnsi" w:cstheme="minorHAnsi"/>
                <w:b/>
                <w:color w:val="auto"/>
                <w:sz w:val="16"/>
                <w:szCs w:val="16"/>
              </w:rPr>
              <w:t>10 -15 IHR</w:t>
            </w:r>
            <w:r>
              <w:rPr>
                <w:rFonts w:asciiTheme="minorHAnsi" w:eastAsiaTheme="minorHAnsi" w:hAnsiTheme="minorHAnsi" w:cstheme="minorHAnsi"/>
                <w:color w:val="auto"/>
                <w:sz w:val="16"/>
                <w:szCs w:val="16"/>
              </w:rPr>
              <w:t xml:space="preserve"> s </w:t>
            </w:r>
            <w:r w:rsidR="00456E00" w:rsidRPr="00D263E4">
              <w:rPr>
                <w:rFonts w:asciiTheme="minorHAnsi" w:eastAsiaTheme="minorHAnsi" w:hAnsiTheme="minorHAnsi" w:cstheme="minorHAnsi"/>
                <w:color w:val="auto"/>
                <w:sz w:val="16"/>
                <w:szCs w:val="16"/>
              </w:rPr>
              <w:t>tvůrci a tvůrkyně</w:t>
            </w:r>
            <w:r>
              <w:rPr>
                <w:rFonts w:asciiTheme="minorHAnsi" w:eastAsiaTheme="minorHAnsi" w:hAnsiTheme="minorHAnsi" w:cstheme="minorHAnsi"/>
                <w:color w:val="auto"/>
                <w:sz w:val="16"/>
                <w:szCs w:val="16"/>
              </w:rPr>
              <w:t>mi</w:t>
            </w:r>
            <w:r w:rsidR="00456E00" w:rsidRPr="00D263E4">
              <w:rPr>
                <w:rFonts w:asciiTheme="minorHAnsi" w:eastAsiaTheme="minorHAnsi" w:hAnsiTheme="minorHAnsi" w:cstheme="minorHAnsi"/>
                <w:color w:val="auto"/>
                <w:sz w:val="16"/>
                <w:szCs w:val="16"/>
              </w:rPr>
              <w:t xml:space="preserve"> veř. </w:t>
            </w:r>
            <w:r w:rsidR="00E773D8" w:rsidRPr="00D263E4">
              <w:rPr>
                <w:rFonts w:asciiTheme="minorHAnsi" w:eastAsiaTheme="minorHAnsi" w:hAnsiTheme="minorHAnsi" w:cstheme="minorHAnsi"/>
                <w:color w:val="auto"/>
                <w:sz w:val="16"/>
                <w:szCs w:val="16"/>
              </w:rPr>
              <w:t>politik (tj. zástupci a zástupkyně</w:t>
            </w:r>
            <w:r>
              <w:rPr>
                <w:rFonts w:asciiTheme="minorHAnsi" w:eastAsiaTheme="minorHAnsi" w:hAnsiTheme="minorHAnsi" w:cstheme="minorHAnsi"/>
                <w:color w:val="auto"/>
                <w:sz w:val="16"/>
                <w:szCs w:val="16"/>
              </w:rPr>
              <w:t>mi</w:t>
            </w:r>
            <w:r w:rsidR="00E773D8" w:rsidRPr="00D263E4">
              <w:rPr>
                <w:rFonts w:asciiTheme="minorHAnsi" w:eastAsiaTheme="minorHAnsi" w:hAnsiTheme="minorHAnsi" w:cstheme="minorHAnsi"/>
                <w:color w:val="auto"/>
                <w:sz w:val="16"/>
                <w:szCs w:val="16"/>
              </w:rPr>
              <w:t xml:space="preserve"> Ministerstva práce a sociálních věcí, úřadů práce, Státního úřadu inspekce práce, odbory, zaměstnavatelských svazů, neziskový sektor, konzultantské subjekty a experti/ky).</w:t>
            </w:r>
          </w:p>
        </w:tc>
        <w:tc>
          <w:tcPr>
            <w:tcW w:w="2997" w:type="dxa"/>
            <w:gridSpan w:val="2"/>
            <w:tcBorders>
              <w:top w:val="single" w:sz="4" w:space="0" w:color="53565A"/>
              <w:left w:val="nil"/>
              <w:bottom w:val="single" w:sz="4" w:space="0" w:color="BBBCBC"/>
              <w:right w:val="nil"/>
            </w:tcBorders>
            <w:shd w:val="clear" w:color="auto" w:fill="auto"/>
            <w:tcMar>
              <w:top w:w="144" w:type="dxa"/>
              <w:left w:w="144" w:type="dxa"/>
              <w:bottom w:w="144" w:type="dxa"/>
              <w:right w:w="144" w:type="dxa"/>
            </w:tcMar>
            <w:hideMark/>
          </w:tcPr>
          <w:p w14:paraId="7AC7D716" w14:textId="77777777" w:rsidR="00E773D8" w:rsidRPr="00D263E4" w:rsidRDefault="00E773D8" w:rsidP="004A1F72">
            <w:pPr>
              <w:pStyle w:val="BodyText3"/>
              <w:numPr>
                <w:ilvl w:val="0"/>
                <w:numId w:val="37"/>
              </w:numPr>
              <w:ind w:left="325"/>
              <w:rPr>
                <w:rFonts w:asciiTheme="minorHAnsi" w:hAnsiTheme="minorHAnsi" w:cstheme="minorHAnsi"/>
                <w:sz w:val="16"/>
                <w:szCs w:val="16"/>
              </w:rPr>
            </w:pPr>
            <w:r w:rsidRPr="00D263E4">
              <w:rPr>
                <w:rFonts w:asciiTheme="minorHAnsi" w:hAnsiTheme="minorHAnsi" w:cstheme="minorHAnsi"/>
                <w:sz w:val="16"/>
                <w:szCs w:val="16"/>
              </w:rPr>
              <w:t>oficiální dopis na řídící pracovníky, řídící útvary, odpovědné odbory a sekce</w:t>
            </w:r>
          </w:p>
          <w:p w14:paraId="5F936BD7" w14:textId="71218AF5" w:rsidR="00E773D8" w:rsidRPr="00D263E4" w:rsidRDefault="00E773D8" w:rsidP="004A1F72">
            <w:pPr>
              <w:pStyle w:val="BodyText3"/>
              <w:numPr>
                <w:ilvl w:val="0"/>
                <w:numId w:val="37"/>
              </w:numPr>
              <w:ind w:left="325"/>
              <w:rPr>
                <w:rFonts w:asciiTheme="minorHAnsi" w:hAnsiTheme="minorHAnsi" w:cstheme="minorHAnsi"/>
                <w:sz w:val="16"/>
                <w:szCs w:val="16"/>
              </w:rPr>
            </w:pPr>
            <w:r w:rsidRPr="00D263E4">
              <w:rPr>
                <w:rFonts w:asciiTheme="minorHAnsi" w:hAnsiTheme="minorHAnsi" w:cstheme="minorHAnsi"/>
                <w:sz w:val="16"/>
                <w:szCs w:val="16"/>
              </w:rPr>
              <w:t xml:space="preserve">individuální telefonické kontaktování </w:t>
            </w:r>
            <w:r w:rsidR="00D70D15" w:rsidRPr="00D263E4">
              <w:rPr>
                <w:rFonts w:asciiTheme="minorHAnsi" w:hAnsiTheme="minorHAnsi" w:cstheme="minorHAnsi"/>
                <w:sz w:val="16"/>
                <w:szCs w:val="16"/>
              </w:rPr>
              <w:t>odpovědných</w:t>
            </w:r>
            <w:r w:rsidRPr="00D263E4">
              <w:rPr>
                <w:rFonts w:asciiTheme="minorHAnsi" w:hAnsiTheme="minorHAnsi" w:cstheme="minorHAnsi"/>
                <w:sz w:val="16"/>
                <w:szCs w:val="16"/>
              </w:rPr>
              <w:t xml:space="preserve"> osob </w:t>
            </w:r>
          </w:p>
          <w:p w14:paraId="359CF2E5" w14:textId="77777777" w:rsidR="00E773D8" w:rsidRPr="00D263E4" w:rsidRDefault="00E773D8" w:rsidP="004A1F72">
            <w:pPr>
              <w:pStyle w:val="BodyText3"/>
              <w:numPr>
                <w:ilvl w:val="0"/>
                <w:numId w:val="37"/>
              </w:numPr>
              <w:ind w:left="325"/>
              <w:rPr>
                <w:rFonts w:asciiTheme="minorHAnsi" w:hAnsiTheme="minorHAnsi" w:cstheme="minorHAnsi"/>
                <w:sz w:val="16"/>
                <w:szCs w:val="16"/>
              </w:rPr>
            </w:pPr>
            <w:r w:rsidRPr="00D263E4">
              <w:rPr>
                <w:rFonts w:asciiTheme="minorHAnsi" w:hAnsiTheme="minorHAnsi" w:cstheme="minorHAnsi"/>
                <w:sz w:val="16"/>
                <w:szCs w:val="16"/>
              </w:rPr>
              <w:t>individuální osobní rozhovory</w:t>
            </w:r>
          </w:p>
        </w:tc>
        <w:tc>
          <w:tcPr>
            <w:tcW w:w="3585" w:type="dxa"/>
            <w:tcBorders>
              <w:top w:val="single" w:sz="4" w:space="0" w:color="53565A"/>
              <w:left w:val="nil"/>
              <w:bottom w:val="single" w:sz="4" w:space="0" w:color="BBBCBC"/>
              <w:right w:val="nil"/>
            </w:tcBorders>
            <w:shd w:val="clear" w:color="auto" w:fill="auto"/>
            <w:tcMar>
              <w:top w:w="144" w:type="dxa"/>
              <w:left w:w="144" w:type="dxa"/>
              <w:bottom w:w="144" w:type="dxa"/>
              <w:right w:w="144" w:type="dxa"/>
            </w:tcMar>
            <w:hideMark/>
          </w:tcPr>
          <w:p w14:paraId="611F0239" w14:textId="77777777" w:rsidR="00E773D8" w:rsidRPr="00D263E4" w:rsidRDefault="00E773D8" w:rsidP="004A1F72">
            <w:pPr>
              <w:pStyle w:val="BodyText3"/>
              <w:numPr>
                <w:ilvl w:val="0"/>
                <w:numId w:val="37"/>
              </w:numPr>
              <w:ind w:left="286"/>
              <w:rPr>
                <w:rFonts w:asciiTheme="minorHAnsi" w:hAnsiTheme="minorHAnsi" w:cstheme="minorHAnsi"/>
                <w:sz w:val="16"/>
                <w:szCs w:val="16"/>
              </w:rPr>
            </w:pPr>
            <w:r w:rsidRPr="00D263E4">
              <w:rPr>
                <w:rFonts w:asciiTheme="minorHAnsi" w:hAnsiTheme="minorHAnsi" w:cstheme="minorHAnsi"/>
                <w:sz w:val="16"/>
                <w:szCs w:val="16"/>
              </w:rPr>
              <w:t>Databáze Uchazeče</w:t>
            </w:r>
          </w:p>
          <w:p w14:paraId="7DA52609" w14:textId="77777777" w:rsidR="00E773D8" w:rsidRPr="00D263E4" w:rsidRDefault="00E773D8" w:rsidP="004A1F72">
            <w:pPr>
              <w:pStyle w:val="BodyText3"/>
              <w:numPr>
                <w:ilvl w:val="0"/>
                <w:numId w:val="37"/>
              </w:numPr>
              <w:ind w:left="286"/>
              <w:rPr>
                <w:rFonts w:asciiTheme="minorHAnsi" w:hAnsiTheme="minorHAnsi" w:cstheme="minorHAnsi"/>
                <w:sz w:val="16"/>
                <w:szCs w:val="16"/>
              </w:rPr>
            </w:pPr>
            <w:r w:rsidRPr="00D263E4">
              <w:rPr>
                <w:rFonts w:asciiTheme="minorHAnsi" w:hAnsiTheme="minorHAnsi" w:cstheme="minorHAnsi"/>
                <w:sz w:val="16"/>
                <w:szCs w:val="16"/>
              </w:rPr>
              <w:t>veřejně dostupné kontakty na stránkách organizací</w:t>
            </w:r>
          </w:p>
          <w:p w14:paraId="43B12599" w14:textId="77777777" w:rsidR="00E773D8" w:rsidRPr="00D263E4" w:rsidRDefault="00E773D8" w:rsidP="004A1F72">
            <w:pPr>
              <w:pStyle w:val="BodyText3"/>
              <w:numPr>
                <w:ilvl w:val="0"/>
                <w:numId w:val="37"/>
              </w:numPr>
              <w:ind w:left="286"/>
              <w:rPr>
                <w:rFonts w:asciiTheme="minorHAnsi" w:hAnsiTheme="minorHAnsi" w:cstheme="minorHAnsi"/>
                <w:sz w:val="16"/>
                <w:szCs w:val="16"/>
              </w:rPr>
            </w:pPr>
            <w:r w:rsidRPr="00D263E4">
              <w:rPr>
                <w:rFonts w:asciiTheme="minorHAnsi" w:hAnsiTheme="minorHAnsi" w:cstheme="minorHAnsi"/>
                <w:sz w:val="16"/>
                <w:szCs w:val="16"/>
              </w:rPr>
              <w:t>databáze Rady vlády pro rovnost žen a mužů Úřadu Vlády ČR</w:t>
            </w:r>
          </w:p>
          <w:p w14:paraId="7DFC4202" w14:textId="77777777" w:rsidR="00E773D8" w:rsidRPr="00D263E4" w:rsidRDefault="00E773D8" w:rsidP="004A1F72">
            <w:pPr>
              <w:pStyle w:val="BodyText3"/>
              <w:numPr>
                <w:ilvl w:val="0"/>
                <w:numId w:val="37"/>
              </w:numPr>
              <w:ind w:left="286"/>
              <w:rPr>
                <w:rFonts w:asciiTheme="minorHAnsi" w:hAnsiTheme="minorHAnsi" w:cstheme="minorHAnsi"/>
                <w:sz w:val="16"/>
                <w:szCs w:val="16"/>
              </w:rPr>
            </w:pPr>
            <w:r w:rsidRPr="00D263E4">
              <w:rPr>
                <w:rFonts w:asciiTheme="minorHAnsi" w:hAnsiTheme="minorHAnsi" w:cstheme="minorHAnsi"/>
                <w:sz w:val="16"/>
                <w:szCs w:val="16"/>
              </w:rPr>
              <w:t>doporučení a databáze MPSV</w:t>
            </w:r>
          </w:p>
          <w:p w14:paraId="517D485A" w14:textId="77777777" w:rsidR="00E773D8" w:rsidRPr="00D263E4" w:rsidRDefault="00E773D8" w:rsidP="004A1F72">
            <w:pPr>
              <w:pStyle w:val="BodyText3"/>
              <w:numPr>
                <w:ilvl w:val="0"/>
                <w:numId w:val="37"/>
              </w:numPr>
              <w:ind w:left="286"/>
              <w:rPr>
                <w:rFonts w:asciiTheme="minorHAnsi" w:hAnsiTheme="minorHAnsi" w:cstheme="minorHAnsi"/>
                <w:sz w:val="16"/>
                <w:szCs w:val="16"/>
              </w:rPr>
            </w:pPr>
            <w:r w:rsidRPr="00D263E4">
              <w:rPr>
                <w:rFonts w:asciiTheme="minorHAnsi" w:hAnsiTheme="minorHAnsi" w:cstheme="minorHAnsi"/>
                <w:sz w:val="16"/>
                <w:szCs w:val="16"/>
              </w:rPr>
              <w:t>doporučení expertů</w:t>
            </w:r>
          </w:p>
          <w:p w14:paraId="4E4D87D3" w14:textId="77777777" w:rsidR="00E773D8" w:rsidRPr="00D263E4" w:rsidRDefault="00E773D8" w:rsidP="004A1F72">
            <w:pPr>
              <w:pStyle w:val="BodyText3"/>
              <w:numPr>
                <w:ilvl w:val="0"/>
                <w:numId w:val="37"/>
              </w:numPr>
              <w:ind w:left="286"/>
              <w:rPr>
                <w:rFonts w:asciiTheme="minorHAnsi" w:hAnsiTheme="minorHAnsi" w:cstheme="minorHAnsi"/>
                <w:sz w:val="16"/>
                <w:szCs w:val="16"/>
              </w:rPr>
            </w:pPr>
            <w:r w:rsidRPr="00D263E4">
              <w:rPr>
                <w:rFonts w:asciiTheme="minorHAnsi" w:hAnsiTheme="minorHAnsi" w:cstheme="minorHAnsi"/>
                <w:sz w:val="16"/>
                <w:szCs w:val="16"/>
              </w:rPr>
              <w:t>NNO</w:t>
            </w:r>
          </w:p>
        </w:tc>
        <w:tc>
          <w:tcPr>
            <w:tcW w:w="2700" w:type="dxa"/>
            <w:tcBorders>
              <w:top w:val="single" w:sz="4" w:space="0" w:color="53565A"/>
              <w:left w:val="nil"/>
              <w:bottom w:val="single" w:sz="4" w:space="0" w:color="BBBCBC"/>
              <w:right w:val="nil"/>
            </w:tcBorders>
          </w:tcPr>
          <w:p w14:paraId="0F608F69" w14:textId="77777777" w:rsidR="00E773D8" w:rsidRPr="00D263E4" w:rsidRDefault="00E773D8" w:rsidP="004A1F72">
            <w:pPr>
              <w:pStyle w:val="BodyText3"/>
              <w:numPr>
                <w:ilvl w:val="0"/>
                <w:numId w:val="37"/>
              </w:numPr>
              <w:ind w:left="349"/>
              <w:rPr>
                <w:rFonts w:asciiTheme="minorHAnsi" w:hAnsiTheme="minorHAnsi" w:cstheme="minorHAnsi"/>
                <w:sz w:val="16"/>
                <w:szCs w:val="16"/>
              </w:rPr>
            </w:pPr>
            <w:r w:rsidRPr="00D263E4">
              <w:rPr>
                <w:rFonts w:asciiTheme="minorHAnsi" w:hAnsiTheme="minorHAnsi" w:cstheme="minorHAnsi"/>
                <w:sz w:val="16"/>
                <w:szCs w:val="16"/>
              </w:rPr>
              <w:t>nedostatek času</w:t>
            </w:r>
          </w:p>
          <w:p w14:paraId="53AFE3DC" w14:textId="77777777" w:rsidR="00E773D8" w:rsidRPr="00D263E4" w:rsidRDefault="00E773D8" w:rsidP="004A1F72">
            <w:pPr>
              <w:pStyle w:val="BodyText3"/>
              <w:numPr>
                <w:ilvl w:val="0"/>
                <w:numId w:val="37"/>
              </w:numPr>
              <w:ind w:left="349"/>
              <w:rPr>
                <w:rFonts w:asciiTheme="minorHAnsi" w:hAnsiTheme="minorHAnsi" w:cstheme="minorHAnsi"/>
                <w:sz w:val="16"/>
                <w:szCs w:val="16"/>
              </w:rPr>
            </w:pPr>
            <w:r w:rsidRPr="00D263E4">
              <w:rPr>
                <w:rFonts w:asciiTheme="minorHAnsi" w:hAnsiTheme="minorHAnsi" w:cstheme="minorHAnsi"/>
                <w:sz w:val="16"/>
                <w:szCs w:val="16"/>
              </w:rPr>
              <w:t>roztříštění odpovědnosti mezi různé odbory, sekce, ředitele a vedoucí</w:t>
            </w:r>
          </w:p>
          <w:p w14:paraId="066A55E3" w14:textId="340F8D63" w:rsidR="00C2152A" w:rsidRPr="00D263E4" w:rsidRDefault="00C2152A" w:rsidP="00C2152A">
            <w:pPr>
              <w:pStyle w:val="BodyText3"/>
              <w:ind w:left="349"/>
              <w:rPr>
                <w:rFonts w:asciiTheme="minorHAnsi" w:hAnsiTheme="minorHAnsi" w:cstheme="minorHAnsi"/>
                <w:sz w:val="16"/>
                <w:szCs w:val="16"/>
              </w:rPr>
            </w:pPr>
          </w:p>
        </w:tc>
        <w:tc>
          <w:tcPr>
            <w:tcW w:w="4065" w:type="dxa"/>
            <w:tcBorders>
              <w:top w:val="single" w:sz="4" w:space="0" w:color="53565A"/>
              <w:left w:val="nil"/>
              <w:bottom w:val="single" w:sz="4" w:space="0" w:color="BBBCBC"/>
              <w:right w:val="nil"/>
            </w:tcBorders>
            <w:shd w:val="clear" w:color="auto" w:fill="auto"/>
            <w:tcMar>
              <w:top w:w="144" w:type="dxa"/>
              <w:left w:w="144" w:type="dxa"/>
              <w:bottom w:w="144" w:type="dxa"/>
              <w:right w:w="144" w:type="dxa"/>
            </w:tcMar>
            <w:hideMark/>
          </w:tcPr>
          <w:p w14:paraId="386D956B" w14:textId="77777777" w:rsidR="00E773D8" w:rsidRPr="00D263E4" w:rsidRDefault="00E773D8" w:rsidP="004A1F72">
            <w:pPr>
              <w:pStyle w:val="BodyText3"/>
              <w:numPr>
                <w:ilvl w:val="0"/>
                <w:numId w:val="38"/>
              </w:numPr>
              <w:ind w:left="386"/>
              <w:rPr>
                <w:rFonts w:asciiTheme="minorHAnsi" w:hAnsiTheme="minorHAnsi" w:cstheme="minorHAnsi"/>
                <w:sz w:val="16"/>
                <w:szCs w:val="16"/>
              </w:rPr>
            </w:pPr>
            <w:r w:rsidRPr="00D263E4">
              <w:rPr>
                <w:rFonts w:asciiTheme="minorHAnsi" w:hAnsiTheme="minorHAnsi" w:cstheme="minorHAnsi"/>
                <w:sz w:val="16"/>
                <w:szCs w:val="16"/>
              </w:rPr>
              <w:t>organizace rozhovorů v dostatečném předstihu</w:t>
            </w:r>
          </w:p>
          <w:p w14:paraId="5F0A0D4D" w14:textId="77777777" w:rsidR="00E773D8" w:rsidRPr="00D263E4" w:rsidRDefault="00E773D8" w:rsidP="004A1F72">
            <w:pPr>
              <w:pStyle w:val="BodyText3"/>
              <w:numPr>
                <w:ilvl w:val="0"/>
                <w:numId w:val="38"/>
              </w:numPr>
              <w:ind w:left="386"/>
              <w:rPr>
                <w:rFonts w:asciiTheme="minorHAnsi" w:hAnsiTheme="minorHAnsi" w:cstheme="minorHAnsi"/>
                <w:sz w:val="16"/>
                <w:szCs w:val="16"/>
              </w:rPr>
            </w:pPr>
            <w:r w:rsidRPr="00D263E4">
              <w:rPr>
                <w:rFonts w:asciiTheme="minorHAnsi" w:hAnsiTheme="minorHAnsi" w:cstheme="minorHAnsi"/>
                <w:sz w:val="16"/>
                <w:szCs w:val="16"/>
              </w:rPr>
              <w:t>pověřovací dopis od MPSV</w:t>
            </w:r>
          </w:p>
          <w:p w14:paraId="1FAD1E3D" w14:textId="36843461" w:rsidR="00E773D8" w:rsidRPr="00D263E4" w:rsidRDefault="00E773D8" w:rsidP="004A1F72">
            <w:pPr>
              <w:pStyle w:val="BodyText3"/>
              <w:numPr>
                <w:ilvl w:val="0"/>
                <w:numId w:val="38"/>
              </w:numPr>
              <w:ind w:left="386"/>
              <w:rPr>
                <w:rFonts w:asciiTheme="minorHAnsi" w:hAnsiTheme="minorHAnsi" w:cstheme="minorHAnsi"/>
                <w:sz w:val="16"/>
                <w:szCs w:val="16"/>
              </w:rPr>
            </w:pPr>
            <w:r w:rsidRPr="00D263E4">
              <w:rPr>
                <w:rFonts w:asciiTheme="minorHAnsi" w:hAnsiTheme="minorHAnsi" w:cstheme="minorHAnsi"/>
                <w:sz w:val="16"/>
                <w:szCs w:val="16"/>
              </w:rPr>
              <w:t xml:space="preserve">organizace rozhovorů při vhodných příležitostech, např. jednání </w:t>
            </w:r>
            <w:r w:rsidR="00D70D15" w:rsidRPr="00D263E4">
              <w:rPr>
                <w:rFonts w:asciiTheme="minorHAnsi" w:hAnsiTheme="minorHAnsi" w:cstheme="minorHAnsi"/>
                <w:sz w:val="16"/>
                <w:szCs w:val="16"/>
              </w:rPr>
              <w:t>zmíněné</w:t>
            </w:r>
            <w:r w:rsidRPr="00D263E4">
              <w:rPr>
                <w:rFonts w:asciiTheme="minorHAnsi" w:hAnsiTheme="minorHAnsi" w:cstheme="minorHAnsi"/>
                <w:sz w:val="16"/>
                <w:szCs w:val="16"/>
              </w:rPr>
              <w:t xml:space="preserve"> Rady vlády</w:t>
            </w:r>
          </w:p>
        </w:tc>
      </w:tr>
      <w:tr w:rsidR="00E773D8" w:rsidRPr="00D263E4" w14:paraId="37FA4194" w14:textId="77777777" w:rsidTr="00B97F7C">
        <w:trPr>
          <w:trHeight w:val="20"/>
        </w:trPr>
        <w:tc>
          <w:tcPr>
            <w:tcW w:w="1773" w:type="dxa"/>
            <w:tcBorders>
              <w:top w:val="single" w:sz="4" w:space="0" w:color="BBBCBC"/>
              <w:left w:val="nil"/>
              <w:bottom w:val="single" w:sz="4" w:space="0" w:color="BBBCBC"/>
              <w:right w:val="nil"/>
            </w:tcBorders>
            <w:shd w:val="clear" w:color="auto" w:fill="auto"/>
            <w:tcMar>
              <w:top w:w="144" w:type="dxa"/>
              <w:left w:w="144" w:type="dxa"/>
              <w:bottom w:w="144" w:type="dxa"/>
              <w:right w:w="144" w:type="dxa"/>
            </w:tcMar>
            <w:hideMark/>
          </w:tcPr>
          <w:p w14:paraId="416F981C" w14:textId="19C8C1B3" w:rsidR="00E773D8" w:rsidRPr="00D263E4" w:rsidRDefault="0088603F" w:rsidP="0088603F">
            <w:pPr>
              <w:spacing w:after="170" w:line="276" w:lineRule="auto"/>
              <w:ind w:firstLine="0"/>
              <w:contextualSpacing/>
              <w:rPr>
                <w:rFonts w:asciiTheme="minorHAnsi" w:eastAsiaTheme="minorHAnsi" w:hAnsiTheme="minorHAnsi" w:cstheme="minorHAnsi"/>
                <w:sz w:val="16"/>
                <w:szCs w:val="16"/>
              </w:rPr>
            </w:pPr>
            <w:r w:rsidRPr="0088603F">
              <w:rPr>
                <w:rFonts w:asciiTheme="minorHAnsi" w:eastAsiaTheme="minorHAnsi" w:hAnsiTheme="minorHAnsi" w:cstheme="minorHAnsi"/>
                <w:b/>
                <w:sz w:val="16"/>
                <w:szCs w:val="16"/>
              </w:rPr>
              <w:t xml:space="preserve">85 – 90 IHR </w:t>
            </w:r>
            <w:r>
              <w:rPr>
                <w:rFonts w:asciiTheme="minorHAnsi" w:eastAsiaTheme="minorHAnsi" w:hAnsiTheme="minorHAnsi" w:cstheme="minorHAnsi"/>
                <w:sz w:val="16"/>
                <w:szCs w:val="16"/>
              </w:rPr>
              <w:t xml:space="preserve">se zástupci </w:t>
            </w:r>
            <w:r w:rsidR="00E773D8" w:rsidRPr="00D263E4">
              <w:rPr>
                <w:rFonts w:asciiTheme="minorHAnsi" w:eastAsiaTheme="minorHAnsi" w:hAnsiTheme="minorHAnsi" w:cstheme="minorHAnsi"/>
                <w:sz w:val="16"/>
                <w:szCs w:val="16"/>
              </w:rPr>
              <w:t>fir</w:t>
            </w:r>
            <w:r>
              <w:rPr>
                <w:rFonts w:asciiTheme="minorHAnsi" w:eastAsiaTheme="minorHAnsi" w:hAnsiTheme="minorHAnsi" w:cstheme="minorHAnsi"/>
                <w:sz w:val="16"/>
                <w:szCs w:val="16"/>
              </w:rPr>
              <w:t>e</w:t>
            </w:r>
            <w:r w:rsidR="00E773D8" w:rsidRPr="00D263E4">
              <w:rPr>
                <w:rFonts w:asciiTheme="minorHAnsi" w:eastAsiaTheme="minorHAnsi" w:hAnsiTheme="minorHAnsi" w:cstheme="minorHAnsi"/>
                <w:sz w:val="16"/>
                <w:szCs w:val="16"/>
              </w:rPr>
              <w:t>m</w:t>
            </w:r>
            <w:r>
              <w:rPr>
                <w:rFonts w:asciiTheme="minorHAnsi" w:eastAsiaTheme="minorHAnsi" w:hAnsiTheme="minorHAnsi" w:cstheme="minorHAnsi"/>
                <w:sz w:val="16"/>
                <w:szCs w:val="16"/>
              </w:rPr>
              <w:t>/organizací</w:t>
            </w:r>
            <w:r w:rsidR="00E773D8" w:rsidRPr="00D263E4">
              <w:rPr>
                <w:rFonts w:asciiTheme="minorHAnsi" w:eastAsiaTheme="minorHAnsi" w:hAnsiTheme="minorHAnsi" w:cstheme="minorHAnsi"/>
                <w:sz w:val="16"/>
                <w:szCs w:val="16"/>
              </w:rPr>
              <w:t xml:space="preserve"> s většinovým státním vlastnictvím a firmy/organizace s většinovým soukromým vlastnictvím</w:t>
            </w:r>
          </w:p>
          <w:p w14:paraId="712B3F83" w14:textId="77777777" w:rsidR="00E773D8" w:rsidRPr="00D263E4" w:rsidRDefault="00E773D8" w:rsidP="00455909">
            <w:pPr>
              <w:pStyle w:val="BodyText3"/>
              <w:rPr>
                <w:rFonts w:asciiTheme="minorHAnsi" w:hAnsiTheme="minorHAnsi" w:cstheme="minorHAnsi"/>
                <w:sz w:val="16"/>
                <w:szCs w:val="16"/>
              </w:rPr>
            </w:pPr>
          </w:p>
        </w:tc>
        <w:tc>
          <w:tcPr>
            <w:tcW w:w="2997" w:type="dxa"/>
            <w:gridSpan w:val="2"/>
            <w:tcBorders>
              <w:top w:val="single" w:sz="4" w:space="0" w:color="BBBCBC"/>
              <w:left w:val="nil"/>
              <w:bottom w:val="single" w:sz="4" w:space="0" w:color="BBBCBC"/>
              <w:right w:val="nil"/>
            </w:tcBorders>
            <w:shd w:val="clear" w:color="auto" w:fill="auto"/>
            <w:tcMar>
              <w:top w:w="144" w:type="dxa"/>
              <w:left w:w="144" w:type="dxa"/>
              <w:bottom w:w="144" w:type="dxa"/>
              <w:right w:w="144" w:type="dxa"/>
            </w:tcMar>
            <w:hideMark/>
          </w:tcPr>
          <w:p w14:paraId="23308086" w14:textId="5FE3A177" w:rsidR="00E773D8" w:rsidRPr="00D263E4" w:rsidRDefault="00E773D8" w:rsidP="004A1F72">
            <w:pPr>
              <w:pStyle w:val="BodyText3"/>
              <w:numPr>
                <w:ilvl w:val="0"/>
                <w:numId w:val="34"/>
              </w:numPr>
              <w:ind w:left="325"/>
              <w:rPr>
                <w:rFonts w:asciiTheme="minorHAnsi" w:hAnsiTheme="minorHAnsi" w:cstheme="minorHAnsi"/>
                <w:sz w:val="16"/>
                <w:szCs w:val="16"/>
              </w:rPr>
            </w:pPr>
            <w:r w:rsidRPr="00D263E4">
              <w:rPr>
                <w:rFonts w:asciiTheme="minorHAnsi" w:hAnsiTheme="minorHAnsi" w:cstheme="minorHAnsi"/>
                <w:sz w:val="16"/>
                <w:szCs w:val="16"/>
              </w:rPr>
              <w:t xml:space="preserve">Oslovovací dopis a telefonická domluva se zaměstnavateli se žádostí o spolupráci při identifikaci respondentů/ek. </w:t>
            </w:r>
          </w:p>
          <w:p w14:paraId="45C3DB3C" w14:textId="092B35F5" w:rsidR="00E773D8" w:rsidRPr="00D263E4" w:rsidRDefault="004C1E8F" w:rsidP="004A1F72">
            <w:pPr>
              <w:pStyle w:val="BodyText3"/>
              <w:numPr>
                <w:ilvl w:val="0"/>
                <w:numId w:val="34"/>
              </w:numPr>
              <w:ind w:left="325"/>
              <w:rPr>
                <w:rFonts w:asciiTheme="minorHAnsi" w:hAnsiTheme="minorHAnsi" w:cstheme="minorHAnsi"/>
                <w:sz w:val="16"/>
                <w:szCs w:val="16"/>
              </w:rPr>
            </w:pPr>
            <w:r w:rsidRPr="00D263E4">
              <w:rPr>
                <w:rFonts w:asciiTheme="minorHAnsi" w:hAnsiTheme="minorHAnsi" w:cstheme="minorHAnsi"/>
                <w:sz w:val="16"/>
                <w:szCs w:val="16"/>
              </w:rPr>
              <w:t>Nominace zaměstnanců samotnými zaměstnavateli</w:t>
            </w:r>
            <w:r w:rsidR="00FF5EF2" w:rsidRPr="00D263E4">
              <w:rPr>
                <w:rFonts w:asciiTheme="minorHAnsi" w:hAnsiTheme="minorHAnsi" w:cstheme="minorHAnsi"/>
                <w:sz w:val="16"/>
                <w:szCs w:val="16"/>
              </w:rPr>
              <w:t xml:space="preserve">, </w:t>
            </w:r>
            <w:r w:rsidR="00E773D8" w:rsidRPr="00D263E4">
              <w:rPr>
                <w:rFonts w:asciiTheme="minorHAnsi" w:hAnsiTheme="minorHAnsi" w:cstheme="minorHAnsi"/>
                <w:sz w:val="16"/>
                <w:szCs w:val="16"/>
              </w:rPr>
              <w:t xml:space="preserve">potvrzení výběrových kritérií, domluva termínu a podmínek. </w:t>
            </w:r>
          </w:p>
          <w:p w14:paraId="59C1A7E2" w14:textId="06DD5E93" w:rsidR="00FF5EF2" w:rsidRPr="00D263E4" w:rsidRDefault="00FF5EF2" w:rsidP="004A1F72">
            <w:pPr>
              <w:pStyle w:val="BodyText3"/>
              <w:numPr>
                <w:ilvl w:val="0"/>
                <w:numId w:val="34"/>
              </w:numPr>
              <w:ind w:left="325"/>
              <w:rPr>
                <w:rFonts w:asciiTheme="minorHAnsi" w:hAnsiTheme="minorHAnsi" w:cstheme="minorHAnsi"/>
                <w:sz w:val="16"/>
                <w:szCs w:val="16"/>
              </w:rPr>
            </w:pPr>
            <w:r w:rsidRPr="00D263E4">
              <w:rPr>
                <w:rFonts w:asciiTheme="minorHAnsi" w:hAnsiTheme="minorHAnsi" w:cstheme="minorHAnsi"/>
                <w:sz w:val="16"/>
                <w:szCs w:val="16"/>
              </w:rPr>
              <w:t>Základem je naplnění vzorku:</w:t>
            </w:r>
          </w:p>
          <w:p w14:paraId="7581F345" w14:textId="136EFC57" w:rsidR="00FF5EF2" w:rsidRPr="00D263E4" w:rsidRDefault="00FF5EF2" w:rsidP="00FF5EF2">
            <w:pPr>
              <w:pStyle w:val="BodyText3"/>
              <w:ind w:left="325"/>
              <w:rPr>
                <w:rFonts w:asciiTheme="minorHAnsi" w:hAnsiTheme="minorHAnsi" w:cstheme="minorHAnsi"/>
                <w:sz w:val="16"/>
                <w:szCs w:val="16"/>
              </w:rPr>
            </w:pPr>
            <w:r w:rsidRPr="00D263E4">
              <w:rPr>
                <w:rFonts w:asciiTheme="minorHAnsi" w:hAnsiTheme="minorHAnsi" w:cstheme="minorHAnsi"/>
                <w:sz w:val="16"/>
                <w:szCs w:val="16"/>
              </w:rPr>
              <w:t>HR</w:t>
            </w:r>
          </w:p>
          <w:p w14:paraId="23D35E5D" w14:textId="59EA127B" w:rsidR="00FF5EF2" w:rsidRPr="00D263E4" w:rsidRDefault="00FF5EF2" w:rsidP="00FF5EF2">
            <w:pPr>
              <w:pStyle w:val="BodyText3"/>
              <w:ind w:left="325"/>
              <w:rPr>
                <w:rFonts w:asciiTheme="minorHAnsi" w:hAnsiTheme="minorHAnsi" w:cstheme="minorHAnsi"/>
                <w:sz w:val="16"/>
                <w:szCs w:val="16"/>
              </w:rPr>
            </w:pPr>
            <w:r w:rsidRPr="00D263E4">
              <w:rPr>
                <w:rFonts w:asciiTheme="minorHAnsi" w:hAnsiTheme="minorHAnsi" w:cstheme="minorHAnsi"/>
                <w:sz w:val="16"/>
                <w:szCs w:val="16"/>
              </w:rPr>
              <w:t>Manažer/ka</w:t>
            </w:r>
          </w:p>
          <w:p w14:paraId="03D3D5D3" w14:textId="27E9CB14" w:rsidR="00FF5EF2" w:rsidRPr="00D263E4" w:rsidRDefault="00FF5EF2" w:rsidP="00FF5EF2">
            <w:pPr>
              <w:pStyle w:val="BodyText3"/>
              <w:ind w:left="325"/>
              <w:rPr>
                <w:rFonts w:asciiTheme="minorHAnsi" w:hAnsiTheme="minorHAnsi" w:cstheme="minorHAnsi"/>
                <w:sz w:val="16"/>
                <w:szCs w:val="16"/>
              </w:rPr>
            </w:pPr>
            <w:r w:rsidRPr="00D263E4">
              <w:rPr>
                <w:rFonts w:asciiTheme="minorHAnsi" w:hAnsiTheme="minorHAnsi" w:cstheme="minorHAnsi"/>
                <w:sz w:val="16"/>
                <w:szCs w:val="16"/>
              </w:rPr>
              <w:t>Zástupce/kyně odborů</w:t>
            </w:r>
          </w:p>
          <w:p w14:paraId="4F2090FC" w14:textId="1E351171" w:rsidR="00FF5EF2" w:rsidRPr="00D263E4" w:rsidRDefault="00FF5EF2" w:rsidP="00FF5EF2">
            <w:pPr>
              <w:pStyle w:val="BodyText3"/>
              <w:ind w:left="325"/>
              <w:rPr>
                <w:rFonts w:asciiTheme="minorHAnsi" w:hAnsiTheme="minorHAnsi" w:cstheme="minorHAnsi"/>
                <w:sz w:val="16"/>
                <w:szCs w:val="16"/>
              </w:rPr>
            </w:pPr>
            <w:r w:rsidRPr="00D263E4">
              <w:rPr>
                <w:rFonts w:asciiTheme="minorHAnsi" w:hAnsiTheme="minorHAnsi" w:cstheme="minorHAnsi"/>
                <w:sz w:val="16"/>
                <w:szCs w:val="16"/>
              </w:rPr>
              <w:t>2 zaměstnankyně</w:t>
            </w:r>
          </w:p>
          <w:p w14:paraId="5B12CB62" w14:textId="62BD0CDE" w:rsidR="00FF5EF2" w:rsidRPr="00D263E4" w:rsidRDefault="00FF5EF2" w:rsidP="00FF5EF2">
            <w:pPr>
              <w:pStyle w:val="BodyText3"/>
              <w:ind w:left="325"/>
              <w:rPr>
                <w:rFonts w:asciiTheme="minorHAnsi" w:hAnsiTheme="minorHAnsi" w:cstheme="minorHAnsi"/>
                <w:sz w:val="16"/>
                <w:szCs w:val="16"/>
              </w:rPr>
            </w:pPr>
            <w:r w:rsidRPr="00D263E4">
              <w:rPr>
                <w:rFonts w:asciiTheme="minorHAnsi" w:hAnsiTheme="minorHAnsi" w:cstheme="minorHAnsi"/>
                <w:sz w:val="16"/>
                <w:szCs w:val="16"/>
              </w:rPr>
              <w:t>2 zaměstnanci</w:t>
            </w:r>
          </w:p>
          <w:p w14:paraId="05BE63CB" w14:textId="77777777" w:rsidR="00E773D8" w:rsidRPr="00D263E4" w:rsidRDefault="00E773D8" w:rsidP="00455909">
            <w:pPr>
              <w:pStyle w:val="BodyText3"/>
              <w:rPr>
                <w:rFonts w:asciiTheme="minorHAnsi" w:hAnsiTheme="minorHAnsi" w:cstheme="minorHAnsi"/>
                <w:sz w:val="16"/>
                <w:szCs w:val="16"/>
              </w:rPr>
            </w:pPr>
          </w:p>
        </w:tc>
        <w:tc>
          <w:tcPr>
            <w:tcW w:w="3585" w:type="dxa"/>
            <w:tcBorders>
              <w:top w:val="single" w:sz="4" w:space="0" w:color="BBBCBC"/>
              <w:left w:val="nil"/>
              <w:bottom w:val="single" w:sz="4" w:space="0" w:color="BBBCBC"/>
              <w:right w:val="nil"/>
            </w:tcBorders>
            <w:shd w:val="clear" w:color="auto" w:fill="auto"/>
            <w:tcMar>
              <w:top w:w="144" w:type="dxa"/>
              <w:left w:w="144" w:type="dxa"/>
              <w:bottom w:w="144" w:type="dxa"/>
              <w:right w:w="144" w:type="dxa"/>
            </w:tcMar>
            <w:hideMark/>
          </w:tcPr>
          <w:p w14:paraId="0E44C98F" w14:textId="386E1E2F" w:rsidR="00FF5EF2" w:rsidRPr="00D263E4" w:rsidRDefault="00FF5EF2" w:rsidP="004A1F72">
            <w:pPr>
              <w:pStyle w:val="BodyText3"/>
              <w:numPr>
                <w:ilvl w:val="0"/>
                <w:numId w:val="34"/>
              </w:numPr>
              <w:ind w:left="286"/>
              <w:rPr>
                <w:rFonts w:asciiTheme="minorHAnsi" w:hAnsiTheme="minorHAnsi" w:cstheme="minorHAnsi"/>
                <w:sz w:val="16"/>
                <w:szCs w:val="16"/>
              </w:rPr>
            </w:pPr>
            <w:r w:rsidRPr="00D263E4">
              <w:rPr>
                <w:rFonts w:asciiTheme="minorHAnsi" w:hAnsiTheme="minorHAnsi" w:cstheme="minorHAnsi"/>
                <w:sz w:val="16"/>
                <w:szCs w:val="16"/>
              </w:rPr>
              <w:t>databáze veřejných a státních organizací Uchazeče (</w:t>
            </w:r>
            <w:r w:rsidR="00D70D15" w:rsidRPr="00D263E4">
              <w:rPr>
                <w:rFonts w:asciiTheme="minorHAnsi" w:hAnsiTheme="minorHAnsi" w:cstheme="minorHAnsi"/>
                <w:sz w:val="16"/>
                <w:szCs w:val="16"/>
              </w:rPr>
              <w:t>klienti</w:t>
            </w:r>
            <w:r w:rsidRPr="00D263E4">
              <w:rPr>
                <w:rFonts w:asciiTheme="minorHAnsi" w:hAnsiTheme="minorHAnsi" w:cstheme="minorHAnsi"/>
                <w:sz w:val="16"/>
                <w:szCs w:val="16"/>
              </w:rPr>
              <w:t xml:space="preserve"> a partneři Uchazeče)</w:t>
            </w:r>
          </w:p>
          <w:p w14:paraId="740711CC" w14:textId="38FD1320" w:rsidR="00E773D8" w:rsidRPr="00D263E4" w:rsidRDefault="00E773D8" w:rsidP="004A1F72">
            <w:pPr>
              <w:pStyle w:val="BodyText3"/>
              <w:numPr>
                <w:ilvl w:val="0"/>
                <w:numId w:val="34"/>
              </w:numPr>
              <w:ind w:left="286"/>
              <w:rPr>
                <w:rFonts w:asciiTheme="minorHAnsi" w:hAnsiTheme="minorHAnsi" w:cstheme="minorHAnsi"/>
                <w:sz w:val="16"/>
                <w:szCs w:val="16"/>
              </w:rPr>
            </w:pPr>
            <w:r w:rsidRPr="00D263E4">
              <w:rPr>
                <w:rFonts w:asciiTheme="minorHAnsi" w:hAnsiTheme="minorHAnsi" w:cstheme="minorHAnsi"/>
                <w:sz w:val="16"/>
                <w:szCs w:val="16"/>
              </w:rPr>
              <w:t>Databáze malých a středních podniků Uchazeče</w:t>
            </w:r>
          </w:p>
          <w:p w14:paraId="49569632" w14:textId="77777777" w:rsidR="00E773D8" w:rsidRPr="00D263E4" w:rsidRDefault="00E773D8" w:rsidP="004A1F72">
            <w:pPr>
              <w:pStyle w:val="BodyText3"/>
              <w:numPr>
                <w:ilvl w:val="0"/>
                <w:numId w:val="34"/>
              </w:numPr>
              <w:ind w:left="286"/>
              <w:rPr>
                <w:rFonts w:asciiTheme="minorHAnsi" w:hAnsiTheme="minorHAnsi" w:cstheme="minorHAnsi"/>
                <w:sz w:val="16"/>
                <w:szCs w:val="16"/>
              </w:rPr>
            </w:pPr>
            <w:r w:rsidRPr="00D263E4">
              <w:rPr>
                <w:rFonts w:asciiTheme="minorHAnsi" w:hAnsiTheme="minorHAnsi" w:cstheme="minorHAnsi"/>
                <w:sz w:val="16"/>
                <w:szCs w:val="16"/>
              </w:rPr>
              <w:t>Databáze Asociace malých a středních podniků a živnostníků ČR</w:t>
            </w:r>
          </w:p>
          <w:p w14:paraId="613ED356" w14:textId="7E921DAC" w:rsidR="00FF5EF2" w:rsidRPr="00D263E4" w:rsidRDefault="00FF5EF2" w:rsidP="004A1F72">
            <w:pPr>
              <w:pStyle w:val="BodyText3"/>
              <w:numPr>
                <w:ilvl w:val="0"/>
                <w:numId w:val="34"/>
              </w:numPr>
              <w:ind w:left="286"/>
              <w:rPr>
                <w:rFonts w:asciiTheme="minorHAnsi" w:hAnsiTheme="minorHAnsi" w:cstheme="minorHAnsi"/>
                <w:sz w:val="16"/>
                <w:szCs w:val="16"/>
              </w:rPr>
            </w:pPr>
            <w:r w:rsidRPr="00D263E4">
              <w:rPr>
                <w:rFonts w:asciiTheme="minorHAnsi" w:hAnsiTheme="minorHAnsi" w:cstheme="minorHAnsi"/>
                <w:sz w:val="16"/>
                <w:szCs w:val="16"/>
              </w:rPr>
              <w:t>Česká databáze firem a živnostníků</w:t>
            </w:r>
          </w:p>
          <w:p w14:paraId="5E14969F" w14:textId="4305BB07" w:rsidR="00FF5EF2" w:rsidRPr="00D263E4" w:rsidRDefault="00B80CC4" w:rsidP="004A1F72">
            <w:pPr>
              <w:pStyle w:val="BodyText3"/>
              <w:numPr>
                <w:ilvl w:val="0"/>
                <w:numId w:val="34"/>
              </w:numPr>
              <w:ind w:left="286"/>
              <w:rPr>
                <w:rFonts w:asciiTheme="minorHAnsi" w:hAnsiTheme="minorHAnsi" w:cstheme="minorHAnsi"/>
                <w:sz w:val="16"/>
                <w:szCs w:val="16"/>
              </w:rPr>
            </w:pPr>
            <w:r w:rsidRPr="00D263E4">
              <w:rPr>
                <w:rFonts w:asciiTheme="minorHAnsi" w:hAnsiTheme="minorHAnsi" w:cstheme="minorHAnsi"/>
                <w:sz w:val="16"/>
                <w:szCs w:val="16"/>
              </w:rPr>
              <w:t>Databáze zastřešujících asociací (SMOČR, SMS, NIDV, AMSP, SPCR, atd.)</w:t>
            </w:r>
          </w:p>
        </w:tc>
        <w:tc>
          <w:tcPr>
            <w:tcW w:w="2700" w:type="dxa"/>
            <w:tcBorders>
              <w:top w:val="single" w:sz="4" w:space="0" w:color="BBBCBC"/>
              <w:left w:val="nil"/>
              <w:bottom w:val="single" w:sz="4" w:space="0" w:color="BBBCBC"/>
              <w:right w:val="nil"/>
            </w:tcBorders>
          </w:tcPr>
          <w:p w14:paraId="56E32980" w14:textId="77777777" w:rsidR="00E773D8" w:rsidRPr="00D263E4" w:rsidRDefault="00E773D8" w:rsidP="004A1F72">
            <w:pPr>
              <w:pStyle w:val="BodyText3"/>
              <w:numPr>
                <w:ilvl w:val="0"/>
                <w:numId w:val="34"/>
              </w:numPr>
              <w:ind w:left="349"/>
              <w:rPr>
                <w:rFonts w:asciiTheme="minorHAnsi" w:hAnsiTheme="minorHAnsi" w:cstheme="minorHAnsi"/>
                <w:sz w:val="16"/>
                <w:szCs w:val="16"/>
              </w:rPr>
            </w:pPr>
            <w:r w:rsidRPr="00D263E4">
              <w:rPr>
                <w:rFonts w:asciiTheme="minorHAnsi" w:hAnsiTheme="minorHAnsi" w:cstheme="minorHAnsi"/>
                <w:sz w:val="16"/>
                <w:szCs w:val="16"/>
              </w:rPr>
              <w:t>neochota zaměstnavatelů aktivovat své zaměstnance k řešení problému rovného odměňování</w:t>
            </w:r>
          </w:p>
          <w:p w14:paraId="63BC083D" w14:textId="77777777" w:rsidR="00E773D8" w:rsidRPr="00D263E4" w:rsidRDefault="00E773D8" w:rsidP="004A1F72">
            <w:pPr>
              <w:pStyle w:val="BodyText3"/>
              <w:numPr>
                <w:ilvl w:val="0"/>
                <w:numId w:val="34"/>
              </w:numPr>
              <w:ind w:left="349"/>
              <w:rPr>
                <w:rFonts w:asciiTheme="minorHAnsi" w:hAnsiTheme="minorHAnsi" w:cstheme="minorHAnsi"/>
                <w:sz w:val="16"/>
                <w:szCs w:val="16"/>
              </w:rPr>
            </w:pPr>
            <w:r w:rsidRPr="00D263E4">
              <w:rPr>
                <w:rFonts w:asciiTheme="minorHAnsi" w:hAnsiTheme="minorHAnsi" w:cstheme="minorHAnsi"/>
                <w:sz w:val="16"/>
                <w:szCs w:val="16"/>
              </w:rPr>
              <w:t>omezená kapacita zaměstnavatelů, neposkytnutí prostoru</w:t>
            </w:r>
          </w:p>
          <w:p w14:paraId="3F94E5DA" w14:textId="77777777" w:rsidR="00E773D8" w:rsidRPr="00D263E4" w:rsidRDefault="00E773D8" w:rsidP="004A1F72">
            <w:pPr>
              <w:pStyle w:val="BodyText3"/>
              <w:numPr>
                <w:ilvl w:val="0"/>
                <w:numId w:val="34"/>
              </w:numPr>
              <w:ind w:left="349"/>
              <w:rPr>
                <w:rFonts w:asciiTheme="minorHAnsi" w:hAnsiTheme="minorHAnsi" w:cstheme="minorHAnsi"/>
                <w:sz w:val="16"/>
                <w:szCs w:val="16"/>
              </w:rPr>
            </w:pPr>
            <w:r w:rsidRPr="00D263E4">
              <w:rPr>
                <w:rFonts w:asciiTheme="minorHAnsi" w:hAnsiTheme="minorHAnsi" w:cstheme="minorHAnsi"/>
                <w:sz w:val="16"/>
                <w:szCs w:val="16"/>
              </w:rPr>
              <w:t>neochota, nízká odezva potenciálních respondentů</w:t>
            </w:r>
          </w:p>
          <w:p w14:paraId="4E429FEE" w14:textId="77777777" w:rsidR="00E773D8" w:rsidRPr="00D263E4" w:rsidRDefault="00E773D8" w:rsidP="004A1F72">
            <w:pPr>
              <w:pStyle w:val="BodyText3"/>
              <w:numPr>
                <w:ilvl w:val="0"/>
                <w:numId w:val="34"/>
              </w:numPr>
              <w:ind w:left="349"/>
              <w:rPr>
                <w:rFonts w:asciiTheme="minorHAnsi" w:hAnsiTheme="minorHAnsi" w:cstheme="minorHAnsi"/>
                <w:sz w:val="16"/>
                <w:szCs w:val="16"/>
              </w:rPr>
            </w:pPr>
            <w:r w:rsidRPr="00D263E4">
              <w:rPr>
                <w:rFonts w:asciiTheme="minorHAnsi" w:hAnsiTheme="minorHAnsi" w:cstheme="minorHAnsi"/>
                <w:sz w:val="16"/>
                <w:szCs w:val="16"/>
              </w:rPr>
              <w:t>průběžné odpadávání respondentů v průběhu domlouvání IHR</w:t>
            </w:r>
          </w:p>
          <w:p w14:paraId="6CFE4F17" w14:textId="77777777" w:rsidR="00E773D8" w:rsidRPr="00D263E4" w:rsidRDefault="00E773D8" w:rsidP="004A1F72">
            <w:pPr>
              <w:pStyle w:val="BodyText3"/>
              <w:numPr>
                <w:ilvl w:val="0"/>
                <w:numId w:val="34"/>
              </w:numPr>
              <w:ind w:left="349"/>
              <w:rPr>
                <w:rFonts w:asciiTheme="minorHAnsi" w:hAnsiTheme="minorHAnsi" w:cstheme="minorHAnsi"/>
                <w:sz w:val="16"/>
                <w:szCs w:val="16"/>
              </w:rPr>
            </w:pPr>
            <w:r w:rsidRPr="00D263E4">
              <w:rPr>
                <w:rFonts w:asciiTheme="minorHAnsi" w:hAnsiTheme="minorHAnsi" w:cstheme="minorHAnsi"/>
                <w:sz w:val="16"/>
                <w:szCs w:val="16"/>
              </w:rPr>
              <w:t>Zaměstnavatel neuvolní zaměstnance v pracovní době.</w:t>
            </w:r>
          </w:p>
          <w:p w14:paraId="732D1931" w14:textId="77777777" w:rsidR="00E773D8" w:rsidRPr="00D263E4" w:rsidRDefault="00E773D8" w:rsidP="004A1F72">
            <w:pPr>
              <w:pStyle w:val="BodyText3"/>
              <w:numPr>
                <w:ilvl w:val="0"/>
                <w:numId w:val="34"/>
              </w:numPr>
              <w:ind w:left="349"/>
              <w:rPr>
                <w:rFonts w:asciiTheme="minorHAnsi" w:hAnsiTheme="minorHAnsi" w:cstheme="minorHAnsi"/>
                <w:sz w:val="16"/>
                <w:szCs w:val="16"/>
              </w:rPr>
            </w:pPr>
            <w:r w:rsidRPr="00D263E4">
              <w:rPr>
                <w:rFonts w:asciiTheme="minorHAnsi" w:hAnsiTheme="minorHAnsi" w:cstheme="minorHAnsi"/>
                <w:sz w:val="16"/>
                <w:szCs w:val="16"/>
              </w:rPr>
              <w:t>Nezájem o danou problematiku.</w:t>
            </w:r>
          </w:p>
          <w:p w14:paraId="242C661D" w14:textId="77777777" w:rsidR="00E773D8" w:rsidRPr="00D263E4" w:rsidRDefault="00E773D8" w:rsidP="004A1F72">
            <w:pPr>
              <w:pStyle w:val="BodyText3"/>
              <w:numPr>
                <w:ilvl w:val="0"/>
                <w:numId w:val="34"/>
              </w:numPr>
              <w:ind w:left="349"/>
              <w:rPr>
                <w:rFonts w:asciiTheme="minorHAnsi" w:hAnsiTheme="minorHAnsi" w:cstheme="minorHAnsi"/>
                <w:sz w:val="16"/>
                <w:szCs w:val="16"/>
              </w:rPr>
            </w:pPr>
            <w:r w:rsidRPr="00D263E4">
              <w:rPr>
                <w:rFonts w:asciiTheme="minorHAnsi" w:hAnsiTheme="minorHAnsi" w:cstheme="minorHAnsi"/>
                <w:sz w:val="16"/>
                <w:szCs w:val="16"/>
              </w:rPr>
              <w:t xml:space="preserve">neexistence HR </w:t>
            </w:r>
          </w:p>
          <w:p w14:paraId="56561D02" w14:textId="77777777" w:rsidR="00E773D8" w:rsidRPr="00D263E4" w:rsidRDefault="00E773D8" w:rsidP="004A1F72">
            <w:pPr>
              <w:pStyle w:val="BodyText3"/>
              <w:numPr>
                <w:ilvl w:val="0"/>
                <w:numId w:val="34"/>
              </w:numPr>
              <w:ind w:left="349"/>
              <w:rPr>
                <w:rFonts w:asciiTheme="minorHAnsi" w:hAnsiTheme="minorHAnsi" w:cstheme="minorHAnsi"/>
                <w:sz w:val="16"/>
                <w:szCs w:val="16"/>
              </w:rPr>
            </w:pPr>
            <w:r w:rsidRPr="00D263E4">
              <w:rPr>
                <w:rFonts w:asciiTheme="minorHAnsi" w:hAnsiTheme="minorHAnsi" w:cstheme="minorHAnsi"/>
                <w:sz w:val="16"/>
                <w:szCs w:val="16"/>
              </w:rPr>
              <w:t>časová indispozice vedoucích pracovníků/ic (CEO)</w:t>
            </w:r>
          </w:p>
        </w:tc>
        <w:tc>
          <w:tcPr>
            <w:tcW w:w="4065" w:type="dxa"/>
            <w:tcBorders>
              <w:top w:val="single" w:sz="4" w:space="0" w:color="BBBCBC"/>
              <w:left w:val="nil"/>
              <w:bottom w:val="single" w:sz="4" w:space="0" w:color="BBBCBC"/>
              <w:right w:val="nil"/>
            </w:tcBorders>
            <w:shd w:val="clear" w:color="auto" w:fill="auto"/>
            <w:tcMar>
              <w:top w:w="144" w:type="dxa"/>
              <w:left w:w="144" w:type="dxa"/>
              <w:bottom w:w="144" w:type="dxa"/>
              <w:right w:w="144" w:type="dxa"/>
            </w:tcMar>
            <w:hideMark/>
          </w:tcPr>
          <w:p w14:paraId="40A3B197" w14:textId="77777777" w:rsidR="00E773D8" w:rsidRPr="00D263E4" w:rsidRDefault="00E773D8" w:rsidP="004A1F72">
            <w:pPr>
              <w:pStyle w:val="BodyText3"/>
              <w:numPr>
                <w:ilvl w:val="0"/>
                <w:numId w:val="34"/>
              </w:numPr>
              <w:ind w:left="386"/>
              <w:rPr>
                <w:rFonts w:asciiTheme="minorHAnsi" w:hAnsiTheme="minorHAnsi" w:cstheme="minorHAnsi"/>
                <w:sz w:val="16"/>
                <w:szCs w:val="16"/>
              </w:rPr>
            </w:pPr>
            <w:r w:rsidRPr="00D263E4">
              <w:rPr>
                <w:rFonts w:asciiTheme="minorHAnsi" w:hAnsiTheme="minorHAnsi" w:cstheme="minorHAnsi"/>
                <w:sz w:val="16"/>
                <w:szCs w:val="16"/>
              </w:rPr>
              <w:t>kontaktováno bude více zaměstnavatelů</w:t>
            </w:r>
          </w:p>
          <w:p w14:paraId="62E0BBDB" w14:textId="77777777" w:rsidR="00E773D8" w:rsidRPr="00D263E4" w:rsidRDefault="00E773D8" w:rsidP="004A1F72">
            <w:pPr>
              <w:pStyle w:val="BodyText3"/>
              <w:numPr>
                <w:ilvl w:val="0"/>
                <w:numId w:val="34"/>
              </w:numPr>
              <w:ind w:left="386"/>
              <w:rPr>
                <w:rFonts w:asciiTheme="minorHAnsi" w:hAnsiTheme="minorHAnsi" w:cstheme="minorHAnsi"/>
                <w:sz w:val="16"/>
                <w:szCs w:val="16"/>
              </w:rPr>
            </w:pPr>
            <w:r w:rsidRPr="00D263E4">
              <w:rPr>
                <w:rFonts w:asciiTheme="minorHAnsi" w:hAnsiTheme="minorHAnsi" w:cstheme="minorHAnsi"/>
                <w:sz w:val="16"/>
                <w:szCs w:val="16"/>
              </w:rPr>
              <w:t>budou upřednostňováni klienti a partneři Uchazeče, se kterými je spolupráce ověřená a kvalitní.</w:t>
            </w:r>
          </w:p>
          <w:p w14:paraId="62939DC5" w14:textId="77777777" w:rsidR="00E773D8" w:rsidRPr="00D263E4" w:rsidRDefault="00E773D8" w:rsidP="004A1F72">
            <w:pPr>
              <w:pStyle w:val="BodyText3"/>
              <w:numPr>
                <w:ilvl w:val="0"/>
                <w:numId w:val="34"/>
              </w:numPr>
              <w:ind w:left="386"/>
              <w:rPr>
                <w:rFonts w:asciiTheme="minorHAnsi" w:hAnsiTheme="minorHAnsi" w:cstheme="minorHAnsi"/>
                <w:sz w:val="16"/>
                <w:szCs w:val="16"/>
              </w:rPr>
            </w:pPr>
            <w:r w:rsidRPr="00D263E4">
              <w:rPr>
                <w:rFonts w:asciiTheme="minorHAnsi" w:hAnsiTheme="minorHAnsi" w:cstheme="minorHAnsi"/>
                <w:sz w:val="16"/>
                <w:szCs w:val="16"/>
              </w:rPr>
              <w:t>IHR bude domluven mimo pracovní dobu zaměstnavatele.</w:t>
            </w:r>
          </w:p>
          <w:p w14:paraId="541866E8" w14:textId="3A546DE5" w:rsidR="00E773D8" w:rsidRPr="00D263E4" w:rsidRDefault="00E773D8" w:rsidP="004A1F72">
            <w:pPr>
              <w:pStyle w:val="BodyText3"/>
              <w:numPr>
                <w:ilvl w:val="0"/>
                <w:numId w:val="34"/>
              </w:numPr>
              <w:ind w:left="386"/>
              <w:rPr>
                <w:rFonts w:asciiTheme="minorHAnsi" w:hAnsiTheme="minorHAnsi" w:cstheme="minorHAnsi"/>
                <w:sz w:val="16"/>
                <w:szCs w:val="16"/>
              </w:rPr>
            </w:pPr>
            <w:r w:rsidRPr="00D263E4">
              <w:rPr>
                <w:rFonts w:asciiTheme="minorHAnsi" w:hAnsiTheme="minorHAnsi" w:cstheme="minorHAnsi"/>
                <w:sz w:val="16"/>
                <w:szCs w:val="16"/>
              </w:rPr>
              <w:t xml:space="preserve">Vysvětlení problematiky musí být srozumitelné pro respondenty i zaměstnavatele, </w:t>
            </w:r>
            <w:r w:rsidR="00D70D15" w:rsidRPr="00D263E4">
              <w:rPr>
                <w:rFonts w:asciiTheme="minorHAnsi" w:hAnsiTheme="minorHAnsi" w:cstheme="minorHAnsi"/>
                <w:sz w:val="16"/>
                <w:szCs w:val="16"/>
              </w:rPr>
              <w:t>kterým</w:t>
            </w:r>
            <w:r w:rsidRPr="00D263E4">
              <w:rPr>
                <w:rFonts w:asciiTheme="minorHAnsi" w:hAnsiTheme="minorHAnsi" w:cstheme="minorHAnsi"/>
                <w:sz w:val="16"/>
                <w:szCs w:val="16"/>
              </w:rPr>
              <w:t xml:space="preserve"> musí být představeny výhody.</w:t>
            </w:r>
          </w:p>
          <w:p w14:paraId="4730B20A" w14:textId="77777777" w:rsidR="00E773D8" w:rsidRPr="00D263E4" w:rsidRDefault="00E773D8" w:rsidP="004A1F72">
            <w:pPr>
              <w:pStyle w:val="BodyText3"/>
              <w:numPr>
                <w:ilvl w:val="0"/>
                <w:numId w:val="34"/>
              </w:numPr>
              <w:ind w:left="386"/>
              <w:rPr>
                <w:rFonts w:asciiTheme="minorHAnsi" w:hAnsiTheme="minorHAnsi" w:cstheme="minorHAnsi"/>
                <w:sz w:val="16"/>
                <w:szCs w:val="16"/>
              </w:rPr>
            </w:pPr>
            <w:r w:rsidRPr="00D263E4">
              <w:rPr>
                <w:rFonts w:asciiTheme="minorHAnsi" w:hAnsiTheme="minorHAnsi" w:cstheme="minorHAnsi"/>
                <w:sz w:val="16"/>
                <w:szCs w:val="16"/>
              </w:rPr>
              <w:t>Budou kontaktováni zaměstnavatelé s pozitivním přístupem k diverzitě a inkluzi</w:t>
            </w:r>
          </w:p>
          <w:p w14:paraId="322B08B8" w14:textId="77777777" w:rsidR="00E773D8" w:rsidRPr="00D263E4" w:rsidRDefault="00E773D8" w:rsidP="00455909">
            <w:pPr>
              <w:pStyle w:val="BodyText3"/>
              <w:rPr>
                <w:rFonts w:asciiTheme="minorHAnsi" w:hAnsiTheme="minorHAnsi" w:cstheme="minorHAnsi"/>
                <w:sz w:val="16"/>
                <w:szCs w:val="16"/>
              </w:rPr>
            </w:pPr>
          </w:p>
        </w:tc>
      </w:tr>
    </w:tbl>
    <w:p w14:paraId="16B2903A" w14:textId="77777777" w:rsidR="001B0750" w:rsidRPr="00D263E4" w:rsidRDefault="001B0750" w:rsidP="009873A4">
      <w:pPr>
        <w:pStyle w:val="BodyText3"/>
        <w:rPr>
          <w:rFonts w:asciiTheme="minorHAnsi" w:hAnsiTheme="minorHAnsi" w:cstheme="minorHAnsi"/>
          <w:sz w:val="20"/>
          <w:szCs w:val="20"/>
        </w:rPr>
        <w:sectPr w:rsidR="001B0750" w:rsidRPr="00D263E4" w:rsidSect="00E773D8">
          <w:pgSz w:w="16838" w:h="11906" w:orient="landscape" w:code="9"/>
          <w:pgMar w:top="1417" w:right="1417" w:bottom="1417" w:left="1417" w:header="680" w:footer="567" w:gutter="0"/>
          <w:cols w:space="284"/>
          <w:titlePg/>
          <w:docGrid w:linePitch="360"/>
        </w:sectPr>
      </w:pPr>
    </w:p>
    <w:p w14:paraId="5B53C328" w14:textId="77777777" w:rsidR="00632B44" w:rsidRPr="00D263E4" w:rsidRDefault="00632B44" w:rsidP="00402E14">
      <w:pPr>
        <w:pStyle w:val="Smlouvaheading2"/>
        <w:tabs>
          <w:tab w:val="clear" w:pos="1986"/>
          <w:tab w:val="num" w:pos="1560"/>
        </w:tabs>
        <w:ind w:left="284"/>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Mechanismy kontroly kvality práce</w:t>
      </w:r>
    </w:p>
    <w:p w14:paraId="3772B750" w14:textId="77777777" w:rsidR="00632B44" w:rsidRPr="00D263E4" w:rsidRDefault="00632B44" w:rsidP="00632B44">
      <w:pPr>
        <w:ind w:firstLine="0"/>
        <w:rPr>
          <w:rFonts w:asciiTheme="minorHAnsi" w:hAnsiTheme="minorHAnsi" w:cs="Arial"/>
        </w:rPr>
      </w:pPr>
      <w:r w:rsidRPr="00D263E4">
        <w:rPr>
          <w:rFonts w:asciiTheme="minorHAnsi" w:hAnsiTheme="minorHAnsi" w:cs="Arial"/>
        </w:rPr>
        <w:t xml:space="preserve">Mechanismy kontroly kvality práce a datových souborů odpovídají mezinárodním standardům a odrážejí dobrou praxi a zkušenosti Uchazeče. Sběr dat bude průběžně ověřován a evaluován na třech úrovních řízení projektu. </w:t>
      </w:r>
    </w:p>
    <w:p w14:paraId="1AD9A73F" w14:textId="77777777" w:rsidR="00C2152A" w:rsidRPr="00D263E4" w:rsidRDefault="00632B44" w:rsidP="00632B44">
      <w:pPr>
        <w:rPr>
          <w:rFonts w:asciiTheme="minorHAnsi" w:hAnsiTheme="minorHAnsi" w:cs="Arial"/>
          <w:b/>
        </w:rPr>
      </w:pPr>
      <w:r w:rsidRPr="00D263E4">
        <w:rPr>
          <w:rFonts w:asciiTheme="minorHAnsi" w:hAnsiTheme="minorHAnsi" w:cs="Arial"/>
          <w:b/>
        </w:rPr>
        <w:t>Uchazečem používané rozdělení rolí projektového týmu pro zajištění kontroly kvality</w:t>
      </w:r>
      <w:r w:rsidR="00C2152A" w:rsidRPr="00D263E4">
        <w:rPr>
          <w:rFonts w:asciiTheme="minorHAnsi" w:hAnsiTheme="minorHAnsi" w:cs="Arial"/>
          <w:b/>
        </w:rPr>
        <w:t>:</w:t>
      </w:r>
    </w:p>
    <w:p w14:paraId="0B75E8E6" w14:textId="0B5C41D2" w:rsidR="00632B44" w:rsidRPr="00D263E4" w:rsidRDefault="00C2152A" w:rsidP="00B84DE4">
      <w:pPr>
        <w:pStyle w:val="Odstavecseseznamem"/>
        <w:numPr>
          <w:ilvl w:val="0"/>
          <w:numId w:val="52"/>
        </w:numPr>
        <w:ind w:left="450" w:hanging="357"/>
        <w:contextualSpacing w:val="0"/>
        <w:rPr>
          <w:rFonts w:asciiTheme="minorHAnsi" w:hAnsiTheme="minorHAnsi" w:cs="Arial"/>
          <w:b/>
        </w:rPr>
      </w:pPr>
      <w:r w:rsidRPr="00D263E4">
        <w:rPr>
          <w:rFonts w:asciiTheme="minorHAnsi" w:hAnsiTheme="minorHAnsi" w:cs="Arial"/>
          <w:b/>
        </w:rPr>
        <w:t>Projektový vedoucí</w:t>
      </w:r>
    </w:p>
    <w:p w14:paraId="11DBEA6E" w14:textId="77777777" w:rsidR="0004454A" w:rsidRPr="00D263E4" w:rsidRDefault="00C2152A" w:rsidP="00B84DE4">
      <w:pPr>
        <w:pStyle w:val="Odstavecseseznamem"/>
        <w:numPr>
          <w:ilvl w:val="0"/>
          <w:numId w:val="54"/>
        </w:numPr>
        <w:tabs>
          <w:tab w:val="left" w:pos="-1985"/>
        </w:tabs>
        <w:ind w:left="810" w:hanging="357"/>
        <w:contextualSpacing w:val="0"/>
        <w:rPr>
          <w:rFonts w:asciiTheme="minorHAnsi" w:hAnsiTheme="minorHAnsi" w:cs="Arial"/>
        </w:rPr>
      </w:pPr>
      <w:r w:rsidRPr="00D263E4">
        <w:rPr>
          <w:rFonts w:asciiTheme="minorHAnsi" w:hAnsiTheme="minorHAnsi" w:cstheme="minorHAnsi"/>
        </w:rPr>
        <w:t>vrchol</w:t>
      </w:r>
      <w:r w:rsidR="0004454A" w:rsidRPr="00D263E4">
        <w:rPr>
          <w:rFonts w:asciiTheme="minorHAnsi" w:hAnsiTheme="minorHAnsi" w:cstheme="minorHAnsi"/>
        </w:rPr>
        <w:t>ná koordinace</w:t>
      </w:r>
      <w:r w:rsidRPr="00D263E4">
        <w:rPr>
          <w:rFonts w:asciiTheme="minorHAnsi" w:hAnsiTheme="minorHAnsi" w:cstheme="minorHAnsi"/>
        </w:rPr>
        <w:t xml:space="preserve"> všech aktivit Projektu s důrazem na validaci dílčích výstupů napříč jednotlivými pracovními skupinami projektu, </w:t>
      </w:r>
    </w:p>
    <w:p w14:paraId="620164DE" w14:textId="77777777" w:rsidR="0004454A" w:rsidRPr="00D263E4" w:rsidRDefault="00C2152A" w:rsidP="00B84DE4">
      <w:pPr>
        <w:pStyle w:val="Odstavecseseznamem"/>
        <w:numPr>
          <w:ilvl w:val="0"/>
          <w:numId w:val="54"/>
        </w:numPr>
        <w:tabs>
          <w:tab w:val="left" w:pos="-1985"/>
        </w:tabs>
        <w:ind w:left="810" w:hanging="357"/>
        <w:contextualSpacing w:val="0"/>
        <w:rPr>
          <w:rFonts w:asciiTheme="minorHAnsi" w:hAnsiTheme="minorHAnsi" w:cs="Arial"/>
        </w:rPr>
      </w:pPr>
      <w:r w:rsidRPr="00D263E4">
        <w:rPr>
          <w:rFonts w:asciiTheme="minorHAnsi" w:hAnsiTheme="minorHAnsi" w:cstheme="minorHAnsi"/>
        </w:rPr>
        <w:t>monitor</w:t>
      </w:r>
      <w:r w:rsidR="0004454A" w:rsidRPr="00D263E4">
        <w:rPr>
          <w:rFonts w:asciiTheme="minorHAnsi" w:hAnsiTheme="minorHAnsi" w:cstheme="minorHAnsi"/>
        </w:rPr>
        <w:t>ing</w:t>
      </w:r>
      <w:r w:rsidRPr="00D263E4">
        <w:rPr>
          <w:rFonts w:asciiTheme="minorHAnsi" w:hAnsiTheme="minorHAnsi" w:cstheme="minorHAnsi"/>
        </w:rPr>
        <w:t xml:space="preserve"> otevřen</w:t>
      </w:r>
      <w:r w:rsidR="0004454A" w:rsidRPr="00D263E4">
        <w:rPr>
          <w:rFonts w:asciiTheme="minorHAnsi" w:hAnsiTheme="minorHAnsi" w:cstheme="minorHAnsi"/>
        </w:rPr>
        <w:t>ých problémů</w:t>
      </w:r>
      <w:r w:rsidRPr="00D263E4">
        <w:rPr>
          <w:rFonts w:asciiTheme="minorHAnsi" w:hAnsiTheme="minorHAnsi" w:cstheme="minorHAnsi"/>
        </w:rPr>
        <w:t>, rizik</w:t>
      </w:r>
      <w:r w:rsidR="0004454A" w:rsidRPr="00D263E4">
        <w:rPr>
          <w:rFonts w:asciiTheme="minorHAnsi" w:hAnsiTheme="minorHAnsi" w:cstheme="minorHAnsi"/>
        </w:rPr>
        <w:t xml:space="preserve"> </w:t>
      </w:r>
      <w:r w:rsidRPr="00D263E4">
        <w:rPr>
          <w:rFonts w:asciiTheme="minorHAnsi" w:hAnsiTheme="minorHAnsi" w:cstheme="minorHAnsi"/>
        </w:rPr>
        <w:t> </w:t>
      </w:r>
    </w:p>
    <w:p w14:paraId="65D72F84" w14:textId="77777777" w:rsidR="0004454A" w:rsidRPr="00D263E4" w:rsidRDefault="00C2152A" w:rsidP="00B84DE4">
      <w:pPr>
        <w:pStyle w:val="Odstavecseseznamem"/>
        <w:numPr>
          <w:ilvl w:val="0"/>
          <w:numId w:val="54"/>
        </w:numPr>
        <w:tabs>
          <w:tab w:val="left" w:pos="-1985"/>
        </w:tabs>
        <w:ind w:left="810" w:hanging="357"/>
        <w:contextualSpacing w:val="0"/>
        <w:rPr>
          <w:rFonts w:asciiTheme="minorHAnsi" w:hAnsiTheme="minorHAnsi" w:cs="Arial"/>
        </w:rPr>
      </w:pPr>
      <w:r w:rsidRPr="00D263E4">
        <w:rPr>
          <w:rFonts w:asciiTheme="minorHAnsi" w:hAnsiTheme="minorHAnsi" w:cstheme="minorHAnsi"/>
        </w:rPr>
        <w:t>změnová řízení a formální kontrol</w:t>
      </w:r>
      <w:r w:rsidR="0004454A" w:rsidRPr="00D263E4">
        <w:rPr>
          <w:rFonts w:asciiTheme="minorHAnsi" w:hAnsiTheme="minorHAnsi" w:cstheme="minorHAnsi"/>
        </w:rPr>
        <w:t>a</w:t>
      </w:r>
      <w:r w:rsidRPr="00D263E4">
        <w:rPr>
          <w:rFonts w:asciiTheme="minorHAnsi" w:hAnsiTheme="minorHAnsi" w:cstheme="minorHAnsi"/>
        </w:rPr>
        <w:t xml:space="preserve"> jejich řešení, </w:t>
      </w:r>
    </w:p>
    <w:p w14:paraId="37780541" w14:textId="3D355897" w:rsidR="00C2152A" w:rsidRPr="00D263E4" w:rsidRDefault="00C2152A" w:rsidP="00B84DE4">
      <w:pPr>
        <w:pStyle w:val="Odstavecseseznamem"/>
        <w:numPr>
          <w:ilvl w:val="0"/>
          <w:numId w:val="52"/>
        </w:numPr>
        <w:ind w:left="450" w:hanging="357"/>
        <w:contextualSpacing w:val="0"/>
        <w:rPr>
          <w:rFonts w:asciiTheme="minorHAnsi" w:hAnsiTheme="minorHAnsi" w:cs="Arial"/>
          <w:b/>
        </w:rPr>
      </w:pPr>
      <w:r w:rsidRPr="00D263E4">
        <w:rPr>
          <w:rFonts w:asciiTheme="minorHAnsi" w:hAnsiTheme="minorHAnsi" w:cs="Arial"/>
          <w:b/>
        </w:rPr>
        <w:t>Projekt</w:t>
      </w:r>
      <w:r w:rsidR="00D70D15">
        <w:rPr>
          <w:rFonts w:asciiTheme="minorHAnsi" w:hAnsiTheme="minorHAnsi" w:cs="Arial"/>
          <w:b/>
        </w:rPr>
        <w:t>ov</w:t>
      </w:r>
      <w:r w:rsidRPr="00D263E4">
        <w:rPr>
          <w:rFonts w:asciiTheme="minorHAnsi" w:hAnsiTheme="minorHAnsi" w:cs="Arial"/>
          <w:b/>
        </w:rPr>
        <w:t>ý manažer</w:t>
      </w:r>
    </w:p>
    <w:p w14:paraId="1639E123" w14:textId="77777777" w:rsidR="0004454A" w:rsidRPr="00D263E4" w:rsidRDefault="0004454A" w:rsidP="00B84DE4">
      <w:pPr>
        <w:pStyle w:val="Odstavecseseznamem"/>
        <w:numPr>
          <w:ilvl w:val="0"/>
          <w:numId w:val="55"/>
        </w:numPr>
        <w:ind w:left="810" w:hanging="357"/>
        <w:contextualSpacing w:val="0"/>
        <w:rPr>
          <w:rFonts w:asciiTheme="minorHAnsi" w:hAnsiTheme="minorHAnsi" w:cs="Arial"/>
        </w:rPr>
      </w:pPr>
      <w:r w:rsidRPr="00D263E4">
        <w:rPr>
          <w:rFonts w:asciiTheme="minorHAnsi" w:hAnsiTheme="minorHAnsi" w:cs="Arial"/>
        </w:rPr>
        <w:t>koordinace</w:t>
      </w:r>
      <w:r w:rsidR="00C2152A" w:rsidRPr="00D263E4">
        <w:rPr>
          <w:rFonts w:asciiTheme="minorHAnsi" w:hAnsiTheme="minorHAnsi" w:cs="Arial"/>
        </w:rPr>
        <w:t xml:space="preserve"> všech aktivit pracovního týmu, </w:t>
      </w:r>
    </w:p>
    <w:p w14:paraId="3D3D8DCE" w14:textId="6FC073D0" w:rsidR="008A0957" w:rsidRPr="00D263E4" w:rsidRDefault="00C2152A" w:rsidP="00B84DE4">
      <w:pPr>
        <w:pStyle w:val="Odstavecseseznamem"/>
        <w:numPr>
          <w:ilvl w:val="0"/>
          <w:numId w:val="55"/>
        </w:numPr>
        <w:ind w:left="810" w:hanging="357"/>
        <w:contextualSpacing w:val="0"/>
        <w:rPr>
          <w:rFonts w:asciiTheme="minorHAnsi" w:hAnsiTheme="minorHAnsi" w:cs="Arial"/>
        </w:rPr>
      </w:pPr>
      <w:r w:rsidRPr="00D263E4">
        <w:rPr>
          <w:rFonts w:asciiTheme="minorHAnsi" w:hAnsiTheme="minorHAnsi" w:cs="Arial"/>
        </w:rPr>
        <w:t>monitor</w:t>
      </w:r>
      <w:r w:rsidR="0004454A" w:rsidRPr="00D263E4">
        <w:rPr>
          <w:rFonts w:asciiTheme="minorHAnsi" w:hAnsiTheme="minorHAnsi" w:cs="Arial"/>
        </w:rPr>
        <w:t>ing</w:t>
      </w:r>
      <w:r w:rsidRPr="00D263E4">
        <w:rPr>
          <w:rFonts w:asciiTheme="minorHAnsi" w:hAnsiTheme="minorHAnsi" w:cs="Arial"/>
        </w:rPr>
        <w:t xml:space="preserve"> a report</w:t>
      </w:r>
      <w:r w:rsidR="0004454A" w:rsidRPr="00D263E4">
        <w:rPr>
          <w:rFonts w:asciiTheme="minorHAnsi" w:hAnsiTheme="minorHAnsi" w:cs="Arial"/>
        </w:rPr>
        <w:t>ing otevřených</w:t>
      </w:r>
      <w:r w:rsidR="008A0957" w:rsidRPr="00D263E4">
        <w:rPr>
          <w:rFonts w:asciiTheme="minorHAnsi" w:hAnsiTheme="minorHAnsi" w:cs="Arial"/>
        </w:rPr>
        <w:t xml:space="preserve"> problémů,</w:t>
      </w:r>
      <w:r w:rsidRPr="00D263E4">
        <w:rPr>
          <w:rFonts w:asciiTheme="minorHAnsi" w:hAnsiTheme="minorHAnsi" w:cs="Arial"/>
        </w:rPr>
        <w:t xml:space="preserve"> rizik a rozpracovanost</w:t>
      </w:r>
      <w:r w:rsidR="008A0957" w:rsidRPr="00D263E4">
        <w:rPr>
          <w:rFonts w:asciiTheme="minorHAnsi" w:hAnsiTheme="minorHAnsi" w:cs="Arial"/>
        </w:rPr>
        <w:t>i</w:t>
      </w:r>
      <w:r w:rsidRPr="00D263E4">
        <w:rPr>
          <w:rFonts w:asciiTheme="minorHAnsi" w:hAnsiTheme="minorHAnsi" w:cs="Arial"/>
        </w:rPr>
        <w:t xml:space="preserve"> úkolů</w:t>
      </w:r>
      <w:r w:rsidR="008A0957" w:rsidRPr="00D263E4">
        <w:rPr>
          <w:rFonts w:asciiTheme="minorHAnsi" w:hAnsiTheme="minorHAnsi" w:cs="Arial"/>
        </w:rPr>
        <w:t xml:space="preserve"> včetně</w:t>
      </w:r>
      <w:r w:rsidRPr="00D263E4">
        <w:rPr>
          <w:rFonts w:asciiTheme="minorHAnsi" w:hAnsiTheme="minorHAnsi" w:cs="Arial"/>
        </w:rPr>
        <w:t xml:space="preserve"> kontrol</w:t>
      </w:r>
      <w:r w:rsidR="008A0957" w:rsidRPr="00D263E4">
        <w:rPr>
          <w:rFonts w:asciiTheme="minorHAnsi" w:hAnsiTheme="minorHAnsi" w:cs="Arial"/>
        </w:rPr>
        <w:t>y</w:t>
      </w:r>
      <w:r w:rsidRPr="00D263E4">
        <w:rPr>
          <w:rFonts w:asciiTheme="minorHAnsi" w:hAnsiTheme="minorHAnsi" w:cs="Arial"/>
        </w:rPr>
        <w:t xml:space="preserve"> jejich řešení</w:t>
      </w:r>
      <w:r w:rsidR="00B53523" w:rsidRPr="00D263E4">
        <w:rPr>
          <w:rFonts w:asciiTheme="minorHAnsi" w:hAnsiTheme="minorHAnsi" w:cs="Arial"/>
        </w:rPr>
        <w:t xml:space="preserve"> vzhledem k požadovanému detailu a velikosti a struktury vzorku respondentů</w:t>
      </w:r>
    </w:p>
    <w:p w14:paraId="6A84977E" w14:textId="55492616" w:rsidR="00C2152A" w:rsidRPr="00D263E4" w:rsidRDefault="008A0957" w:rsidP="00B84DE4">
      <w:pPr>
        <w:pStyle w:val="Odstavecseseznamem"/>
        <w:numPr>
          <w:ilvl w:val="0"/>
          <w:numId w:val="55"/>
        </w:numPr>
        <w:ind w:left="810" w:hanging="357"/>
        <w:contextualSpacing w:val="0"/>
        <w:rPr>
          <w:rFonts w:asciiTheme="minorHAnsi" w:hAnsiTheme="minorHAnsi" w:cs="Arial"/>
        </w:rPr>
      </w:pPr>
      <w:r w:rsidRPr="00D263E4">
        <w:rPr>
          <w:rFonts w:asciiTheme="minorHAnsi" w:hAnsiTheme="minorHAnsi" w:cs="Arial"/>
        </w:rPr>
        <w:t>o</w:t>
      </w:r>
      <w:r w:rsidR="00C2152A" w:rsidRPr="00D263E4">
        <w:rPr>
          <w:rFonts w:asciiTheme="minorHAnsi" w:hAnsiTheme="minorHAnsi" w:cs="Arial"/>
        </w:rPr>
        <w:t>rganiz</w:t>
      </w:r>
      <w:r w:rsidRPr="00D263E4">
        <w:rPr>
          <w:rFonts w:asciiTheme="minorHAnsi" w:hAnsiTheme="minorHAnsi" w:cs="Arial"/>
        </w:rPr>
        <w:t>ace</w:t>
      </w:r>
      <w:r w:rsidR="00C2152A" w:rsidRPr="00D263E4">
        <w:rPr>
          <w:rFonts w:asciiTheme="minorHAnsi" w:hAnsiTheme="minorHAnsi" w:cs="Arial"/>
        </w:rPr>
        <w:t xml:space="preserve"> pracovní</w:t>
      </w:r>
      <w:r w:rsidRPr="00D263E4">
        <w:rPr>
          <w:rFonts w:asciiTheme="minorHAnsi" w:hAnsiTheme="minorHAnsi" w:cs="Arial"/>
        </w:rPr>
        <w:t>ch</w:t>
      </w:r>
      <w:r w:rsidR="00C2152A" w:rsidRPr="00D263E4">
        <w:rPr>
          <w:rFonts w:asciiTheme="minorHAnsi" w:hAnsiTheme="minorHAnsi" w:cs="Arial"/>
        </w:rPr>
        <w:t xml:space="preserve"> schůz</w:t>
      </w:r>
      <w:r w:rsidRPr="00D263E4">
        <w:rPr>
          <w:rFonts w:asciiTheme="minorHAnsi" w:hAnsiTheme="minorHAnsi" w:cs="Arial"/>
        </w:rPr>
        <w:t>e</w:t>
      </w:r>
      <w:r w:rsidR="00C2152A" w:rsidRPr="00D263E4">
        <w:rPr>
          <w:rFonts w:asciiTheme="minorHAnsi" w:hAnsiTheme="minorHAnsi" w:cs="Arial"/>
        </w:rPr>
        <w:t>k, strategické řízení a řešitel</w:t>
      </w:r>
    </w:p>
    <w:p w14:paraId="717ACA14" w14:textId="5704145A" w:rsidR="00C2152A" w:rsidRPr="00D263E4" w:rsidRDefault="00C2152A" w:rsidP="00B84DE4">
      <w:pPr>
        <w:pStyle w:val="Odstavecseseznamem"/>
        <w:numPr>
          <w:ilvl w:val="0"/>
          <w:numId w:val="52"/>
        </w:numPr>
        <w:ind w:left="450" w:hanging="357"/>
        <w:contextualSpacing w:val="0"/>
        <w:rPr>
          <w:rFonts w:asciiTheme="minorHAnsi" w:hAnsiTheme="minorHAnsi" w:cs="Arial"/>
          <w:b/>
        </w:rPr>
      </w:pPr>
      <w:r w:rsidRPr="00D263E4">
        <w:rPr>
          <w:rFonts w:asciiTheme="minorHAnsi" w:hAnsiTheme="minorHAnsi" w:cs="Arial"/>
          <w:b/>
        </w:rPr>
        <w:t>Pracovní týmy</w:t>
      </w:r>
      <w:r w:rsidR="00D441FF" w:rsidRPr="00D263E4">
        <w:rPr>
          <w:rFonts w:asciiTheme="minorHAnsi" w:hAnsiTheme="minorHAnsi" w:cs="Arial"/>
          <w:b/>
        </w:rPr>
        <w:t xml:space="preserve"> </w:t>
      </w:r>
    </w:p>
    <w:p w14:paraId="694FF3C5" w14:textId="616F6D21" w:rsidR="0004454A" w:rsidRPr="00D263E4" w:rsidRDefault="0004454A" w:rsidP="00B84DE4">
      <w:pPr>
        <w:pStyle w:val="Odstavecseseznamem"/>
        <w:numPr>
          <w:ilvl w:val="0"/>
          <w:numId w:val="53"/>
        </w:numPr>
        <w:tabs>
          <w:tab w:val="left" w:pos="900"/>
        </w:tabs>
        <w:ind w:left="810" w:hanging="357"/>
        <w:contextualSpacing w:val="0"/>
        <w:rPr>
          <w:rFonts w:asciiTheme="minorHAnsi" w:hAnsiTheme="minorHAnsi" w:cs="Arial"/>
        </w:rPr>
      </w:pPr>
      <w:r w:rsidRPr="00D263E4">
        <w:rPr>
          <w:rFonts w:asciiTheme="minorHAnsi" w:hAnsiTheme="minorHAnsi" w:cs="Arial"/>
        </w:rPr>
        <w:t>Sběr, vyhodnocování a analýza vstupních dat a informací o současném stavu, příčinách, procesech, postojích a rolích aktérů;</w:t>
      </w:r>
      <w:r w:rsidR="00B53523" w:rsidRPr="00D263E4">
        <w:rPr>
          <w:rFonts w:asciiTheme="minorHAnsi" w:hAnsiTheme="minorHAnsi" w:cs="Arial"/>
        </w:rPr>
        <w:t xml:space="preserve"> na základě odsouhlasených scénářů a formulářů pro přepis </w:t>
      </w:r>
    </w:p>
    <w:p w14:paraId="3B47B5D7" w14:textId="13F764AC" w:rsidR="0004454A" w:rsidRPr="00D263E4" w:rsidRDefault="0004454A" w:rsidP="00B84DE4">
      <w:pPr>
        <w:pStyle w:val="Odstavecseseznamem"/>
        <w:numPr>
          <w:ilvl w:val="0"/>
          <w:numId w:val="53"/>
        </w:numPr>
        <w:tabs>
          <w:tab w:val="left" w:pos="900"/>
        </w:tabs>
        <w:ind w:left="810" w:hanging="357"/>
        <w:contextualSpacing w:val="0"/>
        <w:rPr>
          <w:rFonts w:asciiTheme="minorHAnsi" w:hAnsiTheme="minorHAnsi" w:cs="Arial"/>
        </w:rPr>
      </w:pPr>
      <w:r w:rsidRPr="00D263E4">
        <w:rPr>
          <w:rFonts w:asciiTheme="minorHAnsi" w:hAnsiTheme="minorHAnsi" w:cs="Arial"/>
        </w:rPr>
        <w:t>Průběžné zpracovávání dat;</w:t>
      </w:r>
    </w:p>
    <w:p w14:paraId="4917DAD0" w14:textId="3105C525" w:rsidR="0004454A" w:rsidRPr="00D263E4" w:rsidRDefault="0004454A" w:rsidP="00B84DE4">
      <w:pPr>
        <w:pStyle w:val="Odstavecseseznamem"/>
        <w:numPr>
          <w:ilvl w:val="0"/>
          <w:numId w:val="53"/>
        </w:numPr>
        <w:tabs>
          <w:tab w:val="left" w:pos="900"/>
        </w:tabs>
        <w:ind w:left="810" w:hanging="357"/>
        <w:contextualSpacing w:val="0"/>
        <w:rPr>
          <w:rFonts w:asciiTheme="minorHAnsi" w:hAnsiTheme="minorHAnsi" w:cs="Arial"/>
        </w:rPr>
      </w:pPr>
      <w:r w:rsidRPr="00D263E4">
        <w:rPr>
          <w:rFonts w:asciiTheme="minorHAnsi" w:hAnsiTheme="minorHAnsi" w:cs="Arial"/>
        </w:rPr>
        <w:t>Domlouvání rozhovorů, fokusních skupin, kontaktování cílových skupin I zdrojových databází;</w:t>
      </w:r>
    </w:p>
    <w:p w14:paraId="33323202" w14:textId="733DCC2D" w:rsidR="0004454A" w:rsidRPr="00D263E4" w:rsidRDefault="0004454A" w:rsidP="00B84DE4">
      <w:pPr>
        <w:pStyle w:val="Odstavecseseznamem"/>
        <w:numPr>
          <w:ilvl w:val="0"/>
          <w:numId w:val="53"/>
        </w:numPr>
        <w:tabs>
          <w:tab w:val="left" w:pos="900"/>
        </w:tabs>
        <w:ind w:left="810" w:hanging="357"/>
        <w:contextualSpacing w:val="0"/>
        <w:rPr>
          <w:rFonts w:asciiTheme="minorHAnsi" w:hAnsiTheme="minorHAnsi" w:cs="Arial"/>
        </w:rPr>
      </w:pPr>
      <w:r w:rsidRPr="00D263E4">
        <w:rPr>
          <w:rFonts w:asciiTheme="minorHAnsi" w:hAnsiTheme="minorHAnsi" w:cs="Arial"/>
        </w:rPr>
        <w:t>Koordinace a konzultace tvorby výstupů;</w:t>
      </w:r>
    </w:p>
    <w:p w14:paraId="27B54567" w14:textId="57D63E5A" w:rsidR="0004454A" w:rsidRPr="00D263E4" w:rsidRDefault="0004454A" w:rsidP="00B84DE4">
      <w:pPr>
        <w:pStyle w:val="Odstavecseseznamem"/>
        <w:numPr>
          <w:ilvl w:val="0"/>
          <w:numId w:val="53"/>
        </w:numPr>
        <w:tabs>
          <w:tab w:val="left" w:pos="900"/>
        </w:tabs>
        <w:ind w:left="810" w:hanging="357"/>
        <w:contextualSpacing w:val="0"/>
        <w:rPr>
          <w:rFonts w:asciiTheme="minorHAnsi" w:hAnsiTheme="minorHAnsi" w:cs="Arial"/>
        </w:rPr>
      </w:pPr>
      <w:r w:rsidRPr="00D263E4">
        <w:rPr>
          <w:rFonts w:asciiTheme="minorHAnsi" w:hAnsiTheme="minorHAnsi" w:cs="Arial"/>
        </w:rPr>
        <w:t>Dodržování daných termínů;</w:t>
      </w:r>
    </w:p>
    <w:p w14:paraId="70344F9D" w14:textId="7EA74662" w:rsidR="0004454A" w:rsidRPr="00D263E4" w:rsidRDefault="0004454A" w:rsidP="00B84DE4">
      <w:pPr>
        <w:pStyle w:val="Odstavecseseznamem"/>
        <w:numPr>
          <w:ilvl w:val="0"/>
          <w:numId w:val="53"/>
        </w:numPr>
        <w:tabs>
          <w:tab w:val="left" w:pos="900"/>
        </w:tabs>
        <w:ind w:left="810" w:hanging="357"/>
        <w:contextualSpacing w:val="0"/>
        <w:rPr>
          <w:rFonts w:asciiTheme="minorHAnsi" w:hAnsiTheme="minorHAnsi" w:cs="Arial"/>
        </w:rPr>
      </w:pPr>
      <w:r w:rsidRPr="00D263E4">
        <w:rPr>
          <w:rFonts w:asciiTheme="minorHAnsi" w:hAnsiTheme="minorHAnsi" w:cs="Arial"/>
        </w:rPr>
        <w:t>V případě identifikace problémů (dodržení termínů, organizace, technické zázemí, personální otázka aj.) okamžité reportování nadřízeným odpovědným osobám;</w:t>
      </w:r>
    </w:p>
    <w:p w14:paraId="2591EAA6" w14:textId="473F5872" w:rsidR="0004454A" w:rsidRPr="00D263E4" w:rsidRDefault="0004454A" w:rsidP="00B84DE4">
      <w:pPr>
        <w:pStyle w:val="Odstavecseseznamem"/>
        <w:numPr>
          <w:ilvl w:val="0"/>
          <w:numId w:val="53"/>
        </w:numPr>
        <w:tabs>
          <w:tab w:val="left" w:pos="900"/>
        </w:tabs>
        <w:ind w:left="810" w:hanging="357"/>
        <w:contextualSpacing w:val="0"/>
        <w:rPr>
          <w:rFonts w:asciiTheme="minorHAnsi" w:hAnsiTheme="minorHAnsi" w:cs="Arial"/>
        </w:rPr>
      </w:pPr>
      <w:r w:rsidRPr="00D263E4">
        <w:rPr>
          <w:rFonts w:asciiTheme="minorHAnsi" w:hAnsiTheme="minorHAnsi" w:cs="Arial"/>
        </w:rPr>
        <w:t>Identifikace rizik svěřené oblasti pro následné fáze realizace Projektu.</w:t>
      </w:r>
    </w:p>
    <w:p w14:paraId="1756BC09" w14:textId="77777777" w:rsidR="00632B44" w:rsidRPr="00D263E4" w:rsidRDefault="00632B44" w:rsidP="00632B44">
      <w:pPr>
        <w:pStyle w:val="BodyText3"/>
        <w:rPr>
          <w:rFonts w:cs="Arial"/>
        </w:rPr>
      </w:pPr>
    </w:p>
    <w:p w14:paraId="75785F69" w14:textId="1690988D" w:rsidR="00632B44" w:rsidRPr="00D263E4" w:rsidRDefault="00632B44" w:rsidP="00DD1D8C">
      <w:pPr>
        <w:pStyle w:val="Smlouvaheading2"/>
        <w:tabs>
          <w:tab w:val="clear" w:pos="1986"/>
        </w:tabs>
        <w:ind w:left="426"/>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Popis způsobu práce s tazateli/kami včetně inf</w:t>
      </w:r>
      <w:r w:rsidR="00DD1D8C">
        <w:rPr>
          <w:rStyle w:val="Nadpis1Char"/>
          <w:rFonts w:ascii="Verdana" w:eastAsia="Verdana" w:hAnsi="Verdana" w:cs="Times New Roman"/>
          <w:b/>
          <w:kern w:val="0"/>
          <w:sz w:val="18"/>
          <w:szCs w:val="22"/>
          <w:lang w:val="cs-CZ"/>
        </w:rPr>
        <w:t xml:space="preserve">ormace o jejich školení a popis </w:t>
      </w:r>
      <w:r w:rsidRPr="00D263E4">
        <w:rPr>
          <w:rStyle w:val="Nadpis1Char"/>
          <w:rFonts w:ascii="Verdana" w:eastAsia="Verdana" w:hAnsi="Verdana" w:cs="Times New Roman"/>
          <w:b/>
          <w:kern w:val="0"/>
          <w:sz w:val="18"/>
          <w:szCs w:val="22"/>
          <w:lang w:val="cs-CZ"/>
        </w:rPr>
        <w:t xml:space="preserve">mechanismu kontroly </w:t>
      </w:r>
      <w:r w:rsidR="00D70D15">
        <w:rPr>
          <w:rStyle w:val="Nadpis1Char"/>
          <w:rFonts w:ascii="Verdana" w:eastAsia="Verdana" w:hAnsi="Verdana" w:cs="Times New Roman"/>
          <w:b/>
          <w:kern w:val="0"/>
          <w:sz w:val="18"/>
          <w:szCs w:val="22"/>
          <w:lang w:val="cs-CZ"/>
        </w:rPr>
        <w:t>práce a spolehlivosti tazatelů/</w:t>
      </w:r>
      <w:r w:rsidRPr="00D263E4">
        <w:rPr>
          <w:rStyle w:val="Nadpis1Char"/>
          <w:rFonts w:ascii="Verdana" w:eastAsia="Verdana" w:hAnsi="Verdana" w:cs="Times New Roman"/>
          <w:b/>
          <w:kern w:val="0"/>
          <w:sz w:val="18"/>
          <w:szCs w:val="22"/>
          <w:lang w:val="cs-CZ"/>
        </w:rPr>
        <w:t>ek</w:t>
      </w:r>
    </w:p>
    <w:p w14:paraId="1938C01E" w14:textId="77777777" w:rsidR="00B53523" w:rsidRPr="00D263E4" w:rsidRDefault="00632B44" w:rsidP="00632B44">
      <w:pPr>
        <w:ind w:firstLine="0"/>
        <w:rPr>
          <w:rFonts w:asciiTheme="minorHAnsi" w:hAnsiTheme="minorHAnsi" w:cs="Arial"/>
        </w:rPr>
      </w:pPr>
      <w:r w:rsidRPr="00D263E4">
        <w:rPr>
          <w:rFonts w:asciiTheme="minorHAnsi" w:hAnsiTheme="minorHAnsi" w:cs="Arial"/>
        </w:rPr>
        <w:t xml:space="preserve">Uchazeč disponuje týmem zkušených výzkumníků a tazatelů s dlouholetými zkušenostmi v realizaci kvalitativních výzkumů, kteří budou výzkum v terénu realizovat (profesní životopisy vybraných členů týmu tvoří přílohu této nabídky). Fokusní skupiny a hloubkové rozhovory patří k metodám, které Uchazeč běžně používá při realizaci jiných výzkumů a své pracovníky v této oblasti pravidelně proškoluje a zvyšuje jejich odbornost. </w:t>
      </w:r>
    </w:p>
    <w:p w14:paraId="25F13D8D" w14:textId="2FE80BFE" w:rsidR="00632B44" w:rsidRPr="00D263E4" w:rsidRDefault="00B53523" w:rsidP="00632B44">
      <w:pPr>
        <w:ind w:firstLine="0"/>
        <w:rPr>
          <w:rFonts w:asciiTheme="minorHAnsi" w:hAnsiTheme="minorHAnsi" w:cs="Arial"/>
        </w:rPr>
      </w:pPr>
      <w:r w:rsidRPr="00D263E4">
        <w:rPr>
          <w:rFonts w:asciiTheme="minorHAnsi" w:hAnsiTheme="minorHAnsi" w:cs="Arial"/>
        </w:rPr>
        <w:t xml:space="preserve">Vedoucími týmu jsou kolegyně a kolegové z Rakouska s mnohaletými zkušenostmi z oblasti rovného odměňování a genderových nerovností. </w:t>
      </w:r>
      <w:r w:rsidR="009F6B30" w:rsidRPr="00D263E4">
        <w:rPr>
          <w:rFonts w:asciiTheme="minorHAnsi" w:hAnsiTheme="minorHAnsi" w:cs="Arial"/>
        </w:rPr>
        <w:t xml:space="preserve">Ti proškolí zbývající členy týmu v specifické oblasti gender výzkumu, jeho charakteristik a průběžně budou spoluřešit otevřené problémy, rizika a kontrolovat průběh projektu. </w:t>
      </w:r>
    </w:p>
    <w:p w14:paraId="7420D0AF" w14:textId="5A49E924" w:rsidR="009F6B30" w:rsidRPr="00D263E4" w:rsidRDefault="009F6B30" w:rsidP="00632B44">
      <w:pPr>
        <w:ind w:firstLine="0"/>
        <w:rPr>
          <w:rFonts w:asciiTheme="minorHAnsi" w:hAnsiTheme="minorHAnsi" w:cs="Arial"/>
        </w:rPr>
      </w:pPr>
      <w:r w:rsidRPr="00D263E4">
        <w:rPr>
          <w:rFonts w:asciiTheme="minorHAnsi" w:hAnsiTheme="minorHAnsi" w:cs="Arial"/>
        </w:rPr>
        <w:t xml:space="preserve">Pokud Uchazeč uzná za vhodné a potřebné, zapojí další zkušené tazatelky a tazatele, které proškolí stejným způsobem na genderově zaměřený kvalitativní výzkum. </w:t>
      </w:r>
    </w:p>
    <w:p w14:paraId="32D30E2F" w14:textId="77777777" w:rsidR="00632B44" w:rsidRPr="00D263E4" w:rsidRDefault="00632B44" w:rsidP="009873A4">
      <w:pPr>
        <w:pStyle w:val="BodyText3"/>
        <w:rPr>
          <w:rFonts w:asciiTheme="minorHAnsi" w:hAnsiTheme="minorHAnsi" w:cstheme="minorHAnsi"/>
          <w:sz w:val="20"/>
          <w:szCs w:val="20"/>
        </w:rPr>
      </w:pPr>
    </w:p>
    <w:p w14:paraId="0EDAE55E" w14:textId="77777777" w:rsidR="00E21B78" w:rsidRPr="00D263E4" w:rsidRDefault="00E21B78" w:rsidP="009873A4">
      <w:pPr>
        <w:pStyle w:val="BodyText3"/>
        <w:rPr>
          <w:rFonts w:asciiTheme="minorHAnsi" w:hAnsiTheme="minorHAnsi" w:cstheme="minorHAnsi"/>
          <w:sz w:val="20"/>
          <w:szCs w:val="20"/>
        </w:rPr>
      </w:pPr>
    </w:p>
    <w:p w14:paraId="15C83F37" w14:textId="77777777" w:rsidR="002A69AD" w:rsidRPr="00D263E4" w:rsidRDefault="002A69AD" w:rsidP="009873A4">
      <w:pPr>
        <w:pStyle w:val="BodyText3"/>
        <w:rPr>
          <w:rFonts w:asciiTheme="minorHAnsi" w:hAnsiTheme="minorHAnsi" w:cstheme="minorHAnsi"/>
          <w:sz w:val="20"/>
          <w:szCs w:val="20"/>
        </w:rPr>
      </w:pPr>
    </w:p>
    <w:p w14:paraId="3E2DE577" w14:textId="77777777" w:rsidR="002A69AD" w:rsidRPr="00D263E4" w:rsidRDefault="002A69AD">
      <w:pPr>
        <w:spacing w:after="0" w:line="240" w:lineRule="auto"/>
        <w:ind w:firstLine="0"/>
        <w:jc w:val="left"/>
        <w:rPr>
          <w:rFonts w:ascii="Verdana" w:eastAsia="Verdana" w:hAnsi="Verdana"/>
          <w:b/>
          <w:bCs/>
          <w:color w:val="9BBB59" w:themeColor="accent3"/>
          <w:sz w:val="18"/>
          <w:szCs w:val="22"/>
          <w:lang w:bidi="ar-SA"/>
        </w:rPr>
      </w:pPr>
      <w:r w:rsidRPr="00D263E4">
        <w:rPr>
          <w:bCs/>
        </w:rPr>
        <w:br w:type="page"/>
      </w:r>
    </w:p>
    <w:p w14:paraId="01C8E0D3" w14:textId="77777777" w:rsidR="002A69AD" w:rsidRPr="00D263E4" w:rsidRDefault="002A69AD" w:rsidP="00D41548">
      <w:pPr>
        <w:pStyle w:val="Smlouvaheading1"/>
      </w:pPr>
      <w:r w:rsidRPr="00D263E4">
        <w:t xml:space="preserve">Formulace záruky kvality výsledného datového souboru </w:t>
      </w:r>
    </w:p>
    <w:p w14:paraId="1265A2EC" w14:textId="77777777" w:rsidR="002A69AD" w:rsidRPr="00D263E4" w:rsidRDefault="002A69AD" w:rsidP="002A69AD">
      <w:pPr>
        <w:rPr>
          <w:rFonts w:asciiTheme="minorHAnsi" w:hAnsiTheme="minorHAnsi" w:cs="Arial"/>
        </w:rPr>
      </w:pPr>
      <w:r w:rsidRPr="00D263E4">
        <w:rPr>
          <w:rFonts w:asciiTheme="minorHAnsi" w:hAnsiTheme="minorHAnsi" w:cs="Arial"/>
        </w:rPr>
        <w:t xml:space="preserve">Tato kapitola popisuje funkční kroky a opatření, kterými hodlá Uchazeč zajistit požadovanou kvalitu datového souboru, z hlediska velikosti vzorku v požadované struktuře a s uvedenými charakteristikami. Interní procesy kontroly kvality byly Uchazečem popsány v předchozí kapitole. </w:t>
      </w:r>
    </w:p>
    <w:p w14:paraId="6027E7EA" w14:textId="77777777" w:rsidR="002A69AD" w:rsidRPr="00D263E4" w:rsidRDefault="002A69AD" w:rsidP="002A69AD">
      <w:pPr>
        <w:rPr>
          <w:rFonts w:asciiTheme="minorHAnsi" w:hAnsiTheme="minorHAnsi" w:cs="Arial"/>
        </w:rPr>
      </w:pPr>
      <w:r w:rsidRPr="00D263E4">
        <w:rPr>
          <w:rFonts w:asciiTheme="minorHAnsi" w:hAnsiTheme="minorHAnsi" w:cs="Arial"/>
        </w:rPr>
        <w:t>Přehled rizik nedosažení požadované velikosti, charakteristik nebo kvality datového souboru a způsob jejich eliminace je popsán v úvodu této kapitoly. Druhá část kapitoly obsahuje popis alternativních způsobů sběru dat, které budou uplatněny v případě, že se nepodaří uvedená rizika překonat, nebo se vyskytnou neočekávané problémy. Třetí část kapitoly popisuje formát datového souboru, v podobě, jak bude předán Zadavateli.</w:t>
      </w:r>
    </w:p>
    <w:p w14:paraId="75F8E4FB" w14:textId="77777777" w:rsidR="002A69AD" w:rsidRPr="00D263E4" w:rsidRDefault="002A69AD" w:rsidP="00DD1D8C">
      <w:pPr>
        <w:pStyle w:val="Smlouvaheading2"/>
        <w:tabs>
          <w:tab w:val="clear" w:pos="1986"/>
        </w:tabs>
        <w:ind w:left="426"/>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Rizika a záruky dosažení výsledného datového souboru</w:t>
      </w:r>
    </w:p>
    <w:p w14:paraId="68755D61" w14:textId="77777777" w:rsidR="002A69AD" w:rsidRPr="00D263E4" w:rsidRDefault="002A69AD" w:rsidP="002A69AD">
      <w:pPr>
        <w:rPr>
          <w:rFonts w:asciiTheme="minorHAnsi" w:hAnsiTheme="minorHAnsi" w:cs="Arial"/>
        </w:rPr>
      </w:pPr>
      <w:r w:rsidRPr="00D263E4">
        <w:rPr>
          <w:rFonts w:asciiTheme="minorHAnsi" w:hAnsiTheme="minorHAnsi" w:cs="Arial"/>
        </w:rPr>
        <w:t>Uchazeč si je vědom možných rizik nízké účasti respondentů nebo neúspěchu při zajištění dostatečného vzorku cílových skupin daných charakteristik a kvality. Rizika a způsob eliminace pro jednotlivé segmenty cílových skupin jsou popsány v komplexní tabulce v předchozí kapitole. Uchazeč identifikuje sedm základních oblastí rizik:</w:t>
      </w:r>
    </w:p>
    <w:tbl>
      <w:tblPr>
        <w:tblStyle w:val="Tabulkasmkou4zvraznn1"/>
        <w:tblW w:w="10165" w:type="dxa"/>
        <w:tblLook w:val="04A0" w:firstRow="1" w:lastRow="0" w:firstColumn="1" w:lastColumn="0" w:noHBand="0" w:noVBand="1"/>
      </w:tblPr>
      <w:tblGrid>
        <w:gridCol w:w="3024"/>
        <w:gridCol w:w="7141"/>
      </w:tblGrid>
      <w:tr w:rsidR="002A69AD" w:rsidRPr="00DD1D8C" w14:paraId="73CE6F79" w14:textId="77777777" w:rsidTr="00BB6B7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24" w:type="dxa"/>
          </w:tcPr>
          <w:p w14:paraId="6F35B78A" w14:textId="77777777" w:rsidR="002A69AD" w:rsidRPr="00DD1D8C" w:rsidRDefault="002A69AD" w:rsidP="00BB6B72">
            <w:pPr>
              <w:pStyle w:val="Smlouvaheading2"/>
              <w:numPr>
                <w:ilvl w:val="0"/>
                <w:numId w:val="0"/>
              </w:numPr>
              <w:spacing w:before="0" w:after="0" w:line="240" w:lineRule="auto"/>
              <w:jc w:val="left"/>
              <w:rPr>
                <w:rFonts w:asciiTheme="minorHAnsi" w:hAnsiTheme="minorHAnsi" w:cstheme="minorHAnsi"/>
                <w:b/>
                <w:color w:val="FFFFFF" w:themeColor="background1"/>
                <w:sz w:val="20"/>
                <w:szCs w:val="20"/>
                <w:lang w:val="cs-CZ"/>
              </w:rPr>
            </w:pPr>
            <w:r w:rsidRPr="00DD1D8C">
              <w:rPr>
                <w:rFonts w:asciiTheme="minorHAnsi" w:hAnsiTheme="minorHAnsi" w:cstheme="minorHAnsi"/>
                <w:b/>
                <w:color w:val="FFFFFF" w:themeColor="background1"/>
                <w:sz w:val="20"/>
                <w:szCs w:val="20"/>
                <w:lang w:val="cs-CZ"/>
              </w:rPr>
              <w:t>Riziko</w:t>
            </w:r>
          </w:p>
        </w:tc>
        <w:tc>
          <w:tcPr>
            <w:tcW w:w="7141" w:type="dxa"/>
          </w:tcPr>
          <w:p w14:paraId="7ACF0A63" w14:textId="77777777" w:rsidR="002A69AD" w:rsidRPr="00DD1D8C" w:rsidRDefault="002A69AD" w:rsidP="00BB6B72">
            <w:pPr>
              <w:pStyle w:val="Smlouvaheading2"/>
              <w:numPr>
                <w:ilvl w:val="0"/>
                <w:numId w:val="0"/>
              </w:num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0"/>
                <w:szCs w:val="20"/>
                <w:lang w:val="cs-CZ"/>
              </w:rPr>
            </w:pPr>
            <w:r w:rsidRPr="00DD1D8C">
              <w:rPr>
                <w:rFonts w:asciiTheme="minorHAnsi" w:hAnsiTheme="minorHAnsi" w:cstheme="minorHAnsi"/>
                <w:b/>
                <w:color w:val="FFFFFF" w:themeColor="background1"/>
                <w:sz w:val="20"/>
                <w:szCs w:val="20"/>
                <w:lang w:val="cs-CZ"/>
              </w:rPr>
              <w:t>Způsob eliminace</w:t>
            </w:r>
          </w:p>
        </w:tc>
      </w:tr>
      <w:tr w:rsidR="002A69AD" w:rsidRPr="00DD1D8C" w14:paraId="7896BCCD" w14:textId="77777777" w:rsidTr="00BB6B7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24" w:type="dxa"/>
          </w:tcPr>
          <w:p w14:paraId="51976A5E" w14:textId="4DFA4F64" w:rsidR="002A69AD" w:rsidRPr="00DD1D8C" w:rsidRDefault="002A69AD" w:rsidP="00BB6B72">
            <w:pPr>
              <w:pStyle w:val="Smlouvaheading1"/>
              <w:numPr>
                <w:ilvl w:val="0"/>
                <w:numId w:val="0"/>
              </w:numPr>
              <w:spacing w:before="0" w:after="0" w:line="240" w:lineRule="auto"/>
              <w:rPr>
                <w:rFonts w:asciiTheme="minorHAnsi" w:hAnsiTheme="minorHAnsi"/>
                <w:b/>
                <w:sz w:val="20"/>
                <w:szCs w:val="20"/>
              </w:rPr>
            </w:pPr>
            <w:r w:rsidRPr="00DD1D8C">
              <w:rPr>
                <w:rFonts w:asciiTheme="minorHAnsi" w:hAnsiTheme="minorHAnsi"/>
                <w:b/>
                <w:sz w:val="20"/>
                <w:szCs w:val="20"/>
              </w:rPr>
              <w:t>Nedostatečný počet respondentů - zaměstnanců v jednotlivých segmentech (vzdělání, věk, pohlaví, pracovního zařazení, atd.)</w:t>
            </w:r>
            <w:r w:rsidR="00CC2C8F" w:rsidRPr="00DD1D8C">
              <w:rPr>
                <w:rFonts w:asciiTheme="minorHAnsi" w:hAnsiTheme="minorHAnsi"/>
                <w:b/>
                <w:sz w:val="20"/>
                <w:szCs w:val="20"/>
              </w:rPr>
              <w:t>.</w:t>
            </w:r>
          </w:p>
          <w:p w14:paraId="38D88A44" w14:textId="77777777" w:rsidR="002A69AD" w:rsidRPr="00DD1D8C" w:rsidRDefault="002A69AD" w:rsidP="00BB6B72">
            <w:pPr>
              <w:pStyle w:val="Smlouvaheading2"/>
              <w:numPr>
                <w:ilvl w:val="0"/>
                <w:numId w:val="0"/>
              </w:numPr>
              <w:spacing w:before="0" w:after="0" w:line="240" w:lineRule="auto"/>
              <w:jc w:val="left"/>
              <w:rPr>
                <w:rFonts w:asciiTheme="minorHAnsi" w:hAnsiTheme="minorHAnsi" w:cstheme="minorHAnsi"/>
                <w:b/>
                <w:color w:val="auto"/>
                <w:sz w:val="20"/>
                <w:szCs w:val="20"/>
                <w:lang w:val="cs-CZ"/>
              </w:rPr>
            </w:pPr>
          </w:p>
        </w:tc>
        <w:tc>
          <w:tcPr>
            <w:tcW w:w="7141" w:type="dxa"/>
          </w:tcPr>
          <w:p w14:paraId="663D1EAE" w14:textId="102A257A" w:rsidR="002A69AD" w:rsidRPr="00DD1D8C" w:rsidRDefault="002A69AD" w:rsidP="00BB6B72">
            <w:pPr>
              <w:pStyle w:val="Smlouvaheading2"/>
              <w:numPr>
                <w:ilvl w:val="0"/>
                <w:numId w:val="44"/>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 xml:space="preserve">Uchazeč osloví </w:t>
            </w:r>
            <w:r w:rsidR="009458A3" w:rsidRPr="00DD1D8C">
              <w:rPr>
                <w:rFonts w:asciiTheme="minorHAnsi" w:hAnsiTheme="minorHAnsi" w:cstheme="minorHAnsi"/>
                <w:b w:val="0"/>
                <w:color w:val="auto"/>
                <w:sz w:val="20"/>
                <w:szCs w:val="20"/>
                <w:lang w:val="cs-CZ"/>
              </w:rPr>
              <w:t>3krát</w:t>
            </w:r>
            <w:r w:rsidRPr="00DD1D8C">
              <w:rPr>
                <w:rFonts w:asciiTheme="minorHAnsi" w:hAnsiTheme="minorHAnsi" w:cstheme="minorHAnsi"/>
                <w:b w:val="0"/>
                <w:color w:val="auto"/>
                <w:sz w:val="20"/>
                <w:szCs w:val="20"/>
                <w:lang w:val="cs-CZ"/>
              </w:rPr>
              <w:t xml:space="preserve"> více respondentů, než je požadovaný počet. </w:t>
            </w:r>
          </w:p>
          <w:p w14:paraId="51CEDA18" w14:textId="77777777" w:rsidR="002A69AD" w:rsidRPr="00DD1D8C" w:rsidRDefault="002A69AD" w:rsidP="00BB6B72">
            <w:pPr>
              <w:pStyle w:val="Smlouvaheading2"/>
              <w:numPr>
                <w:ilvl w:val="0"/>
                <w:numId w:val="44"/>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Uchazeč bude spolupracovat se zaměstnavateli, u kterých se spolupráce osvědčí. Bude tak zajištěn počet respondentů s rizikem nedostatečného regionálního nebo oborového pokrytí.</w:t>
            </w:r>
          </w:p>
          <w:p w14:paraId="07919F3E" w14:textId="5C09DA2B" w:rsidR="002A69AD" w:rsidRPr="00DD1D8C" w:rsidRDefault="00683100" w:rsidP="00BB6B72">
            <w:pPr>
              <w:pStyle w:val="Smlouvaheading2"/>
              <w:numPr>
                <w:ilvl w:val="0"/>
                <w:numId w:val="44"/>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Uchazeč konzultuje se Zadavatelem možnost podpory ze strany MPSV při oslovování respondentů.</w:t>
            </w:r>
          </w:p>
        </w:tc>
      </w:tr>
      <w:tr w:rsidR="002A69AD" w:rsidRPr="00DD1D8C" w14:paraId="446C96D1" w14:textId="77777777" w:rsidTr="00BB6B72">
        <w:trPr>
          <w:trHeight w:val="170"/>
        </w:trPr>
        <w:tc>
          <w:tcPr>
            <w:cnfStyle w:val="001000000000" w:firstRow="0" w:lastRow="0" w:firstColumn="1" w:lastColumn="0" w:oddVBand="0" w:evenVBand="0" w:oddHBand="0" w:evenHBand="0" w:firstRowFirstColumn="0" w:firstRowLastColumn="0" w:lastRowFirstColumn="0" w:lastRowLastColumn="0"/>
            <w:tcW w:w="3024" w:type="dxa"/>
          </w:tcPr>
          <w:p w14:paraId="49D5F5EA" w14:textId="3BEC63A8" w:rsidR="002A69AD" w:rsidRPr="00DD1D8C" w:rsidRDefault="009458A3" w:rsidP="00BB6B72">
            <w:pPr>
              <w:pStyle w:val="Smlouvaheading1"/>
              <w:numPr>
                <w:ilvl w:val="0"/>
                <w:numId w:val="0"/>
              </w:numPr>
              <w:spacing w:before="0" w:after="0" w:line="240" w:lineRule="auto"/>
              <w:rPr>
                <w:rFonts w:asciiTheme="minorHAnsi" w:hAnsiTheme="minorHAnsi"/>
                <w:b/>
                <w:sz w:val="20"/>
                <w:szCs w:val="20"/>
              </w:rPr>
            </w:pPr>
            <w:r w:rsidRPr="00DD1D8C">
              <w:rPr>
                <w:rFonts w:asciiTheme="minorHAnsi" w:hAnsiTheme="minorHAnsi"/>
                <w:b/>
                <w:sz w:val="20"/>
                <w:szCs w:val="20"/>
              </w:rPr>
              <w:t>N</w:t>
            </w:r>
            <w:r w:rsidR="002A69AD" w:rsidRPr="00DD1D8C">
              <w:rPr>
                <w:rFonts w:asciiTheme="minorHAnsi" w:hAnsiTheme="minorHAnsi"/>
                <w:b/>
                <w:sz w:val="20"/>
                <w:szCs w:val="20"/>
              </w:rPr>
              <w:t>edostatečné pokrytí regionů s nižším a vyšším GPG</w:t>
            </w:r>
            <w:r w:rsidRPr="00DD1D8C">
              <w:rPr>
                <w:rFonts w:asciiTheme="minorHAnsi" w:hAnsiTheme="minorHAnsi"/>
                <w:b/>
                <w:sz w:val="20"/>
                <w:szCs w:val="20"/>
              </w:rPr>
              <w:t>.</w:t>
            </w:r>
          </w:p>
          <w:p w14:paraId="3047EC26" w14:textId="77777777" w:rsidR="002A69AD" w:rsidRPr="00DD1D8C" w:rsidRDefault="002A69AD" w:rsidP="00BB6B72">
            <w:pPr>
              <w:pStyle w:val="Smlouvaheading2"/>
              <w:numPr>
                <w:ilvl w:val="0"/>
                <w:numId w:val="0"/>
              </w:numPr>
              <w:spacing w:before="0" w:after="0" w:line="240" w:lineRule="auto"/>
              <w:jc w:val="left"/>
              <w:rPr>
                <w:rFonts w:asciiTheme="minorHAnsi" w:hAnsiTheme="minorHAnsi" w:cstheme="minorHAnsi"/>
                <w:b/>
                <w:color w:val="auto"/>
                <w:sz w:val="20"/>
                <w:szCs w:val="20"/>
                <w:lang w:val="cs-CZ"/>
              </w:rPr>
            </w:pPr>
          </w:p>
        </w:tc>
        <w:tc>
          <w:tcPr>
            <w:tcW w:w="7141" w:type="dxa"/>
          </w:tcPr>
          <w:p w14:paraId="796A8B4D" w14:textId="77777777" w:rsidR="002A69AD" w:rsidRPr="00DD1D8C" w:rsidRDefault="002A69AD" w:rsidP="00BB6B72">
            <w:pPr>
              <w:pStyle w:val="Smlouvaheading2"/>
              <w:numPr>
                <w:ilvl w:val="0"/>
                <w:numId w:val="45"/>
              </w:numPr>
              <w:spacing w:before="0" w:after="0" w:line="240" w:lineRule="auto"/>
              <w:ind w:left="37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Bude identifikována míra GPG ve zbývajících krajích a ty následně  zahrnuty do vzorku (Plzeňský, Pardubický, Moravskoslezský, Liberecký, Jihomoravský).</w:t>
            </w:r>
          </w:p>
          <w:p w14:paraId="523B34FC" w14:textId="3576D8E3" w:rsidR="00CC2C8F" w:rsidRPr="00DD1D8C" w:rsidRDefault="00CC2C8F" w:rsidP="00BB6B72">
            <w:pPr>
              <w:pStyle w:val="Smlouvaheading2"/>
              <w:numPr>
                <w:ilvl w:val="0"/>
                <w:numId w:val="45"/>
              </w:numPr>
              <w:spacing w:before="0" w:after="0" w:line="240" w:lineRule="auto"/>
              <w:ind w:left="37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 xml:space="preserve">Bude projednáno se Zadavatelem. </w:t>
            </w:r>
          </w:p>
        </w:tc>
      </w:tr>
      <w:tr w:rsidR="002A69AD" w:rsidRPr="00DD1D8C" w14:paraId="3289610E" w14:textId="77777777" w:rsidTr="00BB6B7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24" w:type="dxa"/>
          </w:tcPr>
          <w:p w14:paraId="14E29FA7" w14:textId="1BEDECBB" w:rsidR="002A69AD" w:rsidRPr="00DD1D8C" w:rsidRDefault="002A69AD" w:rsidP="00BB6B72">
            <w:pPr>
              <w:pStyle w:val="Smlouvaheading2"/>
              <w:numPr>
                <w:ilvl w:val="0"/>
                <w:numId w:val="0"/>
              </w:numPr>
              <w:spacing w:before="0" w:after="0" w:line="240" w:lineRule="auto"/>
              <w:jc w:val="left"/>
              <w:rPr>
                <w:rFonts w:asciiTheme="minorHAnsi" w:hAnsiTheme="minorHAnsi" w:cstheme="minorHAnsi"/>
                <w:b/>
                <w:color w:val="auto"/>
                <w:sz w:val="20"/>
                <w:szCs w:val="20"/>
                <w:lang w:val="cs-CZ"/>
              </w:rPr>
            </w:pPr>
            <w:r w:rsidRPr="00DD1D8C">
              <w:rPr>
                <w:rFonts w:asciiTheme="minorHAnsi" w:hAnsiTheme="minorHAnsi" w:cstheme="minorHAnsi"/>
                <w:b/>
                <w:color w:val="auto"/>
                <w:sz w:val="20"/>
                <w:szCs w:val="20"/>
                <w:lang w:val="cs-CZ"/>
              </w:rPr>
              <w:t>Nedostatečný počet zaměstnavatelů v definovaných oborech</w:t>
            </w:r>
            <w:r w:rsidR="00CC2C8F" w:rsidRPr="00DD1D8C">
              <w:rPr>
                <w:rFonts w:asciiTheme="minorHAnsi" w:hAnsiTheme="minorHAnsi" w:cstheme="minorHAnsi"/>
                <w:b/>
                <w:color w:val="auto"/>
                <w:sz w:val="20"/>
                <w:szCs w:val="20"/>
                <w:lang w:val="cs-CZ"/>
              </w:rPr>
              <w:t>.</w:t>
            </w:r>
          </w:p>
        </w:tc>
        <w:tc>
          <w:tcPr>
            <w:tcW w:w="7141" w:type="dxa"/>
          </w:tcPr>
          <w:p w14:paraId="55138755" w14:textId="78E6027A" w:rsidR="002A69AD" w:rsidRPr="00DD1D8C" w:rsidRDefault="00CC2C8F" w:rsidP="00BB6B72">
            <w:pPr>
              <w:pStyle w:val="Smlouvaheading2"/>
              <w:numPr>
                <w:ilvl w:val="0"/>
                <w:numId w:val="45"/>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Dojde k zintenzivnění spolupráce se zastřešujícími asociacemi typu Svaz průmyslu a dopravy, Asociace malých a středních podniků a živnostníků ČR apod.</w:t>
            </w:r>
          </w:p>
          <w:p w14:paraId="2AF9F4E3" w14:textId="5CA5FEB0" w:rsidR="00CC2C8F" w:rsidRPr="00DD1D8C" w:rsidRDefault="00CC2C8F" w:rsidP="00BB6B72">
            <w:pPr>
              <w:pStyle w:val="Smlouvaheading2"/>
              <w:numPr>
                <w:ilvl w:val="0"/>
                <w:numId w:val="45"/>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Bude vyžádán doporučující dopis MPSV.</w:t>
            </w:r>
          </w:p>
          <w:p w14:paraId="693BB486" w14:textId="18BF5F94" w:rsidR="002A69AD" w:rsidRPr="00DD1D8C" w:rsidRDefault="002A69AD" w:rsidP="00BB6B72">
            <w:pPr>
              <w:pStyle w:val="Smlouvaheading2"/>
              <w:numPr>
                <w:ilvl w:val="0"/>
                <w:numId w:val="45"/>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 xml:space="preserve">V případě, že se nepodaří zajistit dva zaměstnavatele v každém oboru uvedeném v Tabulce </w:t>
            </w:r>
            <w:r w:rsidR="00D70D15" w:rsidRPr="00DD1D8C">
              <w:rPr>
                <w:rFonts w:asciiTheme="minorHAnsi" w:hAnsiTheme="minorHAnsi" w:cstheme="minorHAnsi"/>
                <w:b w:val="0"/>
                <w:color w:val="auto"/>
                <w:sz w:val="20"/>
                <w:szCs w:val="20"/>
                <w:lang w:val="cs-CZ"/>
              </w:rPr>
              <w:t>č. 1 zadávací</w:t>
            </w:r>
            <w:r w:rsidRPr="00DD1D8C">
              <w:rPr>
                <w:rFonts w:asciiTheme="minorHAnsi" w:hAnsiTheme="minorHAnsi" w:cstheme="minorHAnsi"/>
                <w:b w:val="0"/>
                <w:color w:val="auto"/>
                <w:sz w:val="20"/>
                <w:szCs w:val="20"/>
                <w:lang w:val="cs-CZ"/>
              </w:rPr>
              <w:t xml:space="preserve"> dokumentace, uchazeč se Zadavatelem odsouhlasí alternativní získání dat v jiném nebo stejném oboru ale jiném kraji. </w:t>
            </w:r>
          </w:p>
        </w:tc>
      </w:tr>
      <w:tr w:rsidR="002A69AD" w:rsidRPr="00DD1D8C" w14:paraId="37FBB9FC" w14:textId="77777777" w:rsidTr="00BB6B72">
        <w:trPr>
          <w:trHeight w:val="170"/>
        </w:trPr>
        <w:tc>
          <w:tcPr>
            <w:cnfStyle w:val="001000000000" w:firstRow="0" w:lastRow="0" w:firstColumn="1" w:lastColumn="0" w:oddVBand="0" w:evenVBand="0" w:oddHBand="0" w:evenHBand="0" w:firstRowFirstColumn="0" w:firstRowLastColumn="0" w:lastRowFirstColumn="0" w:lastRowLastColumn="0"/>
            <w:tcW w:w="3024" w:type="dxa"/>
          </w:tcPr>
          <w:p w14:paraId="5B5D30E6" w14:textId="609082EC" w:rsidR="002A69AD" w:rsidRPr="00DD1D8C" w:rsidRDefault="00CC2C8F" w:rsidP="00BB6B72">
            <w:pPr>
              <w:pStyle w:val="Smlouvaheading1"/>
              <w:numPr>
                <w:ilvl w:val="0"/>
                <w:numId w:val="0"/>
              </w:numPr>
              <w:spacing w:before="0" w:after="0" w:line="240" w:lineRule="auto"/>
              <w:rPr>
                <w:rFonts w:asciiTheme="minorHAnsi" w:hAnsiTheme="minorHAnsi"/>
                <w:b/>
                <w:sz w:val="20"/>
                <w:szCs w:val="20"/>
              </w:rPr>
            </w:pPr>
            <w:r w:rsidRPr="00DD1D8C">
              <w:rPr>
                <w:rFonts w:asciiTheme="minorHAnsi" w:hAnsiTheme="minorHAnsi"/>
                <w:b/>
                <w:sz w:val="20"/>
                <w:szCs w:val="20"/>
              </w:rPr>
              <w:t>N</w:t>
            </w:r>
            <w:r w:rsidR="002A69AD" w:rsidRPr="00DD1D8C">
              <w:rPr>
                <w:rFonts w:asciiTheme="minorHAnsi" w:hAnsiTheme="minorHAnsi"/>
                <w:b/>
                <w:sz w:val="20"/>
                <w:szCs w:val="20"/>
              </w:rPr>
              <w:t>edos</w:t>
            </w:r>
            <w:r w:rsidRPr="00DD1D8C">
              <w:rPr>
                <w:rFonts w:asciiTheme="minorHAnsi" w:hAnsiTheme="minorHAnsi"/>
                <w:b/>
                <w:sz w:val="20"/>
                <w:szCs w:val="20"/>
              </w:rPr>
              <w:t>tatečný</w:t>
            </w:r>
            <w:r w:rsidR="002A69AD" w:rsidRPr="00DD1D8C">
              <w:rPr>
                <w:rFonts w:asciiTheme="minorHAnsi" w:hAnsiTheme="minorHAnsi"/>
                <w:b/>
                <w:sz w:val="20"/>
                <w:szCs w:val="20"/>
              </w:rPr>
              <w:t xml:space="preserve"> poměr zaměstnavatelů soukromého a státního/veřejného sektoru</w:t>
            </w:r>
            <w:r w:rsidRPr="00DD1D8C">
              <w:rPr>
                <w:rFonts w:asciiTheme="minorHAnsi" w:hAnsiTheme="minorHAnsi"/>
                <w:b/>
                <w:sz w:val="20"/>
                <w:szCs w:val="20"/>
              </w:rPr>
              <w:t>.</w:t>
            </w:r>
          </w:p>
          <w:p w14:paraId="2129C717" w14:textId="77777777" w:rsidR="002A69AD" w:rsidRPr="00DD1D8C" w:rsidRDefault="002A69AD" w:rsidP="00BB6B72">
            <w:pPr>
              <w:pStyle w:val="Smlouvaheading2"/>
              <w:numPr>
                <w:ilvl w:val="0"/>
                <w:numId w:val="0"/>
              </w:numPr>
              <w:spacing w:before="0" w:after="0" w:line="240" w:lineRule="auto"/>
              <w:jc w:val="left"/>
              <w:rPr>
                <w:rFonts w:asciiTheme="minorHAnsi" w:hAnsiTheme="minorHAnsi" w:cstheme="minorHAnsi"/>
                <w:b/>
                <w:color w:val="auto"/>
                <w:sz w:val="20"/>
                <w:szCs w:val="20"/>
                <w:lang w:val="cs-CZ"/>
              </w:rPr>
            </w:pPr>
          </w:p>
        </w:tc>
        <w:tc>
          <w:tcPr>
            <w:tcW w:w="7141" w:type="dxa"/>
          </w:tcPr>
          <w:p w14:paraId="5AC78788" w14:textId="77777777" w:rsidR="002A69AD" w:rsidRPr="00DD1D8C" w:rsidRDefault="002A69AD" w:rsidP="00BB6B72">
            <w:pPr>
              <w:pStyle w:val="Smlouvaheading2"/>
              <w:numPr>
                <w:ilvl w:val="0"/>
                <w:numId w:val="45"/>
              </w:numPr>
              <w:spacing w:before="0" w:after="0" w:line="240" w:lineRule="auto"/>
              <w:ind w:left="37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V případě zajištění dostatečného počtu respondentů ze státního/veřejného sektoru požádá Uchazeč Zadavatele o spolupráci a vytvoření např. Doporučujícího dopisu, případně poskytnutí kontaktních údajů na relevantní osoby. To se týká i zajištění počtu tvůrců/kyň veřejných politik.</w:t>
            </w:r>
          </w:p>
          <w:p w14:paraId="33A765DE" w14:textId="2355052C" w:rsidR="002A69AD" w:rsidRPr="00DD1D8C" w:rsidRDefault="00A07031" w:rsidP="00BB6B72">
            <w:pPr>
              <w:pStyle w:val="Smlouvaheading2"/>
              <w:numPr>
                <w:ilvl w:val="0"/>
                <w:numId w:val="45"/>
              </w:numPr>
              <w:spacing w:before="0" w:after="0" w:line="240" w:lineRule="auto"/>
              <w:ind w:left="37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Bude v druhé vlně osloveno dalších 20 firem a organizací.</w:t>
            </w:r>
          </w:p>
        </w:tc>
      </w:tr>
      <w:tr w:rsidR="002A69AD" w:rsidRPr="00DD1D8C" w14:paraId="1D328BD9" w14:textId="77777777" w:rsidTr="00BB6B7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24" w:type="dxa"/>
          </w:tcPr>
          <w:p w14:paraId="4F1AC533" w14:textId="0FB42588" w:rsidR="002A69AD" w:rsidRPr="00DD1D8C" w:rsidRDefault="00A07031" w:rsidP="00BB6B72">
            <w:pPr>
              <w:pStyle w:val="Smlouvaheading1"/>
              <w:numPr>
                <w:ilvl w:val="0"/>
                <w:numId w:val="0"/>
              </w:numPr>
              <w:spacing w:before="0" w:after="0" w:line="240" w:lineRule="auto"/>
              <w:rPr>
                <w:rFonts w:asciiTheme="minorHAnsi" w:hAnsiTheme="minorHAnsi"/>
                <w:b/>
                <w:sz w:val="20"/>
                <w:szCs w:val="20"/>
              </w:rPr>
            </w:pPr>
            <w:r w:rsidRPr="00DD1D8C">
              <w:rPr>
                <w:rFonts w:asciiTheme="minorHAnsi" w:hAnsiTheme="minorHAnsi"/>
                <w:b/>
                <w:sz w:val="20"/>
                <w:szCs w:val="20"/>
              </w:rPr>
              <w:t>N</w:t>
            </w:r>
            <w:r w:rsidR="002A69AD" w:rsidRPr="00DD1D8C">
              <w:rPr>
                <w:rFonts w:asciiTheme="minorHAnsi" w:hAnsiTheme="minorHAnsi"/>
                <w:b/>
                <w:sz w:val="20"/>
                <w:szCs w:val="20"/>
              </w:rPr>
              <w:t>edosažení poměru 3 malých, 3 středních a 3 velkých firem</w:t>
            </w:r>
            <w:r w:rsidRPr="00DD1D8C">
              <w:rPr>
                <w:rFonts w:asciiTheme="minorHAnsi" w:hAnsiTheme="minorHAnsi"/>
                <w:b/>
                <w:sz w:val="20"/>
                <w:szCs w:val="20"/>
              </w:rPr>
              <w:t>.</w:t>
            </w:r>
          </w:p>
          <w:p w14:paraId="510C0866" w14:textId="77777777" w:rsidR="002A69AD" w:rsidRPr="00DD1D8C" w:rsidRDefault="002A69AD" w:rsidP="00BB6B72">
            <w:pPr>
              <w:pStyle w:val="Smlouvaheading2"/>
              <w:numPr>
                <w:ilvl w:val="0"/>
                <w:numId w:val="0"/>
              </w:numPr>
              <w:spacing w:before="0" w:after="0" w:line="240" w:lineRule="auto"/>
              <w:jc w:val="left"/>
              <w:rPr>
                <w:rFonts w:asciiTheme="minorHAnsi" w:hAnsiTheme="minorHAnsi" w:cstheme="minorHAnsi"/>
                <w:b/>
                <w:color w:val="auto"/>
                <w:sz w:val="20"/>
                <w:szCs w:val="20"/>
                <w:lang w:val="cs-CZ"/>
              </w:rPr>
            </w:pPr>
          </w:p>
        </w:tc>
        <w:tc>
          <w:tcPr>
            <w:tcW w:w="7141" w:type="dxa"/>
          </w:tcPr>
          <w:p w14:paraId="3537C29D" w14:textId="77777777" w:rsidR="002A69AD" w:rsidRPr="00DD1D8C" w:rsidRDefault="002A69AD" w:rsidP="00BB6B72">
            <w:pPr>
              <w:pStyle w:val="Smlouvaheading2"/>
              <w:numPr>
                <w:ilvl w:val="0"/>
                <w:numId w:val="46"/>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 xml:space="preserve">Uchazeč osloví dostatečné množství firem v dostatečném předstihu, zajistí náhradníky v případě nenadálého výpadku již domluvených firem. </w:t>
            </w:r>
          </w:p>
          <w:p w14:paraId="55AB06D9" w14:textId="6DD2EF4E" w:rsidR="00DF4478" w:rsidRPr="00DD1D8C" w:rsidRDefault="00DF4478" w:rsidP="00BB6B72">
            <w:pPr>
              <w:pStyle w:val="Smlouvaheading2"/>
              <w:numPr>
                <w:ilvl w:val="0"/>
                <w:numId w:val="46"/>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Uchazeč přistoupí k alternativní formě sběru dat, telefonickému dotazování.</w:t>
            </w:r>
          </w:p>
        </w:tc>
      </w:tr>
      <w:tr w:rsidR="002A69AD" w:rsidRPr="00DD1D8C" w14:paraId="0FC91A10" w14:textId="77777777" w:rsidTr="00BB6B72">
        <w:trPr>
          <w:trHeight w:val="170"/>
        </w:trPr>
        <w:tc>
          <w:tcPr>
            <w:cnfStyle w:val="001000000000" w:firstRow="0" w:lastRow="0" w:firstColumn="1" w:lastColumn="0" w:oddVBand="0" w:evenVBand="0" w:oddHBand="0" w:evenHBand="0" w:firstRowFirstColumn="0" w:firstRowLastColumn="0" w:lastRowFirstColumn="0" w:lastRowLastColumn="0"/>
            <w:tcW w:w="3024" w:type="dxa"/>
          </w:tcPr>
          <w:p w14:paraId="27AD6F20" w14:textId="0BDC0B0E" w:rsidR="002A69AD" w:rsidRPr="00DD1D8C" w:rsidRDefault="00DF4478" w:rsidP="00BB6B72">
            <w:pPr>
              <w:pStyle w:val="Smlouvaheading2"/>
              <w:numPr>
                <w:ilvl w:val="0"/>
                <w:numId w:val="0"/>
              </w:numPr>
              <w:spacing w:before="0" w:after="0" w:line="240" w:lineRule="auto"/>
              <w:jc w:val="left"/>
              <w:rPr>
                <w:rFonts w:asciiTheme="minorHAnsi" w:hAnsiTheme="minorHAnsi" w:cstheme="minorHAnsi"/>
                <w:b/>
                <w:color w:val="auto"/>
                <w:sz w:val="20"/>
                <w:szCs w:val="20"/>
                <w:lang w:val="cs-CZ"/>
              </w:rPr>
            </w:pPr>
            <w:r w:rsidRPr="00DD1D8C">
              <w:rPr>
                <w:rFonts w:asciiTheme="minorHAnsi" w:hAnsiTheme="minorHAnsi" w:cstheme="minorHAnsi"/>
                <w:b/>
                <w:color w:val="auto"/>
                <w:sz w:val="20"/>
                <w:szCs w:val="20"/>
                <w:lang w:val="cs-CZ"/>
              </w:rPr>
              <w:t>Nezajištění klíčových zaměstnanců pro hloubkové rozhovory – HR manažeři nebo vedení v případě malých firem</w:t>
            </w:r>
            <w:r w:rsidRPr="00DD1D8C" w:rsidDel="00A07031">
              <w:rPr>
                <w:rFonts w:asciiTheme="minorHAnsi" w:hAnsiTheme="minorHAnsi" w:cstheme="minorHAnsi"/>
                <w:sz w:val="20"/>
                <w:szCs w:val="20"/>
                <w:lang w:val="cs-CZ"/>
              </w:rPr>
              <w:t xml:space="preserve"> </w:t>
            </w:r>
          </w:p>
        </w:tc>
        <w:tc>
          <w:tcPr>
            <w:tcW w:w="7141" w:type="dxa"/>
          </w:tcPr>
          <w:p w14:paraId="44AD5442" w14:textId="77777777" w:rsidR="002A69AD" w:rsidRPr="00DD1D8C" w:rsidRDefault="002A69AD" w:rsidP="00BB6B72">
            <w:pPr>
              <w:pStyle w:val="Smlouvaheading2"/>
              <w:numPr>
                <w:ilvl w:val="0"/>
                <w:numId w:val="46"/>
              </w:numPr>
              <w:spacing w:before="0" w:after="0" w:line="240" w:lineRule="auto"/>
              <w:ind w:left="37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Uchazeč bude kontaktovat firmy v dostatečném předstihu a flexibilně přizpůsobovat svůj výzkumný tým požadavkům firem.</w:t>
            </w:r>
          </w:p>
          <w:p w14:paraId="5BD989CA" w14:textId="77777777" w:rsidR="00A07031" w:rsidRPr="00DD1D8C" w:rsidRDefault="00A07031" w:rsidP="00BB6B72">
            <w:pPr>
              <w:pStyle w:val="Smlouvaheading2"/>
              <w:numPr>
                <w:ilvl w:val="0"/>
                <w:numId w:val="46"/>
              </w:numPr>
              <w:spacing w:before="0" w:after="0" w:line="240" w:lineRule="auto"/>
              <w:ind w:left="37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Osloví v druhé vlně další firmy a organizace.</w:t>
            </w:r>
          </w:p>
          <w:p w14:paraId="438CE8BB" w14:textId="198AF08B" w:rsidR="00A07031" w:rsidRPr="00DD1D8C" w:rsidRDefault="00DF4478" w:rsidP="00BB6B72">
            <w:pPr>
              <w:pStyle w:val="Smlouvaheading2"/>
              <w:numPr>
                <w:ilvl w:val="0"/>
                <w:numId w:val="46"/>
              </w:numPr>
              <w:spacing w:before="0" w:after="0" w:line="240" w:lineRule="auto"/>
              <w:ind w:left="374"/>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Uchazeč osloví další firmy, kde bude možné zajistit IHR s lidmi na těchto pozicích.</w:t>
            </w:r>
          </w:p>
        </w:tc>
      </w:tr>
      <w:tr w:rsidR="002A69AD" w:rsidRPr="00DD1D8C" w14:paraId="41483B4E" w14:textId="77777777" w:rsidTr="00BB6B7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24" w:type="dxa"/>
          </w:tcPr>
          <w:p w14:paraId="30F9A045" w14:textId="13A0E1AB" w:rsidR="002A69AD" w:rsidRPr="00DD1D8C" w:rsidRDefault="0086041D" w:rsidP="00BB6B72">
            <w:pPr>
              <w:pStyle w:val="Smlouvaheading1"/>
              <w:numPr>
                <w:ilvl w:val="0"/>
                <w:numId w:val="0"/>
              </w:numPr>
              <w:spacing w:before="0" w:after="0" w:line="240" w:lineRule="auto"/>
              <w:rPr>
                <w:rFonts w:asciiTheme="minorHAnsi" w:hAnsiTheme="minorHAnsi"/>
                <w:b/>
                <w:sz w:val="20"/>
                <w:szCs w:val="20"/>
              </w:rPr>
            </w:pPr>
            <w:r w:rsidRPr="00DD1D8C">
              <w:rPr>
                <w:rFonts w:asciiTheme="minorHAnsi" w:hAnsiTheme="minorHAnsi"/>
                <w:b/>
                <w:sz w:val="20"/>
                <w:szCs w:val="20"/>
              </w:rPr>
              <w:t>N</w:t>
            </w:r>
            <w:r w:rsidR="002A69AD" w:rsidRPr="00DD1D8C">
              <w:rPr>
                <w:rFonts w:asciiTheme="minorHAnsi" w:hAnsiTheme="minorHAnsi"/>
                <w:b/>
                <w:sz w:val="20"/>
                <w:szCs w:val="20"/>
              </w:rPr>
              <w:t>edosažení požadované kvality detailu datového souboru</w:t>
            </w:r>
            <w:r w:rsidRPr="00DD1D8C">
              <w:rPr>
                <w:rFonts w:asciiTheme="minorHAnsi" w:hAnsiTheme="minorHAnsi"/>
                <w:b/>
                <w:sz w:val="20"/>
                <w:szCs w:val="20"/>
              </w:rPr>
              <w:t>.</w:t>
            </w:r>
          </w:p>
          <w:p w14:paraId="73864357" w14:textId="77777777" w:rsidR="002A69AD" w:rsidRPr="00DD1D8C" w:rsidRDefault="002A69AD" w:rsidP="00BB6B72">
            <w:pPr>
              <w:pStyle w:val="Smlouvaheading2"/>
              <w:numPr>
                <w:ilvl w:val="0"/>
                <w:numId w:val="0"/>
              </w:numPr>
              <w:spacing w:before="0" w:after="0" w:line="240" w:lineRule="auto"/>
              <w:jc w:val="left"/>
              <w:rPr>
                <w:rFonts w:asciiTheme="minorHAnsi" w:hAnsiTheme="minorHAnsi" w:cstheme="minorHAnsi"/>
                <w:b/>
                <w:color w:val="auto"/>
                <w:sz w:val="20"/>
                <w:szCs w:val="20"/>
                <w:lang w:val="cs-CZ"/>
              </w:rPr>
            </w:pPr>
          </w:p>
        </w:tc>
        <w:tc>
          <w:tcPr>
            <w:tcW w:w="7141" w:type="dxa"/>
          </w:tcPr>
          <w:p w14:paraId="00D25D5E" w14:textId="77777777" w:rsidR="002A69AD" w:rsidRPr="00DD1D8C" w:rsidRDefault="002A69AD" w:rsidP="00BB6B72">
            <w:pPr>
              <w:pStyle w:val="Smlouvaheading2"/>
              <w:numPr>
                <w:ilvl w:val="0"/>
                <w:numId w:val="46"/>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Uchazeč bude využívat třístupňového procesu kontroly kvality dat v průběhu celého projektu za účelem včasné identifikace a řízení rizik. V případě rostoucích rizik dojde k eskalaci rizika na vedení projektu.</w:t>
            </w:r>
          </w:p>
          <w:p w14:paraId="3702626C" w14:textId="0536B07B" w:rsidR="002A69AD" w:rsidRPr="00DD1D8C" w:rsidRDefault="002A69AD" w:rsidP="00BB6B72">
            <w:pPr>
              <w:pStyle w:val="Smlouvaheading2"/>
              <w:numPr>
                <w:ilvl w:val="0"/>
                <w:numId w:val="46"/>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 xml:space="preserve">Uchazeč flexibilně upraví scénáře FS a IHR s cílem dosažení větší kvality dat, zvýší časovou alokaci výzkumného týmu pro </w:t>
            </w:r>
            <w:r w:rsidR="00D70D15" w:rsidRPr="00DD1D8C">
              <w:rPr>
                <w:rFonts w:asciiTheme="minorHAnsi" w:hAnsiTheme="minorHAnsi" w:cstheme="minorHAnsi"/>
                <w:b w:val="0"/>
                <w:color w:val="auto"/>
                <w:sz w:val="20"/>
                <w:szCs w:val="20"/>
                <w:lang w:val="cs-CZ"/>
              </w:rPr>
              <w:t>jednotlivé</w:t>
            </w:r>
            <w:r w:rsidRPr="00DD1D8C">
              <w:rPr>
                <w:rFonts w:asciiTheme="minorHAnsi" w:hAnsiTheme="minorHAnsi" w:cstheme="minorHAnsi"/>
                <w:b w:val="0"/>
                <w:color w:val="auto"/>
                <w:sz w:val="20"/>
                <w:szCs w:val="20"/>
                <w:lang w:val="cs-CZ"/>
              </w:rPr>
              <w:t xml:space="preserve"> výzkumné metody.  </w:t>
            </w:r>
          </w:p>
          <w:p w14:paraId="21547CE6" w14:textId="6BA9AF41" w:rsidR="00683100" w:rsidRPr="00DD1D8C" w:rsidRDefault="00683100" w:rsidP="00BB6B72">
            <w:pPr>
              <w:pStyle w:val="Smlouvaheading2"/>
              <w:numPr>
                <w:ilvl w:val="0"/>
                <w:numId w:val="46"/>
              </w:numPr>
              <w:spacing w:before="0" w:after="0" w:line="240" w:lineRule="auto"/>
              <w:ind w:left="37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20"/>
                <w:szCs w:val="20"/>
                <w:lang w:val="cs-CZ"/>
              </w:rPr>
            </w:pPr>
            <w:r w:rsidRPr="00DD1D8C">
              <w:rPr>
                <w:rFonts w:asciiTheme="minorHAnsi" w:hAnsiTheme="minorHAnsi" w:cstheme="minorHAnsi"/>
                <w:b w:val="0"/>
                <w:color w:val="auto"/>
                <w:sz w:val="20"/>
                <w:szCs w:val="20"/>
                <w:lang w:val="cs-CZ"/>
              </w:rPr>
              <w:t xml:space="preserve">Uchazeč se Zadavatelem konzultuje možnost provedení dodatečných rozhovorů a fokusních skupin za účelem zajištění dalších dat. </w:t>
            </w:r>
          </w:p>
        </w:tc>
      </w:tr>
    </w:tbl>
    <w:p w14:paraId="1E645878" w14:textId="77777777" w:rsidR="002A69AD" w:rsidRPr="00D263E4" w:rsidRDefault="002A69AD" w:rsidP="00BB6B72">
      <w:pPr>
        <w:pStyle w:val="Smlouvaheading2"/>
        <w:tabs>
          <w:tab w:val="clear" w:pos="1986"/>
          <w:tab w:val="num" w:pos="1560"/>
        </w:tabs>
        <w:ind w:left="426"/>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Alternativní metody sběru datového souboru</w:t>
      </w:r>
    </w:p>
    <w:p w14:paraId="0AA2B456" w14:textId="77777777" w:rsidR="002A69AD" w:rsidRPr="00D263E4" w:rsidRDefault="002A69AD" w:rsidP="002A69AD">
      <w:pPr>
        <w:rPr>
          <w:rFonts w:asciiTheme="minorHAnsi" w:hAnsiTheme="minorHAnsi" w:cs="Arial"/>
        </w:rPr>
      </w:pPr>
      <w:r w:rsidRPr="00D263E4">
        <w:rPr>
          <w:rFonts w:asciiTheme="minorHAnsi" w:hAnsiTheme="minorHAnsi" w:cs="Arial"/>
        </w:rPr>
        <w:t xml:space="preserve">Pakliže se Uchazeči i přes realizaci všech procesů eliminace rizik nepodaří zajistit potřebný soubor dat, navrhuje následující alternativní metody zajištění potřebných dat. Uchazeč si je vědom odlišností v kvalitě a charakteristice takto získaných dat oproti datům z preferovaných metod a z toho plynoucí riziko jejich srovnatelnosti a využitelnosti. Zároveň ale z vlastních zkušeností identifikuje řadu výhod, která takto získaná data mohou mít. </w:t>
      </w:r>
    </w:p>
    <w:p w14:paraId="1EECF853" w14:textId="77777777" w:rsidR="002A69AD" w:rsidRPr="00D263E4" w:rsidRDefault="002A69AD" w:rsidP="002A69AD">
      <w:pPr>
        <w:rPr>
          <w:rFonts w:asciiTheme="minorHAnsi" w:hAnsiTheme="minorHAnsi" w:cs="Arial"/>
          <w:b/>
        </w:rPr>
      </w:pPr>
      <w:r w:rsidRPr="00D263E4">
        <w:rPr>
          <w:rFonts w:asciiTheme="minorHAnsi" w:hAnsiTheme="minorHAnsi" w:cs="Arial"/>
          <w:b/>
        </w:rPr>
        <w:t>Výčet alternativních metod s popisem jejich výhod a nevýhod pro účely tohoto projektu.</w:t>
      </w:r>
    </w:p>
    <w:tbl>
      <w:tblPr>
        <w:tblStyle w:val="Deloittetable21"/>
        <w:tblW w:w="5058" w:type="pct"/>
        <w:tblBorders>
          <w:top w:val="single" w:sz="24" w:space="0" w:color="86BC25"/>
          <w:bottom w:val="single" w:sz="6" w:space="0" w:color="D9D9D9"/>
          <w:insideH w:val="single" w:sz="6" w:space="0" w:color="D9D9D9"/>
        </w:tblBorders>
        <w:tblCellMar>
          <w:left w:w="0" w:type="dxa"/>
          <w:right w:w="0" w:type="dxa"/>
        </w:tblCellMar>
        <w:tblLook w:val="04A0" w:firstRow="1" w:lastRow="0" w:firstColumn="1" w:lastColumn="0" w:noHBand="0" w:noVBand="1"/>
      </w:tblPr>
      <w:tblGrid>
        <w:gridCol w:w="1210"/>
        <w:gridCol w:w="2840"/>
        <w:gridCol w:w="3149"/>
        <w:gridCol w:w="1976"/>
      </w:tblGrid>
      <w:tr w:rsidR="002A69AD" w:rsidRPr="00D263E4" w14:paraId="1B26D46B" w14:textId="77777777" w:rsidTr="007E6F3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59" w:type="pct"/>
            <w:shd w:val="clear" w:color="auto" w:fill="auto"/>
          </w:tcPr>
          <w:p w14:paraId="03FF3AA8" w14:textId="77777777" w:rsidR="002A69AD" w:rsidRPr="00D263E4" w:rsidRDefault="002A69AD" w:rsidP="00455909">
            <w:pPr>
              <w:spacing w:after="0"/>
              <w:rPr>
                <w:rFonts w:asciiTheme="minorHAnsi" w:hAnsiTheme="minorHAnsi" w:cs="Arial"/>
                <w:color w:val="86BC25"/>
                <w:sz w:val="17"/>
                <w:szCs w:val="17"/>
                <w:lang w:eastAsia="cs-CZ"/>
              </w:rPr>
            </w:pPr>
            <w:r w:rsidRPr="00D263E4">
              <w:rPr>
                <w:rFonts w:asciiTheme="minorHAnsi" w:hAnsiTheme="minorHAnsi" w:cs="Arial"/>
                <w:color w:val="86BC25"/>
                <w:sz w:val="17"/>
                <w:szCs w:val="17"/>
                <w:lang w:eastAsia="cs-CZ"/>
              </w:rPr>
              <w:t>Metoda</w:t>
            </w:r>
          </w:p>
        </w:tc>
        <w:tc>
          <w:tcPr>
            <w:tcW w:w="1547" w:type="pct"/>
            <w:shd w:val="clear" w:color="auto" w:fill="auto"/>
          </w:tcPr>
          <w:p w14:paraId="717A02D7" w14:textId="77777777" w:rsidR="002A69AD" w:rsidRPr="00D263E4" w:rsidRDefault="002A69AD" w:rsidP="0045590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86BC25"/>
                <w:sz w:val="17"/>
                <w:szCs w:val="17"/>
                <w:lang w:eastAsia="cs-CZ"/>
              </w:rPr>
            </w:pPr>
            <w:r w:rsidRPr="00D263E4">
              <w:rPr>
                <w:rFonts w:asciiTheme="minorHAnsi" w:hAnsiTheme="minorHAnsi" w:cs="Arial"/>
                <w:color w:val="86BC25"/>
                <w:sz w:val="17"/>
                <w:szCs w:val="17"/>
                <w:lang w:eastAsia="cs-CZ"/>
              </w:rPr>
              <w:t>Popis</w:t>
            </w:r>
          </w:p>
        </w:tc>
        <w:tc>
          <w:tcPr>
            <w:tcW w:w="1716" w:type="pct"/>
            <w:shd w:val="clear" w:color="auto" w:fill="auto"/>
          </w:tcPr>
          <w:p w14:paraId="70CBDAB4" w14:textId="77777777" w:rsidR="002A69AD" w:rsidRPr="00D263E4" w:rsidRDefault="002A69AD" w:rsidP="0045590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86BC25"/>
                <w:sz w:val="17"/>
                <w:szCs w:val="17"/>
                <w:lang w:eastAsia="cs-CZ"/>
              </w:rPr>
            </w:pPr>
            <w:r w:rsidRPr="00D263E4">
              <w:rPr>
                <w:rFonts w:asciiTheme="minorHAnsi" w:hAnsiTheme="minorHAnsi" w:cs="Arial"/>
                <w:color w:val="86BC25"/>
                <w:sz w:val="17"/>
                <w:szCs w:val="17"/>
                <w:lang w:eastAsia="cs-CZ"/>
              </w:rPr>
              <w:t>Výhody</w:t>
            </w:r>
          </w:p>
        </w:tc>
        <w:tc>
          <w:tcPr>
            <w:tcW w:w="1077" w:type="pct"/>
            <w:shd w:val="clear" w:color="auto" w:fill="auto"/>
          </w:tcPr>
          <w:p w14:paraId="57921B1C" w14:textId="77777777" w:rsidR="002A69AD" w:rsidRPr="00D263E4" w:rsidRDefault="002A69AD" w:rsidP="0045590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86BC25"/>
                <w:sz w:val="17"/>
                <w:szCs w:val="17"/>
                <w:lang w:eastAsia="cs-CZ"/>
              </w:rPr>
            </w:pPr>
            <w:r w:rsidRPr="00D263E4">
              <w:rPr>
                <w:rFonts w:asciiTheme="minorHAnsi" w:hAnsiTheme="minorHAnsi" w:cs="Arial"/>
                <w:color w:val="86BC25"/>
                <w:sz w:val="17"/>
                <w:szCs w:val="17"/>
                <w:lang w:eastAsia="cs-CZ"/>
              </w:rPr>
              <w:t>Nevýhody</w:t>
            </w:r>
          </w:p>
        </w:tc>
      </w:tr>
      <w:tr w:rsidR="002A69AD" w:rsidRPr="00D263E4" w14:paraId="5749CC64" w14:textId="77777777" w:rsidTr="007E6F33">
        <w:tblPrEx>
          <w:tblBorders>
            <w:top w:val="none" w:sz="0" w:space="0" w:color="auto"/>
            <w:bottom w:val="single" w:sz="4" w:space="0" w:color="00A1DE"/>
            <w:insideH w:val="single" w:sz="4" w:space="0" w:color="00A1DE"/>
          </w:tblBorders>
          <w:tblCellMar>
            <w:left w:w="28" w:type="dxa"/>
            <w:right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659" w:type="pct"/>
          </w:tcPr>
          <w:p w14:paraId="509A136B" w14:textId="77777777" w:rsidR="00FE0263" w:rsidRPr="00D263E4" w:rsidRDefault="002A69AD" w:rsidP="00FE0263">
            <w:pPr>
              <w:spacing w:before="100" w:beforeAutospacing="1" w:after="0"/>
              <w:ind w:right="153" w:firstLine="0"/>
              <w:rPr>
                <w:rFonts w:asciiTheme="minorHAnsi" w:hAnsiTheme="minorHAnsi" w:cs="Arial"/>
                <w:b/>
                <w:sz w:val="17"/>
                <w:szCs w:val="17"/>
                <w:lang w:eastAsia="cs-CZ"/>
              </w:rPr>
            </w:pPr>
            <w:r w:rsidRPr="00D263E4">
              <w:rPr>
                <w:rFonts w:asciiTheme="minorHAnsi" w:hAnsiTheme="minorHAnsi" w:cs="Arial"/>
                <w:b/>
                <w:sz w:val="17"/>
                <w:szCs w:val="17"/>
                <w:lang w:eastAsia="cs-CZ"/>
              </w:rPr>
              <w:t>Telefonické dotazování</w:t>
            </w:r>
          </w:p>
          <w:p w14:paraId="3BAFDF25" w14:textId="40EA3FC6" w:rsidR="002A69AD" w:rsidRPr="00D263E4" w:rsidRDefault="00BB6B72" w:rsidP="00FE0263">
            <w:pPr>
              <w:spacing w:before="100" w:beforeAutospacing="1" w:after="0"/>
              <w:ind w:right="153" w:firstLine="0"/>
              <w:rPr>
                <w:rFonts w:asciiTheme="minorHAnsi" w:hAnsiTheme="minorHAnsi" w:cs="Arial"/>
                <w:b/>
                <w:sz w:val="17"/>
                <w:szCs w:val="17"/>
                <w:lang w:eastAsia="cs-CZ"/>
              </w:rPr>
            </w:pPr>
            <w:r>
              <w:rPr>
                <w:rFonts w:asciiTheme="minorHAnsi" w:hAnsiTheme="minorHAnsi" w:cs="Arial"/>
                <w:b/>
                <w:sz w:val="17"/>
                <w:szCs w:val="17"/>
                <w:lang w:eastAsia="cs-CZ"/>
              </w:rPr>
              <w:t>- A</w:t>
            </w:r>
            <w:r w:rsidR="00683100" w:rsidRPr="00D263E4">
              <w:rPr>
                <w:rFonts w:asciiTheme="minorHAnsi" w:hAnsiTheme="minorHAnsi" w:cs="Arial"/>
                <w:b/>
                <w:sz w:val="17"/>
                <w:szCs w:val="17"/>
                <w:lang w:eastAsia="cs-CZ"/>
              </w:rPr>
              <w:t>lternativa k hloubkovým rozhovorům.</w:t>
            </w:r>
          </w:p>
        </w:tc>
        <w:tc>
          <w:tcPr>
            <w:tcW w:w="1547" w:type="pct"/>
          </w:tcPr>
          <w:p w14:paraId="651052D9" w14:textId="77777777" w:rsidR="002A69AD" w:rsidRPr="00D263E4" w:rsidRDefault="002A69AD" w:rsidP="00455909">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lang w:eastAsia="cs-CZ"/>
              </w:rPr>
            </w:pPr>
            <w:r w:rsidRPr="00D263E4">
              <w:rPr>
                <w:rFonts w:asciiTheme="minorHAnsi" w:hAnsiTheme="minorHAnsi" w:cs="Arial"/>
                <w:sz w:val="17"/>
                <w:szCs w:val="17"/>
                <w:lang w:eastAsia="cs-CZ"/>
              </w:rPr>
              <w:t>Telefonické dotazování spočívá v oslovení respondenta tazatelem přes telefon. Telefonické dotazování je časově kratší a pro jeho využití bude vytvořen speciální scénář.</w:t>
            </w:r>
          </w:p>
          <w:p w14:paraId="3E4748D1" w14:textId="77777777" w:rsidR="002A69AD" w:rsidRPr="00D263E4" w:rsidRDefault="002A69AD" w:rsidP="00455909">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lang w:eastAsia="cs-CZ"/>
              </w:rPr>
            </w:pPr>
            <w:r w:rsidRPr="00D263E4">
              <w:rPr>
                <w:rFonts w:asciiTheme="minorHAnsi" w:hAnsiTheme="minorHAnsi" w:cs="Arial"/>
                <w:sz w:val="17"/>
                <w:szCs w:val="17"/>
                <w:lang w:eastAsia="cs-CZ"/>
              </w:rPr>
              <w:t xml:space="preserve">Tuto metodu lze využít na provedení hloubkových rozhovorů s respondenty, kteří se nebudou ochotni nebo schopni účastnit osobního rozhovoru. </w:t>
            </w:r>
          </w:p>
        </w:tc>
        <w:tc>
          <w:tcPr>
            <w:tcW w:w="1716" w:type="pct"/>
          </w:tcPr>
          <w:p w14:paraId="4FC148AD"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Efektivně a rychle kontaktuje i geograficky rozptýlený výběr respondentů</w:t>
            </w:r>
          </w:p>
          <w:p w14:paraId="450DEB04"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Telefonické dotazování je rychlejší, během krátké doby lze získat větší soubor dat.</w:t>
            </w:r>
          </w:p>
          <w:p w14:paraId="41FDCDF2"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Nevyžaduje přítomnost výzkumníků na pracovišti, nezatěžuje zaměstnavatele.</w:t>
            </w:r>
          </w:p>
          <w:p w14:paraId="40D2A06B"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Spoří cestovní náklady.</w:t>
            </w:r>
          </w:p>
        </w:tc>
        <w:tc>
          <w:tcPr>
            <w:tcW w:w="1077" w:type="pct"/>
          </w:tcPr>
          <w:p w14:paraId="6B610B1A" w14:textId="77777777" w:rsidR="002A69AD" w:rsidRPr="00D263E4" w:rsidRDefault="002A69AD" w:rsidP="004A1F72">
            <w:pPr>
              <w:numPr>
                <w:ilvl w:val="0"/>
                <w:numId w:val="42"/>
              </w:numPr>
              <w:spacing w:line="200" w:lineRule="atLeast"/>
              <w:ind w:left="36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 xml:space="preserve">Krátký čas na zodpovězení komplexních otázek. </w:t>
            </w:r>
          </w:p>
          <w:p w14:paraId="04F3C34F" w14:textId="77777777" w:rsidR="002A69AD" w:rsidRPr="00D263E4" w:rsidRDefault="002A69AD" w:rsidP="004A1F72">
            <w:pPr>
              <w:numPr>
                <w:ilvl w:val="0"/>
                <w:numId w:val="42"/>
              </w:numPr>
              <w:spacing w:line="200" w:lineRule="atLeast"/>
              <w:ind w:left="36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 xml:space="preserve">Nenavázání dostatečné důvěryhodnosti a bezpečí. </w:t>
            </w:r>
          </w:p>
          <w:p w14:paraId="16985FAE" w14:textId="77777777" w:rsidR="002A69AD" w:rsidRPr="00D263E4" w:rsidRDefault="002A69AD" w:rsidP="004A1F72">
            <w:pPr>
              <w:numPr>
                <w:ilvl w:val="0"/>
                <w:numId w:val="42"/>
              </w:numPr>
              <w:spacing w:line="200" w:lineRule="atLeast"/>
              <w:ind w:left="36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Riziko špatného načasování, neochota věnovat čas hodnocení</w:t>
            </w:r>
          </w:p>
          <w:p w14:paraId="6E9B4F9A" w14:textId="77777777" w:rsidR="002A69AD" w:rsidRPr="00D263E4" w:rsidRDefault="002A69AD" w:rsidP="004A1F72">
            <w:pPr>
              <w:numPr>
                <w:ilvl w:val="0"/>
                <w:numId w:val="40"/>
              </w:numPr>
              <w:spacing w:line="200" w:lineRule="atLeast"/>
              <w:ind w:left="357" w:hanging="35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„Omezenost“ otázek – časová i obsahová</w:t>
            </w:r>
          </w:p>
        </w:tc>
      </w:tr>
      <w:tr w:rsidR="002A69AD" w:rsidRPr="00D263E4" w14:paraId="1AF361A9" w14:textId="77777777" w:rsidTr="007E6F33">
        <w:tblPrEx>
          <w:tblBorders>
            <w:top w:val="none" w:sz="0" w:space="0" w:color="auto"/>
            <w:bottom w:val="single" w:sz="4" w:space="0" w:color="00A1DE"/>
            <w:insideH w:val="single" w:sz="4" w:space="0" w:color="00A1DE"/>
          </w:tblBorders>
          <w:tblCellMar>
            <w:left w:w="28" w:type="dxa"/>
            <w:right w:w="28" w:type="dxa"/>
          </w:tblCellMar>
        </w:tblPrEx>
        <w:trPr>
          <w:trHeight w:val="20"/>
        </w:trPr>
        <w:tc>
          <w:tcPr>
            <w:cnfStyle w:val="001000000000" w:firstRow="0" w:lastRow="0" w:firstColumn="1" w:lastColumn="0" w:oddVBand="0" w:evenVBand="0" w:oddHBand="0" w:evenHBand="0" w:firstRowFirstColumn="0" w:firstRowLastColumn="0" w:lastRowFirstColumn="0" w:lastRowLastColumn="0"/>
            <w:tcW w:w="659" w:type="pct"/>
          </w:tcPr>
          <w:p w14:paraId="4F4BA81E" w14:textId="77777777" w:rsidR="00FE0263" w:rsidRPr="00D263E4" w:rsidRDefault="002A69AD" w:rsidP="00FE0263">
            <w:pPr>
              <w:spacing w:before="100" w:beforeAutospacing="1" w:after="0"/>
              <w:ind w:right="153" w:firstLine="0"/>
              <w:rPr>
                <w:rFonts w:asciiTheme="minorHAnsi" w:hAnsiTheme="minorHAnsi" w:cs="Arial"/>
                <w:b/>
                <w:sz w:val="17"/>
                <w:szCs w:val="17"/>
                <w:lang w:eastAsia="cs-CZ"/>
              </w:rPr>
            </w:pPr>
            <w:r w:rsidRPr="00D263E4">
              <w:rPr>
                <w:rFonts w:asciiTheme="minorHAnsi" w:hAnsiTheme="minorHAnsi" w:cs="Arial"/>
                <w:b/>
                <w:sz w:val="17"/>
                <w:szCs w:val="17"/>
                <w:lang w:eastAsia="cs-CZ"/>
              </w:rPr>
              <w:t>Dotazníkové šetření</w:t>
            </w:r>
          </w:p>
          <w:p w14:paraId="45330580" w14:textId="19BD1A14" w:rsidR="002A69AD" w:rsidRPr="00D263E4" w:rsidRDefault="00BB6B72" w:rsidP="00BB6B72">
            <w:pPr>
              <w:spacing w:before="100" w:beforeAutospacing="1" w:after="0"/>
              <w:ind w:right="153" w:firstLine="0"/>
              <w:rPr>
                <w:rFonts w:asciiTheme="minorHAnsi" w:hAnsiTheme="minorHAnsi" w:cs="Arial"/>
                <w:b/>
                <w:sz w:val="17"/>
                <w:szCs w:val="17"/>
                <w:lang w:eastAsia="cs-CZ"/>
              </w:rPr>
            </w:pPr>
            <w:r>
              <w:rPr>
                <w:rFonts w:asciiTheme="minorHAnsi" w:hAnsiTheme="minorHAnsi" w:cs="Arial"/>
                <w:b/>
                <w:sz w:val="17"/>
                <w:szCs w:val="17"/>
                <w:lang w:eastAsia="cs-CZ"/>
              </w:rPr>
              <w:t>- Alternativa k fokusním skupinám</w:t>
            </w:r>
          </w:p>
        </w:tc>
        <w:tc>
          <w:tcPr>
            <w:tcW w:w="1547" w:type="pct"/>
          </w:tcPr>
          <w:p w14:paraId="5166CBED" w14:textId="77777777" w:rsidR="002A69AD" w:rsidRPr="00D263E4" w:rsidRDefault="002A69AD" w:rsidP="00455909">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lang w:eastAsia="cs-CZ"/>
              </w:rPr>
            </w:pPr>
            <w:r w:rsidRPr="00D263E4">
              <w:rPr>
                <w:rFonts w:asciiTheme="minorHAnsi" w:hAnsiTheme="minorHAnsi" w:cs="Arial"/>
                <w:sz w:val="17"/>
                <w:szCs w:val="17"/>
                <w:lang w:eastAsia="cs-CZ"/>
              </w:rPr>
              <w:t xml:space="preserve">Dotazníkové průzkumy jsou využívány většinou ke sběru početných homogenních dat, která jsou posléze použita pro statistické účely. V kontextu tohoto výzkumu lze anonymní dotazník použít na výběrové šetření kontaktů na relevantní zaměstnance od zaměstnavatele, nebo provést plošné dot. šetření mezi všemi zaměstnanci. </w:t>
            </w:r>
          </w:p>
          <w:p w14:paraId="6FAA276D" w14:textId="77777777" w:rsidR="002A69AD" w:rsidRPr="00D263E4" w:rsidRDefault="002A69AD" w:rsidP="00455909">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7"/>
                <w:szCs w:val="17"/>
                <w:lang w:eastAsia="cs-CZ"/>
              </w:rPr>
            </w:pPr>
            <w:r w:rsidRPr="00D263E4">
              <w:rPr>
                <w:rFonts w:asciiTheme="minorHAnsi" w:hAnsiTheme="minorHAnsi" w:cs="Arial"/>
                <w:sz w:val="17"/>
                <w:szCs w:val="17"/>
                <w:lang w:eastAsia="cs-CZ"/>
              </w:rPr>
              <w:t xml:space="preserve">Pro realizaci dotazníkového šetření disponuje společnost Deloitte on-line nástrojem Click4survey, který umožňuje vytvořit a strukturovat varianty dotazníku, včetně šablony dotazníku. Dotazník je následně umístěn na webové adrese a je přístupný prostřednictvím linku na tuto webovou adresu. Po vyplnění dotazníku respondentem jsou údaje automaticky uloženy a vyhodnocovány. Statistika eviduje počet ukončených dotazníků. </w:t>
            </w:r>
          </w:p>
        </w:tc>
        <w:tc>
          <w:tcPr>
            <w:tcW w:w="1716" w:type="pct"/>
          </w:tcPr>
          <w:p w14:paraId="6DB762C0"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Pokrytí velké skupiny respondentů</w:t>
            </w:r>
          </w:p>
          <w:p w14:paraId="2F545E28"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Možnost zařazení velkého počtu otázek</w:t>
            </w:r>
          </w:p>
          <w:p w14:paraId="52ACE87E"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Jednoduchá administrace a analýza výsledků</w:t>
            </w:r>
          </w:p>
          <w:p w14:paraId="4E5FF9F2"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 xml:space="preserve">Obecně akceptované jako zdroj hodnocení efektivity realizovaných aktivit </w:t>
            </w:r>
          </w:p>
          <w:p w14:paraId="5304A064"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Možnost anonymizace vedoucí ke zvýšení objektivity</w:t>
            </w:r>
          </w:p>
          <w:p w14:paraId="7389F03F"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Efektivně a rychle kontaktuje i geograficky rozptýlený výběr respondentů</w:t>
            </w:r>
          </w:p>
          <w:p w14:paraId="0DD28B83"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Nízká finanční náročnost</w:t>
            </w:r>
          </w:p>
          <w:p w14:paraId="613EE659"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sz w:val="17"/>
                <w:szCs w:val="17"/>
                <w:lang w:eastAsia="cs-CZ"/>
              </w:rPr>
            </w:pPr>
            <w:r w:rsidRPr="00D263E4">
              <w:rPr>
                <w:rFonts w:asciiTheme="minorHAnsi" w:hAnsiTheme="minorHAnsi"/>
                <w:sz w:val="17"/>
                <w:szCs w:val="17"/>
                <w:lang w:eastAsia="cs-CZ"/>
              </w:rPr>
              <w:t>Řešení umožnuje zajisti shodu s nařízením GDPR</w:t>
            </w:r>
          </w:p>
          <w:p w14:paraId="4517C24B" w14:textId="77777777"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sz w:val="17"/>
                <w:szCs w:val="17"/>
                <w:lang w:eastAsia="cs-CZ"/>
              </w:rPr>
            </w:pPr>
            <w:r w:rsidRPr="00D263E4">
              <w:rPr>
                <w:rFonts w:asciiTheme="minorHAnsi" w:hAnsiTheme="minorHAnsi"/>
                <w:sz w:val="17"/>
                <w:szCs w:val="17"/>
                <w:lang w:eastAsia="cs-CZ"/>
              </w:rPr>
              <w:t xml:space="preserve">Umožňuje zjištění širších souvislostí a názorů, postojů a rolí dalších aktérů/ek, kteří/é nebyli/y zahrnuti/y do cílové skupiny. </w:t>
            </w:r>
          </w:p>
          <w:p w14:paraId="3B85888B" w14:textId="30B3137B" w:rsidR="002A69AD" w:rsidRPr="00D263E4" w:rsidRDefault="002A69AD"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sz w:val="17"/>
                <w:szCs w:val="17"/>
                <w:lang w:eastAsia="cs-CZ"/>
              </w:rPr>
            </w:pPr>
            <w:r w:rsidRPr="00D263E4">
              <w:rPr>
                <w:rFonts w:asciiTheme="minorHAnsi" w:hAnsiTheme="minorHAnsi"/>
                <w:sz w:val="17"/>
                <w:szCs w:val="17"/>
                <w:lang w:eastAsia="cs-CZ"/>
              </w:rPr>
              <w:t xml:space="preserve">Zaměstnavatelé mohou mít zájem na </w:t>
            </w:r>
            <w:r w:rsidR="00D70D15" w:rsidRPr="00D263E4">
              <w:rPr>
                <w:rFonts w:asciiTheme="minorHAnsi" w:hAnsiTheme="minorHAnsi"/>
                <w:sz w:val="17"/>
                <w:szCs w:val="17"/>
                <w:lang w:eastAsia="cs-CZ"/>
              </w:rPr>
              <w:t>zjištění</w:t>
            </w:r>
            <w:r w:rsidRPr="00D263E4">
              <w:rPr>
                <w:rFonts w:asciiTheme="minorHAnsi" w:hAnsiTheme="minorHAnsi"/>
                <w:sz w:val="17"/>
                <w:szCs w:val="17"/>
                <w:lang w:eastAsia="cs-CZ"/>
              </w:rPr>
              <w:t xml:space="preserve"> anonymizovaných dat na dané téma od </w:t>
            </w:r>
            <w:r w:rsidR="00D70D15" w:rsidRPr="00D263E4">
              <w:rPr>
                <w:rFonts w:asciiTheme="minorHAnsi" w:hAnsiTheme="minorHAnsi"/>
                <w:sz w:val="17"/>
                <w:szCs w:val="17"/>
                <w:lang w:eastAsia="cs-CZ"/>
              </w:rPr>
              <w:t>svých</w:t>
            </w:r>
            <w:r w:rsidRPr="00D263E4">
              <w:rPr>
                <w:rFonts w:asciiTheme="minorHAnsi" w:hAnsiTheme="minorHAnsi"/>
                <w:sz w:val="17"/>
                <w:szCs w:val="17"/>
                <w:lang w:eastAsia="cs-CZ"/>
              </w:rPr>
              <w:t xml:space="preserve"> </w:t>
            </w:r>
            <w:r w:rsidR="00D70D15" w:rsidRPr="00D263E4">
              <w:rPr>
                <w:rFonts w:asciiTheme="minorHAnsi" w:hAnsiTheme="minorHAnsi"/>
                <w:sz w:val="17"/>
                <w:szCs w:val="17"/>
                <w:lang w:eastAsia="cs-CZ"/>
              </w:rPr>
              <w:t>zaměstnanců</w:t>
            </w:r>
            <w:r w:rsidRPr="00D263E4">
              <w:rPr>
                <w:rFonts w:asciiTheme="minorHAnsi" w:hAnsiTheme="minorHAnsi"/>
                <w:sz w:val="17"/>
                <w:szCs w:val="17"/>
                <w:lang w:eastAsia="cs-CZ"/>
              </w:rPr>
              <w:t xml:space="preserve">. </w:t>
            </w:r>
          </w:p>
          <w:p w14:paraId="0CD41969" w14:textId="536F8AC7" w:rsidR="002A69AD" w:rsidRPr="00D263E4" w:rsidRDefault="00D70D15" w:rsidP="004A1F72">
            <w:pPr>
              <w:numPr>
                <w:ilvl w:val="0"/>
                <w:numId w:val="39"/>
              </w:numPr>
              <w:spacing w:line="200" w:lineRule="atLeast"/>
              <w:ind w:left="357" w:hanging="277"/>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sz w:val="17"/>
                <w:szCs w:val="17"/>
                <w:lang w:eastAsia="cs-CZ"/>
              </w:rPr>
            </w:pPr>
            <w:r>
              <w:rPr>
                <w:rFonts w:asciiTheme="minorHAnsi" w:hAnsiTheme="minorHAnsi"/>
                <w:sz w:val="17"/>
                <w:szCs w:val="17"/>
                <w:lang w:eastAsia="cs-CZ"/>
              </w:rPr>
              <w:t xml:space="preserve">Dotazník lze </w:t>
            </w:r>
            <w:r w:rsidR="002A69AD" w:rsidRPr="00D263E4">
              <w:rPr>
                <w:rFonts w:asciiTheme="minorHAnsi" w:hAnsiTheme="minorHAnsi"/>
                <w:sz w:val="17"/>
                <w:szCs w:val="17"/>
                <w:lang w:eastAsia="cs-CZ"/>
              </w:rPr>
              <w:t>kombinovat s dalšími otázkami zajímavými pro zaměstnavatele a tak jej motivovat ke spolupráci.</w:t>
            </w:r>
          </w:p>
        </w:tc>
        <w:tc>
          <w:tcPr>
            <w:tcW w:w="1077" w:type="pct"/>
          </w:tcPr>
          <w:p w14:paraId="3FDF8D9D" w14:textId="77777777" w:rsidR="002A69AD" w:rsidRPr="00D263E4" w:rsidRDefault="002A69AD" w:rsidP="004A1F72">
            <w:pPr>
              <w:numPr>
                <w:ilvl w:val="0"/>
                <w:numId w:val="40"/>
              </w:numPr>
              <w:spacing w:line="200" w:lineRule="atLeast"/>
              <w:ind w:left="357" w:hanging="35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Riziko subjektivních odpovědí, omezené možnosti validovat relevantnost a pravdivost odpovědí</w:t>
            </w:r>
          </w:p>
          <w:p w14:paraId="7E4889E9" w14:textId="77777777" w:rsidR="002A69AD" w:rsidRPr="00D263E4" w:rsidRDefault="002A69AD" w:rsidP="004A1F72">
            <w:pPr>
              <w:numPr>
                <w:ilvl w:val="0"/>
                <w:numId w:val="40"/>
              </w:numPr>
              <w:spacing w:line="200" w:lineRule="atLeast"/>
              <w:ind w:left="357" w:hanging="35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Riziko špatné komunikace ze strany vedení dotazníku</w:t>
            </w:r>
          </w:p>
          <w:p w14:paraId="3FDFB398" w14:textId="77777777" w:rsidR="002A69AD" w:rsidRPr="00D263E4" w:rsidRDefault="002A69AD" w:rsidP="004A1F72">
            <w:pPr>
              <w:numPr>
                <w:ilvl w:val="0"/>
                <w:numId w:val="40"/>
              </w:numPr>
              <w:spacing w:line="200" w:lineRule="atLeast"/>
              <w:ind w:left="357" w:hanging="35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 xml:space="preserve">Omezené možnosti použití otevřených otázek. Dotazník je vhodnější pro použití uzavřených otázek. </w:t>
            </w:r>
          </w:p>
          <w:p w14:paraId="03F9A31E" w14:textId="67B6F975" w:rsidR="002A69AD" w:rsidRPr="00D263E4" w:rsidRDefault="002A69AD" w:rsidP="004A1F72">
            <w:pPr>
              <w:numPr>
                <w:ilvl w:val="0"/>
                <w:numId w:val="43"/>
              </w:numPr>
              <w:spacing w:line="200" w:lineRule="atLeast"/>
              <w:ind w:left="367"/>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7"/>
                <w:szCs w:val="17"/>
                <w:lang w:eastAsia="cs-CZ"/>
              </w:rPr>
            </w:pPr>
            <w:r w:rsidRPr="00D263E4">
              <w:rPr>
                <w:rFonts w:asciiTheme="minorHAnsi" w:hAnsiTheme="minorHAnsi"/>
                <w:sz w:val="17"/>
                <w:szCs w:val="17"/>
                <w:lang w:eastAsia="cs-CZ"/>
              </w:rPr>
              <w:t>Vzhledem k </w:t>
            </w:r>
            <w:r w:rsidR="00D70D15" w:rsidRPr="00D263E4">
              <w:rPr>
                <w:rFonts w:asciiTheme="minorHAnsi" w:hAnsiTheme="minorHAnsi"/>
                <w:sz w:val="17"/>
                <w:szCs w:val="17"/>
                <w:lang w:eastAsia="cs-CZ"/>
              </w:rPr>
              <w:t>tématu</w:t>
            </w:r>
            <w:r w:rsidRPr="00D263E4">
              <w:rPr>
                <w:rFonts w:asciiTheme="minorHAnsi" w:hAnsiTheme="minorHAnsi"/>
                <w:sz w:val="17"/>
                <w:szCs w:val="17"/>
                <w:lang w:eastAsia="cs-CZ"/>
              </w:rPr>
              <w:t xml:space="preserve"> výzkumu riziko neochoty zaměstnavatelů se zapojit</w:t>
            </w:r>
          </w:p>
        </w:tc>
      </w:tr>
    </w:tbl>
    <w:p w14:paraId="7FF36C70" w14:textId="6C45EB28" w:rsidR="002A69AD" w:rsidRDefault="002A69AD" w:rsidP="002A69AD">
      <w:pPr>
        <w:pStyle w:val="Smlouvaheading3"/>
        <w:numPr>
          <w:ilvl w:val="0"/>
          <w:numId w:val="0"/>
        </w:numPr>
        <w:ind w:left="567"/>
        <w:rPr>
          <w:rStyle w:val="Nadpis1Char"/>
          <w:rFonts w:ascii="Verdana" w:eastAsia="Verdana" w:hAnsi="Verdana" w:cs="Times New Roman"/>
          <w:b/>
          <w:kern w:val="0"/>
          <w:sz w:val="18"/>
          <w:szCs w:val="22"/>
          <w:lang w:val="cs-CZ"/>
        </w:rPr>
      </w:pPr>
    </w:p>
    <w:p w14:paraId="515B5916" w14:textId="230A235D" w:rsidR="00BB6B72" w:rsidRDefault="00BB6B72" w:rsidP="002A69AD">
      <w:pPr>
        <w:pStyle w:val="Smlouvaheading3"/>
        <w:numPr>
          <w:ilvl w:val="0"/>
          <w:numId w:val="0"/>
        </w:numPr>
        <w:ind w:left="567"/>
        <w:rPr>
          <w:rStyle w:val="Nadpis1Char"/>
          <w:rFonts w:ascii="Verdana" w:eastAsia="Verdana" w:hAnsi="Verdana" w:cs="Times New Roman"/>
          <w:b/>
          <w:kern w:val="0"/>
          <w:sz w:val="18"/>
          <w:szCs w:val="22"/>
          <w:lang w:val="cs-CZ"/>
        </w:rPr>
      </w:pPr>
    </w:p>
    <w:p w14:paraId="56FB631A" w14:textId="77777777" w:rsidR="00BB6B72" w:rsidRPr="00D263E4" w:rsidRDefault="00BB6B72" w:rsidP="002A69AD">
      <w:pPr>
        <w:pStyle w:val="Smlouvaheading3"/>
        <w:numPr>
          <w:ilvl w:val="0"/>
          <w:numId w:val="0"/>
        </w:numPr>
        <w:ind w:left="567"/>
        <w:rPr>
          <w:rStyle w:val="Nadpis1Char"/>
          <w:rFonts w:ascii="Verdana" w:eastAsia="Verdana" w:hAnsi="Verdana" w:cs="Times New Roman"/>
          <w:b/>
          <w:kern w:val="0"/>
          <w:sz w:val="18"/>
          <w:szCs w:val="22"/>
          <w:lang w:val="cs-CZ"/>
        </w:rPr>
      </w:pPr>
    </w:p>
    <w:p w14:paraId="38940BB6" w14:textId="77777777" w:rsidR="002A69AD" w:rsidRPr="00D263E4" w:rsidRDefault="002A69AD" w:rsidP="00BB6B72">
      <w:pPr>
        <w:pStyle w:val="Smlouvaheading2"/>
        <w:tabs>
          <w:tab w:val="clear" w:pos="1986"/>
        </w:tabs>
        <w:ind w:left="426"/>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Formát datového souboru</w:t>
      </w:r>
    </w:p>
    <w:p w14:paraId="229204E2" w14:textId="6AF29575" w:rsidR="002A69AD" w:rsidRPr="00D263E4" w:rsidRDefault="002A69AD" w:rsidP="00BB6B72">
      <w:pPr>
        <w:ind w:firstLine="0"/>
        <w:rPr>
          <w:rFonts w:asciiTheme="minorHAnsi" w:hAnsiTheme="minorHAnsi" w:cs="Arial"/>
        </w:rPr>
      </w:pPr>
      <w:r w:rsidRPr="00D263E4">
        <w:rPr>
          <w:rFonts w:asciiTheme="minorHAnsi" w:hAnsiTheme="minorHAnsi" w:cs="Arial"/>
        </w:rPr>
        <w:t xml:space="preserve">Formát datových souborů, který bude </w:t>
      </w:r>
      <w:r w:rsidR="00D70D15" w:rsidRPr="00D263E4">
        <w:rPr>
          <w:rFonts w:asciiTheme="minorHAnsi" w:hAnsiTheme="minorHAnsi" w:cs="Arial"/>
        </w:rPr>
        <w:t>Uchazečem</w:t>
      </w:r>
      <w:r w:rsidRPr="00D263E4">
        <w:rPr>
          <w:rFonts w:asciiTheme="minorHAnsi" w:hAnsiTheme="minorHAnsi" w:cs="Arial"/>
        </w:rPr>
        <w:t xml:space="preserve"> předán Zadavateli</w:t>
      </w:r>
      <w:r w:rsidR="00D70D15">
        <w:rPr>
          <w:rFonts w:asciiTheme="minorHAnsi" w:hAnsiTheme="minorHAnsi" w:cs="Arial"/>
        </w:rPr>
        <w:t>,</w:t>
      </w:r>
      <w:r w:rsidRPr="00D263E4">
        <w:rPr>
          <w:rFonts w:asciiTheme="minorHAnsi" w:hAnsiTheme="minorHAnsi" w:cs="Arial"/>
        </w:rPr>
        <w:t xml:space="preserve"> bude dle </w:t>
      </w:r>
      <w:r w:rsidR="00BA19E5">
        <w:rPr>
          <w:rFonts w:asciiTheme="minorHAnsi" w:hAnsiTheme="minorHAnsi" w:cs="Arial"/>
        </w:rPr>
        <w:t xml:space="preserve">požadavků </w:t>
      </w:r>
      <w:r w:rsidRPr="00D263E4">
        <w:rPr>
          <w:rFonts w:asciiTheme="minorHAnsi" w:hAnsiTheme="minorHAnsi" w:cs="Arial"/>
        </w:rPr>
        <w:t>zadávací dokumentace obsahovat:</w:t>
      </w:r>
    </w:p>
    <w:p w14:paraId="557CCA49" w14:textId="2C6A0372" w:rsidR="002A69AD" w:rsidRPr="00BB6B72" w:rsidRDefault="00BB6B72" w:rsidP="00BB6B72">
      <w:pPr>
        <w:pStyle w:val="Odstavecseseznamem"/>
        <w:numPr>
          <w:ilvl w:val="0"/>
          <w:numId w:val="61"/>
        </w:numPr>
        <w:spacing w:before="120" w:after="0" w:line="240" w:lineRule="auto"/>
        <w:ind w:left="714" w:hanging="357"/>
        <w:contextualSpacing w:val="0"/>
        <w:jc w:val="left"/>
        <w:rPr>
          <w:rFonts w:asciiTheme="minorHAnsi" w:hAnsiTheme="minorHAnsi" w:cs="Arial"/>
        </w:rPr>
      </w:pPr>
      <w:r w:rsidRPr="00BB6B72">
        <w:rPr>
          <w:rFonts w:asciiTheme="minorHAnsi" w:hAnsiTheme="minorHAnsi" w:cs="Arial"/>
          <w:b/>
        </w:rPr>
        <w:t>Pí</w:t>
      </w:r>
      <w:r w:rsidR="002A69AD" w:rsidRPr="00BB6B72">
        <w:rPr>
          <w:rFonts w:asciiTheme="minorHAnsi" w:hAnsiTheme="minorHAnsi" w:cs="Arial"/>
          <w:b/>
        </w:rPr>
        <w:t>semné zápisy z fokusních skupin a individuálních hloubkových rozhovorů</w:t>
      </w:r>
      <w:r w:rsidRPr="00BB6B72">
        <w:rPr>
          <w:rFonts w:asciiTheme="minorHAnsi" w:hAnsiTheme="minorHAnsi" w:cs="Arial"/>
          <w:b/>
        </w:rPr>
        <w:t xml:space="preserve"> - </w:t>
      </w:r>
      <w:r w:rsidR="002A69AD" w:rsidRPr="00BB6B72">
        <w:rPr>
          <w:rFonts w:asciiTheme="minorHAnsi" w:hAnsiTheme="minorHAnsi" w:cs="Arial"/>
        </w:rPr>
        <w:t>Zápisy budou ve stejné formě pro všechny fokusní skupiny a hloubkové rozhovory</w:t>
      </w:r>
      <w:r w:rsidR="00BA19E5" w:rsidRPr="00BB6B72">
        <w:rPr>
          <w:rFonts w:asciiTheme="minorHAnsi" w:hAnsiTheme="minorHAnsi" w:cs="Arial"/>
        </w:rPr>
        <w:t>, vždy s dostatečným prostorem pro individuální vyjádření respondentů/ek</w:t>
      </w:r>
      <w:r w:rsidR="002A69AD" w:rsidRPr="00BB6B72">
        <w:rPr>
          <w:rFonts w:asciiTheme="minorHAnsi" w:hAnsiTheme="minorHAnsi" w:cs="Arial"/>
        </w:rPr>
        <w:t>. Díky tomu bude usnadněna kontrola kvality a analýza datových souborů. Zápisy budou ověřeny a odsouhlaseny s respondenty, aby došlo k eliminaci případných nedorozumění nebo mylné interpretaci. Vzor zápisu bude v průběhu realizace projektu předložen Zadavateli k odsouhlasení.</w:t>
      </w:r>
    </w:p>
    <w:p w14:paraId="2F6937D3" w14:textId="54FF2EA7" w:rsidR="002A69AD" w:rsidRPr="00BB6B72" w:rsidRDefault="00BB6B72" w:rsidP="00BB6B72">
      <w:pPr>
        <w:pStyle w:val="Odstavecseseznamem"/>
        <w:numPr>
          <w:ilvl w:val="0"/>
          <w:numId w:val="61"/>
        </w:numPr>
        <w:spacing w:before="120" w:after="0" w:line="240" w:lineRule="auto"/>
        <w:ind w:left="714" w:hanging="357"/>
        <w:contextualSpacing w:val="0"/>
        <w:jc w:val="left"/>
        <w:rPr>
          <w:rFonts w:asciiTheme="minorHAnsi" w:hAnsiTheme="minorHAnsi" w:cs="Arial"/>
        </w:rPr>
      </w:pPr>
      <w:r w:rsidRPr="00BB6B72">
        <w:rPr>
          <w:rFonts w:asciiTheme="minorHAnsi" w:hAnsiTheme="minorHAnsi" w:cs="Arial"/>
          <w:b/>
        </w:rPr>
        <w:t>S</w:t>
      </w:r>
      <w:r w:rsidR="002A69AD" w:rsidRPr="00BB6B72">
        <w:rPr>
          <w:rFonts w:asciiTheme="minorHAnsi" w:hAnsiTheme="minorHAnsi" w:cs="Arial"/>
          <w:b/>
        </w:rPr>
        <w:t xml:space="preserve">eznamy účastníků/účastnic fokusních skupin a IHR </w:t>
      </w:r>
    </w:p>
    <w:p w14:paraId="01E19662" w14:textId="2D9DAF04" w:rsidR="002A69AD" w:rsidRPr="00BB6B72" w:rsidRDefault="00BB6B72" w:rsidP="00BB6B72">
      <w:pPr>
        <w:pStyle w:val="Odstavecseseznamem"/>
        <w:numPr>
          <w:ilvl w:val="0"/>
          <w:numId w:val="61"/>
        </w:numPr>
        <w:spacing w:before="120" w:after="0" w:line="240" w:lineRule="auto"/>
        <w:ind w:left="714" w:hanging="357"/>
        <w:contextualSpacing w:val="0"/>
        <w:jc w:val="left"/>
        <w:rPr>
          <w:rFonts w:asciiTheme="minorHAnsi" w:hAnsiTheme="minorHAnsi" w:cs="Arial"/>
        </w:rPr>
      </w:pPr>
      <w:r w:rsidRPr="00BB6B72">
        <w:rPr>
          <w:rFonts w:asciiTheme="minorHAnsi" w:hAnsiTheme="minorHAnsi" w:cs="Arial"/>
          <w:b/>
        </w:rPr>
        <w:t>A</w:t>
      </w:r>
      <w:r w:rsidR="002A69AD" w:rsidRPr="00BB6B72">
        <w:rPr>
          <w:rFonts w:asciiTheme="minorHAnsi" w:hAnsiTheme="minorHAnsi" w:cs="Arial"/>
          <w:b/>
        </w:rPr>
        <w:t>udio/video/fotografická dokumentace</w:t>
      </w:r>
      <w:r w:rsidRPr="00BB6B72">
        <w:rPr>
          <w:rFonts w:asciiTheme="minorHAnsi" w:hAnsiTheme="minorHAnsi" w:cs="Arial"/>
          <w:b/>
        </w:rPr>
        <w:t xml:space="preserve"> – </w:t>
      </w:r>
      <w:r w:rsidR="002A69AD" w:rsidRPr="00BB6B72">
        <w:rPr>
          <w:rFonts w:asciiTheme="minorHAnsi" w:hAnsiTheme="minorHAnsi" w:cs="Arial"/>
        </w:rPr>
        <w:t xml:space="preserve">Pořizování obrazových nebo zvukových záznamů bude předem komunikováno a odsouhlaseno písemným souhlasem respondentů. Pokud respondenti/ky souhlas nedají, nebude možné fotodokumentaci ani audionahrávky pořídit. Uchazeč nicméně pořizování těchto záznamů nedoporučuje, </w:t>
      </w:r>
      <w:r w:rsidR="00D70D15" w:rsidRPr="00BB6B72">
        <w:rPr>
          <w:rFonts w:asciiTheme="minorHAnsi" w:hAnsiTheme="minorHAnsi" w:cs="Arial"/>
        </w:rPr>
        <w:t>viz odstavec</w:t>
      </w:r>
      <w:r w:rsidR="002A69AD" w:rsidRPr="00BB6B72">
        <w:rPr>
          <w:rFonts w:asciiTheme="minorHAnsi" w:hAnsiTheme="minorHAnsi" w:cs="Arial"/>
        </w:rPr>
        <w:t xml:space="preserve"> níže. </w:t>
      </w:r>
    </w:p>
    <w:p w14:paraId="4652E892" w14:textId="77777777" w:rsidR="002A69AD" w:rsidRPr="00D263E4" w:rsidRDefault="002A69AD" w:rsidP="002A69AD">
      <w:pPr>
        <w:spacing w:after="0" w:line="240" w:lineRule="auto"/>
        <w:rPr>
          <w:rFonts w:asciiTheme="minorHAnsi" w:hAnsiTheme="minorHAnsi" w:cs="Arial"/>
        </w:rPr>
      </w:pPr>
    </w:p>
    <w:p w14:paraId="75B10101" w14:textId="77777777" w:rsidR="002A69AD" w:rsidRPr="00D263E4" w:rsidRDefault="002A69AD" w:rsidP="00BB6B72">
      <w:pPr>
        <w:ind w:firstLine="0"/>
        <w:rPr>
          <w:rFonts w:asciiTheme="minorHAnsi" w:hAnsiTheme="minorHAnsi" w:cs="Arial"/>
        </w:rPr>
      </w:pPr>
      <w:r w:rsidRPr="00D263E4">
        <w:rPr>
          <w:rFonts w:asciiTheme="minorHAnsi" w:hAnsiTheme="minorHAnsi" w:cs="Arial"/>
          <w:b/>
        </w:rPr>
        <w:t>Audiovizuální datový soubor</w:t>
      </w:r>
    </w:p>
    <w:p w14:paraId="22807DA6" w14:textId="77777777" w:rsidR="002A69AD" w:rsidRPr="00D263E4" w:rsidRDefault="002A69AD" w:rsidP="00BB6B72">
      <w:pPr>
        <w:ind w:firstLine="0"/>
        <w:rPr>
          <w:rFonts w:asciiTheme="minorHAnsi" w:hAnsiTheme="minorHAnsi" w:cs="Arial"/>
        </w:rPr>
      </w:pPr>
      <w:r w:rsidRPr="00D263E4">
        <w:rPr>
          <w:rFonts w:asciiTheme="minorHAnsi" w:hAnsiTheme="minorHAnsi" w:cs="Arial"/>
        </w:rPr>
        <w:t xml:space="preserve">Realizační tým Deloitte standardně nahrávací zařízení při realizaci fokusních skupin ani hloubkových rozhovorů nevyužívá. Na základě zkušeností se Uchazeč domnívá, že nahrávací zařízení při rozhovorech/fokusních skupinách zvyšuje nejistotu respondentů a jejich neochotu se vyjadřovat k některým, zejména citlivým tématům. Zjišťování stavu, příčin a dopadů rozdílného odměňování žen a mužů během rozhovorů se zaměstnanci v místě výkonu povolání je považováno za velmi citlivé téma a pořizování nahrávek nelze doporučit z výše uvedených důvodů. </w:t>
      </w:r>
    </w:p>
    <w:p w14:paraId="36610D91" w14:textId="667529FC" w:rsidR="002A69AD" w:rsidRPr="00D263E4" w:rsidRDefault="002A69AD" w:rsidP="00BB6B72">
      <w:pPr>
        <w:ind w:firstLine="0"/>
        <w:rPr>
          <w:rFonts w:asciiTheme="minorHAnsi" w:hAnsiTheme="minorHAnsi" w:cs="Arial"/>
        </w:rPr>
      </w:pPr>
      <w:r w:rsidRPr="00D263E4">
        <w:rPr>
          <w:rFonts w:asciiTheme="minorHAnsi" w:hAnsiTheme="minorHAnsi" w:cs="Arial"/>
        </w:rPr>
        <w:t>Deloitte při podobných šetřeních standardně využívá zápisy z rozhovorů/fokusních skupin. Tyto zápisy mají pevně danou strukturu a jsou vytvářeny na základě vlastních poznámek členů výzkumného týmu a jejich přítomnosti na rozhovoru (standartní počet zástupců výzkumného týmu např. na fokusní skupině jsou 2 zkušení výzkumníci). Zápisy budou v návrhové verzi vždy zaslány respondentům/kám k připomínkám a po zapracování jejich připomínek s nimi i finálně schválen. Pokud budou při různých šetřeních zjištěny podobné informace, budou tyto informace do zápisů zapsány stejnými formulacemi (které budou v případě potřeby upraveny „na míru“ respondentovi/ce). Takto vytvořené zápisy usnadní následnou analýzu dat – viz dále.</w:t>
      </w:r>
    </w:p>
    <w:p w14:paraId="4452395C" w14:textId="77777777" w:rsidR="002A69AD" w:rsidRPr="00D263E4" w:rsidRDefault="002A69AD" w:rsidP="00BB6B72">
      <w:pPr>
        <w:spacing w:after="0" w:line="240" w:lineRule="auto"/>
        <w:ind w:firstLine="0"/>
        <w:rPr>
          <w:rFonts w:asciiTheme="minorHAnsi" w:hAnsiTheme="minorHAnsi" w:cs="Arial"/>
        </w:rPr>
      </w:pPr>
      <w:r w:rsidRPr="00D263E4">
        <w:rPr>
          <w:rFonts w:asciiTheme="minorHAnsi" w:hAnsiTheme="minorHAnsi" w:cs="Arial"/>
        </w:rPr>
        <w:t>Výhodou využití schválených zápisů ve srovnání s využíváním nahrávacího zařízení je, že u zjištění vytvořených na základě schválených zápisů je minimalizováno riziko špatné interpretace toho, co bylo během rozhovoru nebo na fokusní skupině řečeno.</w:t>
      </w:r>
    </w:p>
    <w:p w14:paraId="2EBE5A60" w14:textId="77777777" w:rsidR="002A69AD" w:rsidRPr="00D263E4" w:rsidRDefault="002A69AD" w:rsidP="00BB6B72">
      <w:pPr>
        <w:pStyle w:val="Smlouvaheading2"/>
        <w:tabs>
          <w:tab w:val="clear" w:pos="1986"/>
        </w:tabs>
        <w:ind w:left="426"/>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Vzor seznamu účastníků fokusních skupin</w:t>
      </w:r>
    </w:p>
    <w:p w14:paraId="612390EB" w14:textId="0AD797BE" w:rsidR="002A69AD" w:rsidRPr="00D263E4" w:rsidRDefault="002A69AD" w:rsidP="002A69AD">
      <w:pPr>
        <w:spacing w:after="0" w:line="240" w:lineRule="auto"/>
        <w:rPr>
          <w:rFonts w:asciiTheme="minorHAnsi" w:hAnsiTheme="minorHAnsi" w:cs="Arial"/>
        </w:rPr>
      </w:pPr>
      <w:r w:rsidRPr="00D263E4">
        <w:rPr>
          <w:rFonts w:asciiTheme="minorHAnsi" w:hAnsiTheme="minorHAnsi" w:cs="Arial"/>
        </w:rPr>
        <w:t xml:space="preserve">Uchazeč bude u všech respondentů sledovat komplexní charakteristiky. Díky tomu bude umožněno srovnání vlivu věku, péče o dítě, vzdělání apod. i u </w:t>
      </w:r>
      <w:r w:rsidR="00D70D15" w:rsidRPr="00D263E4">
        <w:rPr>
          <w:rFonts w:asciiTheme="minorHAnsi" w:hAnsiTheme="minorHAnsi" w:cs="Arial"/>
        </w:rPr>
        <w:t>respondentů</w:t>
      </w:r>
      <w:r w:rsidRPr="00D263E4">
        <w:rPr>
          <w:rFonts w:asciiTheme="minorHAnsi" w:hAnsiTheme="minorHAnsi" w:cs="Arial"/>
        </w:rPr>
        <w:t xml:space="preserve"> hloubkových rozhovorů. </w:t>
      </w:r>
      <w:r w:rsidR="00E61E9A" w:rsidRPr="00D263E4">
        <w:rPr>
          <w:rFonts w:asciiTheme="minorHAnsi" w:hAnsiTheme="minorHAnsi" w:cs="Arial"/>
        </w:rPr>
        <w:t>Vedle seznamu budou u každé FS a IHR verifikované přepisy</w:t>
      </w:r>
      <w:r w:rsidR="00FE0263" w:rsidRPr="00D263E4">
        <w:rPr>
          <w:rFonts w:asciiTheme="minorHAnsi" w:hAnsiTheme="minorHAnsi" w:cs="Arial"/>
        </w:rPr>
        <w:t xml:space="preserve"> obsahující individuální výpovědi</w:t>
      </w:r>
      <w:r w:rsidR="00E61E9A" w:rsidRPr="00D263E4">
        <w:rPr>
          <w:rFonts w:asciiTheme="minorHAnsi" w:hAnsiTheme="minorHAnsi" w:cs="Arial"/>
        </w:rPr>
        <w:t xml:space="preserve">, které ve své anonymizované podobě budou předány Zadavateli. </w:t>
      </w:r>
    </w:p>
    <w:p w14:paraId="2C7B6CD3" w14:textId="77777777" w:rsidR="002A69AD" w:rsidRPr="00D263E4" w:rsidRDefault="002A69AD" w:rsidP="002A69AD">
      <w:pPr>
        <w:spacing w:after="0" w:line="240" w:lineRule="auto"/>
        <w:rPr>
          <w:rFonts w:asciiTheme="minorHAnsi" w:hAnsiTheme="minorHAnsi" w:cs="Arial"/>
        </w:rPr>
      </w:pPr>
    </w:p>
    <w:p w14:paraId="160AB23F" w14:textId="4B94BCE5" w:rsidR="002A69AD" w:rsidRPr="00D263E4" w:rsidRDefault="002A69AD" w:rsidP="005F2611">
      <w:pPr>
        <w:spacing w:after="0" w:line="240" w:lineRule="auto"/>
        <w:rPr>
          <w:rFonts w:asciiTheme="minorHAnsi" w:hAnsiTheme="minorHAnsi" w:cs="Arial"/>
          <w:b/>
          <w:color w:val="86BC25"/>
        </w:rPr>
      </w:pPr>
      <w:r w:rsidRPr="00D263E4">
        <w:rPr>
          <w:rFonts w:asciiTheme="minorHAnsi" w:hAnsiTheme="minorHAnsi" w:cs="Arial"/>
          <w:b/>
          <w:color w:val="86BC25"/>
        </w:rPr>
        <w:t>Název, typ, datum a místo FS</w:t>
      </w:r>
    </w:p>
    <w:p w14:paraId="3364DB53" w14:textId="77777777" w:rsidR="002A69AD" w:rsidRPr="00D263E4" w:rsidRDefault="002A69AD" w:rsidP="005F2611">
      <w:pPr>
        <w:spacing w:after="0" w:line="240" w:lineRule="auto"/>
        <w:rPr>
          <w:rFonts w:asciiTheme="minorHAnsi" w:hAnsiTheme="minorHAnsi" w:cs="Arial"/>
        </w:rPr>
      </w:pPr>
    </w:p>
    <w:tbl>
      <w:tblPr>
        <w:tblW w:w="10504" w:type="dxa"/>
        <w:tblInd w:w="-699" w:type="dxa"/>
        <w:tblBorders>
          <w:top w:val="single" w:sz="24" w:space="0" w:color="86BC25"/>
          <w:bottom w:val="single" w:sz="4" w:space="0" w:color="BBBCBC"/>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31"/>
        <w:gridCol w:w="670"/>
        <w:gridCol w:w="388"/>
        <w:gridCol w:w="550"/>
        <w:gridCol w:w="810"/>
        <w:gridCol w:w="1080"/>
        <w:gridCol w:w="900"/>
        <w:gridCol w:w="630"/>
        <w:gridCol w:w="720"/>
        <w:gridCol w:w="1380"/>
        <w:gridCol w:w="1945"/>
      </w:tblGrid>
      <w:tr w:rsidR="00D263E4" w:rsidRPr="00D263E4" w14:paraId="1B9D400A" w14:textId="77777777" w:rsidTr="00F83CAE">
        <w:trPr>
          <w:trHeight w:val="21"/>
        </w:trPr>
        <w:tc>
          <w:tcPr>
            <w:tcW w:w="1431" w:type="dxa"/>
            <w:shd w:val="clear" w:color="auto" w:fill="auto"/>
            <w:tcMar>
              <w:top w:w="144" w:type="dxa"/>
              <w:left w:w="144" w:type="dxa"/>
              <w:bottom w:w="144" w:type="dxa"/>
              <w:right w:w="144" w:type="dxa"/>
            </w:tcMar>
            <w:vAlign w:val="center"/>
            <w:hideMark/>
          </w:tcPr>
          <w:p w14:paraId="3F3EE116" w14:textId="77777777" w:rsidR="00FE0263" w:rsidRPr="00D263E4" w:rsidRDefault="00FE0263" w:rsidP="005F2611">
            <w:pPr>
              <w:spacing w:after="0" w:line="240" w:lineRule="auto"/>
              <w:ind w:firstLine="0"/>
              <w:jc w:val="left"/>
              <w:rPr>
                <w:rFonts w:asciiTheme="minorHAnsi" w:hAnsiTheme="minorHAnsi" w:cs="Arial"/>
                <w:b/>
              </w:rPr>
            </w:pPr>
            <w:r w:rsidRPr="00D263E4">
              <w:rPr>
                <w:rFonts w:asciiTheme="minorHAnsi" w:hAnsiTheme="minorHAnsi" w:cs="Arial"/>
                <w:b/>
              </w:rPr>
              <w:t>Kód respondenta</w:t>
            </w:r>
          </w:p>
        </w:tc>
        <w:tc>
          <w:tcPr>
            <w:tcW w:w="670" w:type="dxa"/>
          </w:tcPr>
          <w:p w14:paraId="6A4DCBFA" w14:textId="77777777" w:rsidR="00FE0263" w:rsidRPr="00D263E4" w:rsidRDefault="00FE0263" w:rsidP="005F2611">
            <w:pPr>
              <w:spacing w:after="0" w:line="240" w:lineRule="auto"/>
              <w:jc w:val="left"/>
              <w:rPr>
                <w:rFonts w:asciiTheme="minorHAnsi" w:hAnsiTheme="minorHAnsi" w:cs="Arial"/>
                <w:b/>
              </w:rPr>
            </w:pPr>
          </w:p>
          <w:p w14:paraId="45971E7F" w14:textId="7348E827" w:rsidR="00FE0263" w:rsidRPr="00D263E4" w:rsidRDefault="00FE0263" w:rsidP="005F2611">
            <w:pPr>
              <w:spacing w:after="0" w:line="240" w:lineRule="auto"/>
              <w:ind w:firstLine="0"/>
              <w:jc w:val="left"/>
              <w:rPr>
                <w:rFonts w:asciiTheme="minorHAnsi" w:hAnsiTheme="minorHAnsi" w:cs="Arial"/>
                <w:b/>
              </w:rPr>
            </w:pPr>
            <w:r w:rsidRPr="00D263E4">
              <w:rPr>
                <w:rFonts w:asciiTheme="minorHAnsi" w:hAnsiTheme="minorHAnsi" w:cs="Arial"/>
                <w:b/>
              </w:rPr>
              <w:t>pohlaví</w:t>
            </w:r>
          </w:p>
        </w:tc>
        <w:tc>
          <w:tcPr>
            <w:tcW w:w="388" w:type="dxa"/>
          </w:tcPr>
          <w:p w14:paraId="5179BE76" w14:textId="77777777" w:rsidR="00FE0263" w:rsidRPr="00D263E4" w:rsidRDefault="00FE0263" w:rsidP="005F2611">
            <w:pPr>
              <w:spacing w:after="0" w:line="240" w:lineRule="auto"/>
              <w:jc w:val="left"/>
              <w:rPr>
                <w:rFonts w:asciiTheme="minorHAnsi" w:hAnsiTheme="minorHAnsi" w:cs="Arial"/>
                <w:b/>
              </w:rPr>
            </w:pPr>
          </w:p>
          <w:p w14:paraId="468C83EB" w14:textId="299DF6AC" w:rsidR="00FE0263" w:rsidRPr="00D263E4" w:rsidRDefault="00C14576" w:rsidP="005F2611">
            <w:pPr>
              <w:spacing w:after="0" w:line="240" w:lineRule="auto"/>
              <w:ind w:firstLine="0"/>
              <w:jc w:val="left"/>
              <w:rPr>
                <w:rFonts w:asciiTheme="minorHAnsi" w:hAnsiTheme="minorHAnsi" w:cs="Arial"/>
                <w:b/>
              </w:rPr>
            </w:pPr>
            <w:r w:rsidRPr="00D263E4">
              <w:rPr>
                <w:rFonts w:asciiTheme="minorHAnsi" w:hAnsiTheme="minorHAnsi" w:cs="Arial"/>
                <w:b/>
              </w:rPr>
              <w:t xml:space="preserve"> v</w:t>
            </w:r>
            <w:r w:rsidR="00FE0263" w:rsidRPr="00D263E4">
              <w:rPr>
                <w:rFonts w:asciiTheme="minorHAnsi" w:hAnsiTheme="minorHAnsi" w:cs="Arial"/>
                <w:b/>
              </w:rPr>
              <w:t>ěk</w:t>
            </w:r>
          </w:p>
        </w:tc>
        <w:tc>
          <w:tcPr>
            <w:tcW w:w="550" w:type="dxa"/>
          </w:tcPr>
          <w:p w14:paraId="17AD9A0D" w14:textId="77777777" w:rsidR="00FE0263" w:rsidRPr="00D263E4" w:rsidRDefault="00FE0263" w:rsidP="005F2611">
            <w:pPr>
              <w:spacing w:after="0" w:line="240" w:lineRule="auto"/>
              <w:jc w:val="left"/>
              <w:rPr>
                <w:rFonts w:asciiTheme="minorHAnsi" w:hAnsiTheme="minorHAnsi" w:cs="Arial"/>
                <w:b/>
              </w:rPr>
            </w:pPr>
          </w:p>
          <w:p w14:paraId="79FBA9BA" w14:textId="56B3271D" w:rsidR="00FE0263" w:rsidRPr="00D263E4" w:rsidRDefault="00C14576" w:rsidP="00F83CAE">
            <w:pPr>
              <w:spacing w:after="0" w:line="240" w:lineRule="auto"/>
              <w:ind w:firstLine="0"/>
              <w:jc w:val="left"/>
              <w:rPr>
                <w:rFonts w:asciiTheme="minorHAnsi" w:hAnsiTheme="minorHAnsi" w:cs="Arial"/>
                <w:b/>
              </w:rPr>
            </w:pPr>
            <w:r w:rsidRPr="00D263E4">
              <w:rPr>
                <w:rFonts w:asciiTheme="minorHAnsi" w:hAnsiTheme="minorHAnsi" w:cs="Arial"/>
                <w:b/>
              </w:rPr>
              <w:t xml:space="preserve"> v</w:t>
            </w:r>
            <w:r w:rsidR="00FE0263" w:rsidRPr="00D263E4">
              <w:rPr>
                <w:rFonts w:asciiTheme="minorHAnsi" w:hAnsiTheme="minorHAnsi" w:cs="Arial"/>
                <w:b/>
              </w:rPr>
              <w:t xml:space="preserve">ěk </w:t>
            </w:r>
            <w:r w:rsidR="00F83CAE" w:rsidRPr="00D263E4">
              <w:rPr>
                <w:rFonts w:asciiTheme="minorHAnsi" w:hAnsiTheme="minorHAnsi" w:cs="Arial"/>
                <w:b/>
              </w:rPr>
              <w:t>d</w:t>
            </w:r>
            <w:r w:rsidR="00FE0263" w:rsidRPr="00D263E4">
              <w:rPr>
                <w:rFonts w:asciiTheme="minorHAnsi" w:hAnsiTheme="minorHAnsi" w:cs="Arial"/>
                <w:b/>
              </w:rPr>
              <w:t>ítěte</w:t>
            </w:r>
          </w:p>
        </w:tc>
        <w:tc>
          <w:tcPr>
            <w:tcW w:w="810" w:type="dxa"/>
          </w:tcPr>
          <w:p w14:paraId="46AB4FF0" w14:textId="77777777" w:rsidR="00FE0263" w:rsidRPr="00D263E4" w:rsidRDefault="00FE0263" w:rsidP="005F2611">
            <w:pPr>
              <w:spacing w:after="0" w:line="240" w:lineRule="auto"/>
              <w:jc w:val="left"/>
              <w:rPr>
                <w:rFonts w:asciiTheme="minorHAnsi" w:hAnsiTheme="minorHAnsi" w:cs="Arial"/>
                <w:b/>
              </w:rPr>
            </w:pPr>
          </w:p>
          <w:p w14:paraId="35267E55" w14:textId="0697D546" w:rsidR="00FE0263" w:rsidRPr="00D263E4" w:rsidRDefault="00C14576" w:rsidP="005F2611">
            <w:pPr>
              <w:spacing w:after="0" w:line="240" w:lineRule="auto"/>
              <w:ind w:firstLine="0"/>
              <w:jc w:val="left"/>
              <w:rPr>
                <w:rFonts w:asciiTheme="minorHAnsi" w:hAnsiTheme="minorHAnsi" w:cs="Arial"/>
                <w:b/>
              </w:rPr>
            </w:pPr>
            <w:r w:rsidRPr="00D263E4">
              <w:rPr>
                <w:rFonts w:asciiTheme="minorHAnsi" w:hAnsiTheme="minorHAnsi" w:cs="Arial"/>
                <w:b/>
              </w:rPr>
              <w:t xml:space="preserve"> </w:t>
            </w:r>
            <w:r w:rsidR="00FE0263" w:rsidRPr="00D263E4">
              <w:rPr>
                <w:rFonts w:asciiTheme="minorHAnsi" w:hAnsiTheme="minorHAnsi" w:cs="Arial"/>
                <w:b/>
              </w:rPr>
              <w:t>vzdělání</w:t>
            </w:r>
          </w:p>
        </w:tc>
        <w:tc>
          <w:tcPr>
            <w:tcW w:w="1080" w:type="dxa"/>
            <w:shd w:val="clear" w:color="auto" w:fill="auto"/>
            <w:tcMar>
              <w:top w:w="144" w:type="dxa"/>
              <w:left w:w="144" w:type="dxa"/>
              <w:bottom w:w="144" w:type="dxa"/>
              <w:right w:w="144" w:type="dxa"/>
            </w:tcMar>
            <w:vAlign w:val="center"/>
            <w:hideMark/>
          </w:tcPr>
          <w:p w14:paraId="20C95C0C" w14:textId="77777777" w:rsidR="00FE0263" w:rsidRPr="00D263E4" w:rsidRDefault="00FE0263" w:rsidP="00F83CAE">
            <w:pPr>
              <w:spacing w:after="0" w:line="240" w:lineRule="auto"/>
              <w:ind w:firstLine="0"/>
              <w:rPr>
                <w:rFonts w:asciiTheme="minorHAnsi" w:hAnsiTheme="minorHAnsi" w:cs="Arial"/>
                <w:b/>
              </w:rPr>
            </w:pPr>
            <w:r w:rsidRPr="00D263E4">
              <w:rPr>
                <w:rFonts w:asciiTheme="minorHAnsi" w:hAnsiTheme="minorHAnsi" w:cs="Arial"/>
                <w:b/>
              </w:rPr>
              <w:t>Pracovní pozice</w:t>
            </w:r>
          </w:p>
        </w:tc>
        <w:tc>
          <w:tcPr>
            <w:tcW w:w="900" w:type="dxa"/>
            <w:shd w:val="clear" w:color="auto" w:fill="auto"/>
            <w:tcMar>
              <w:top w:w="144" w:type="dxa"/>
              <w:left w:w="144" w:type="dxa"/>
              <w:bottom w:w="144" w:type="dxa"/>
              <w:right w:w="144" w:type="dxa"/>
            </w:tcMar>
            <w:vAlign w:val="center"/>
            <w:hideMark/>
          </w:tcPr>
          <w:p w14:paraId="67DCF1AD" w14:textId="77777777" w:rsidR="00FE0263" w:rsidRPr="00D263E4" w:rsidRDefault="00FE0263" w:rsidP="005F2611">
            <w:pPr>
              <w:spacing w:after="0" w:line="240" w:lineRule="auto"/>
              <w:ind w:firstLine="0"/>
              <w:jc w:val="left"/>
              <w:rPr>
                <w:rFonts w:asciiTheme="minorHAnsi" w:hAnsiTheme="minorHAnsi" w:cs="Arial"/>
                <w:b/>
              </w:rPr>
            </w:pPr>
            <w:r w:rsidRPr="00D263E4">
              <w:rPr>
                <w:rFonts w:asciiTheme="minorHAnsi" w:hAnsiTheme="minorHAnsi" w:cs="Arial"/>
                <w:b/>
              </w:rPr>
              <w:t>Typ úvazku</w:t>
            </w:r>
          </w:p>
        </w:tc>
        <w:tc>
          <w:tcPr>
            <w:tcW w:w="630" w:type="dxa"/>
            <w:shd w:val="clear" w:color="auto" w:fill="auto"/>
            <w:tcMar>
              <w:top w:w="144" w:type="dxa"/>
              <w:left w:w="144" w:type="dxa"/>
              <w:bottom w:w="144" w:type="dxa"/>
              <w:right w:w="144" w:type="dxa"/>
            </w:tcMar>
            <w:vAlign w:val="center"/>
            <w:hideMark/>
          </w:tcPr>
          <w:p w14:paraId="22307854" w14:textId="77777777" w:rsidR="00FE0263" w:rsidRPr="00D263E4" w:rsidRDefault="00FE0263" w:rsidP="005F2611">
            <w:pPr>
              <w:spacing w:after="0" w:line="240" w:lineRule="auto"/>
              <w:ind w:firstLine="0"/>
              <w:jc w:val="left"/>
              <w:rPr>
                <w:rFonts w:asciiTheme="minorHAnsi" w:hAnsiTheme="minorHAnsi" w:cs="Arial"/>
                <w:b/>
              </w:rPr>
            </w:pPr>
            <w:r w:rsidRPr="00D263E4">
              <w:rPr>
                <w:rFonts w:asciiTheme="minorHAnsi" w:hAnsiTheme="minorHAnsi" w:cs="Arial"/>
                <w:b/>
              </w:rPr>
              <w:t>Kraj</w:t>
            </w:r>
          </w:p>
        </w:tc>
        <w:tc>
          <w:tcPr>
            <w:tcW w:w="720" w:type="dxa"/>
            <w:shd w:val="clear" w:color="auto" w:fill="auto"/>
            <w:tcMar>
              <w:top w:w="144" w:type="dxa"/>
              <w:left w:w="144" w:type="dxa"/>
              <w:bottom w:w="144" w:type="dxa"/>
              <w:right w:w="144" w:type="dxa"/>
            </w:tcMar>
            <w:vAlign w:val="center"/>
            <w:hideMark/>
          </w:tcPr>
          <w:p w14:paraId="3884F95F" w14:textId="77777777" w:rsidR="00FE0263" w:rsidRPr="00D263E4" w:rsidRDefault="00FE0263" w:rsidP="005F2611">
            <w:pPr>
              <w:spacing w:after="0" w:line="240" w:lineRule="auto"/>
              <w:ind w:firstLine="0"/>
              <w:jc w:val="left"/>
              <w:rPr>
                <w:rFonts w:asciiTheme="minorHAnsi" w:hAnsiTheme="minorHAnsi" w:cs="Arial"/>
                <w:b/>
              </w:rPr>
            </w:pPr>
            <w:r w:rsidRPr="00D263E4">
              <w:rPr>
                <w:rFonts w:asciiTheme="minorHAnsi" w:hAnsiTheme="minorHAnsi" w:cs="Arial"/>
                <w:b/>
              </w:rPr>
              <w:t>Obor</w:t>
            </w:r>
          </w:p>
        </w:tc>
        <w:tc>
          <w:tcPr>
            <w:tcW w:w="1380" w:type="dxa"/>
            <w:shd w:val="clear" w:color="auto" w:fill="auto"/>
            <w:tcMar>
              <w:top w:w="144" w:type="dxa"/>
              <w:left w:w="144" w:type="dxa"/>
              <w:bottom w:w="144" w:type="dxa"/>
              <w:right w:w="144" w:type="dxa"/>
            </w:tcMar>
            <w:vAlign w:val="center"/>
            <w:hideMark/>
          </w:tcPr>
          <w:p w14:paraId="605F7698" w14:textId="77777777" w:rsidR="00FE0263" w:rsidRPr="00D263E4" w:rsidRDefault="00FE0263" w:rsidP="005F2611">
            <w:pPr>
              <w:spacing w:after="0" w:line="240" w:lineRule="auto"/>
              <w:ind w:right="-49" w:firstLine="0"/>
              <w:jc w:val="left"/>
              <w:rPr>
                <w:rFonts w:asciiTheme="minorHAnsi" w:hAnsiTheme="minorHAnsi" w:cs="Arial"/>
                <w:b/>
              </w:rPr>
            </w:pPr>
            <w:r w:rsidRPr="00D263E4">
              <w:rPr>
                <w:rFonts w:asciiTheme="minorHAnsi" w:hAnsiTheme="minorHAnsi" w:cs="Arial"/>
                <w:b/>
              </w:rPr>
              <w:t>Velikost dle počtu zaměstnanců</w:t>
            </w:r>
          </w:p>
        </w:tc>
        <w:tc>
          <w:tcPr>
            <w:tcW w:w="1945" w:type="dxa"/>
            <w:shd w:val="clear" w:color="auto" w:fill="auto"/>
            <w:tcMar>
              <w:top w:w="144" w:type="dxa"/>
              <w:left w:w="144" w:type="dxa"/>
              <w:bottom w:w="144" w:type="dxa"/>
              <w:right w:w="144" w:type="dxa"/>
            </w:tcMar>
            <w:vAlign w:val="center"/>
            <w:hideMark/>
          </w:tcPr>
          <w:p w14:paraId="49559131" w14:textId="77777777" w:rsidR="00FE0263" w:rsidRPr="00D263E4" w:rsidRDefault="00FE0263" w:rsidP="005F2611">
            <w:pPr>
              <w:spacing w:after="0" w:line="240" w:lineRule="auto"/>
              <w:ind w:firstLine="0"/>
              <w:jc w:val="left"/>
              <w:rPr>
                <w:rFonts w:asciiTheme="minorHAnsi" w:hAnsiTheme="minorHAnsi" w:cs="Arial"/>
                <w:b/>
              </w:rPr>
            </w:pPr>
            <w:r w:rsidRPr="00D263E4">
              <w:rPr>
                <w:rFonts w:asciiTheme="minorHAnsi" w:hAnsiTheme="minorHAnsi" w:cs="Arial"/>
                <w:b/>
              </w:rPr>
              <w:t>Typ vlastnictví</w:t>
            </w:r>
          </w:p>
        </w:tc>
      </w:tr>
      <w:tr w:rsidR="00C14576" w:rsidRPr="00D263E4" w14:paraId="0D806AF6" w14:textId="77777777" w:rsidTr="00F83CAE">
        <w:trPr>
          <w:trHeight w:val="21"/>
        </w:trPr>
        <w:tc>
          <w:tcPr>
            <w:tcW w:w="1431" w:type="dxa"/>
            <w:shd w:val="clear" w:color="auto" w:fill="auto"/>
            <w:tcMar>
              <w:top w:w="144" w:type="dxa"/>
              <w:left w:w="144" w:type="dxa"/>
              <w:bottom w:w="144" w:type="dxa"/>
              <w:right w:w="144" w:type="dxa"/>
            </w:tcMar>
            <w:vAlign w:val="center"/>
            <w:hideMark/>
          </w:tcPr>
          <w:p w14:paraId="7AAE8A1C" w14:textId="77777777" w:rsidR="00FE0263" w:rsidRPr="00D263E4" w:rsidRDefault="00FE0263" w:rsidP="005F2611">
            <w:pPr>
              <w:spacing w:after="0" w:line="240" w:lineRule="auto"/>
              <w:rPr>
                <w:rFonts w:asciiTheme="minorHAnsi" w:hAnsiTheme="minorHAnsi" w:cs="Arial"/>
              </w:rPr>
            </w:pPr>
            <w:r w:rsidRPr="00D263E4">
              <w:rPr>
                <w:rFonts w:asciiTheme="minorHAnsi" w:hAnsiTheme="minorHAnsi" w:cs="Arial"/>
              </w:rPr>
              <w:t>XY</w:t>
            </w:r>
          </w:p>
        </w:tc>
        <w:tc>
          <w:tcPr>
            <w:tcW w:w="670" w:type="dxa"/>
          </w:tcPr>
          <w:p w14:paraId="14F54325" w14:textId="77777777" w:rsidR="00FE0263" w:rsidRPr="00D263E4" w:rsidRDefault="00FE0263" w:rsidP="005F2611">
            <w:pPr>
              <w:spacing w:after="0" w:line="240" w:lineRule="auto"/>
              <w:rPr>
                <w:rFonts w:asciiTheme="minorHAnsi" w:hAnsiTheme="minorHAnsi" w:cs="Arial"/>
              </w:rPr>
            </w:pPr>
          </w:p>
        </w:tc>
        <w:tc>
          <w:tcPr>
            <w:tcW w:w="388" w:type="dxa"/>
          </w:tcPr>
          <w:p w14:paraId="201D965E" w14:textId="77777777" w:rsidR="00FE0263" w:rsidRPr="00D263E4" w:rsidRDefault="00FE0263" w:rsidP="005F2611">
            <w:pPr>
              <w:spacing w:after="0" w:line="240" w:lineRule="auto"/>
              <w:rPr>
                <w:rFonts w:asciiTheme="minorHAnsi" w:hAnsiTheme="minorHAnsi" w:cs="Arial"/>
              </w:rPr>
            </w:pPr>
          </w:p>
        </w:tc>
        <w:tc>
          <w:tcPr>
            <w:tcW w:w="550" w:type="dxa"/>
          </w:tcPr>
          <w:p w14:paraId="2A1E6945" w14:textId="77777777" w:rsidR="00FE0263" w:rsidRPr="00D263E4" w:rsidRDefault="00FE0263" w:rsidP="005F2611">
            <w:pPr>
              <w:spacing w:after="0" w:line="240" w:lineRule="auto"/>
              <w:rPr>
                <w:rFonts w:asciiTheme="minorHAnsi" w:hAnsiTheme="minorHAnsi" w:cs="Arial"/>
              </w:rPr>
            </w:pPr>
          </w:p>
        </w:tc>
        <w:tc>
          <w:tcPr>
            <w:tcW w:w="810" w:type="dxa"/>
          </w:tcPr>
          <w:p w14:paraId="6BB93CBA" w14:textId="77777777" w:rsidR="00FE0263" w:rsidRPr="00D263E4" w:rsidRDefault="00FE0263" w:rsidP="005F2611">
            <w:pPr>
              <w:spacing w:after="0" w:line="240" w:lineRule="auto"/>
              <w:jc w:val="center"/>
              <w:rPr>
                <w:rFonts w:asciiTheme="minorHAnsi" w:hAnsiTheme="minorHAnsi" w:cs="Arial"/>
              </w:rPr>
            </w:pPr>
          </w:p>
        </w:tc>
        <w:tc>
          <w:tcPr>
            <w:tcW w:w="1080" w:type="dxa"/>
            <w:shd w:val="clear" w:color="auto" w:fill="auto"/>
            <w:tcMar>
              <w:top w:w="144" w:type="dxa"/>
              <w:left w:w="144" w:type="dxa"/>
              <w:bottom w:w="144" w:type="dxa"/>
              <w:right w:w="144" w:type="dxa"/>
            </w:tcMar>
            <w:vAlign w:val="center"/>
          </w:tcPr>
          <w:p w14:paraId="3C5BA268" w14:textId="77777777" w:rsidR="00FE0263" w:rsidRPr="00D263E4" w:rsidRDefault="00FE0263" w:rsidP="005F2611">
            <w:pPr>
              <w:spacing w:after="0" w:line="240" w:lineRule="auto"/>
              <w:jc w:val="center"/>
              <w:rPr>
                <w:rFonts w:asciiTheme="minorHAnsi" w:hAnsiTheme="minorHAnsi" w:cs="Arial"/>
              </w:rPr>
            </w:pPr>
          </w:p>
        </w:tc>
        <w:tc>
          <w:tcPr>
            <w:tcW w:w="900" w:type="dxa"/>
            <w:shd w:val="clear" w:color="auto" w:fill="auto"/>
            <w:tcMar>
              <w:top w:w="144" w:type="dxa"/>
              <w:left w:w="144" w:type="dxa"/>
              <w:bottom w:w="144" w:type="dxa"/>
              <w:right w:w="144" w:type="dxa"/>
            </w:tcMar>
            <w:vAlign w:val="center"/>
          </w:tcPr>
          <w:p w14:paraId="22724CEB" w14:textId="77777777" w:rsidR="00FE0263" w:rsidRPr="00D263E4" w:rsidRDefault="00FE0263" w:rsidP="005F2611">
            <w:pPr>
              <w:spacing w:after="0" w:line="240" w:lineRule="auto"/>
              <w:jc w:val="center"/>
              <w:rPr>
                <w:rFonts w:asciiTheme="minorHAnsi" w:hAnsiTheme="minorHAnsi" w:cs="Arial"/>
              </w:rPr>
            </w:pPr>
          </w:p>
        </w:tc>
        <w:tc>
          <w:tcPr>
            <w:tcW w:w="630" w:type="dxa"/>
            <w:shd w:val="clear" w:color="auto" w:fill="auto"/>
            <w:tcMar>
              <w:top w:w="144" w:type="dxa"/>
              <w:left w:w="144" w:type="dxa"/>
              <w:bottom w:w="144" w:type="dxa"/>
              <w:right w:w="144" w:type="dxa"/>
            </w:tcMar>
            <w:vAlign w:val="center"/>
          </w:tcPr>
          <w:p w14:paraId="15FDA4BF" w14:textId="77777777" w:rsidR="00FE0263" w:rsidRPr="00D263E4" w:rsidRDefault="00FE0263" w:rsidP="005F2611">
            <w:pPr>
              <w:spacing w:after="0" w:line="240" w:lineRule="auto"/>
              <w:jc w:val="center"/>
              <w:rPr>
                <w:rFonts w:asciiTheme="minorHAnsi" w:hAnsiTheme="minorHAnsi" w:cs="Arial"/>
              </w:rPr>
            </w:pPr>
          </w:p>
        </w:tc>
        <w:tc>
          <w:tcPr>
            <w:tcW w:w="720" w:type="dxa"/>
            <w:shd w:val="clear" w:color="auto" w:fill="auto"/>
            <w:tcMar>
              <w:top w:w="144" w:type="dxa"/>
              <w:left w:w="144" w:type="dxa"/>
              <w:bottom w:w="144" w:type="dxa"/>
              <w:right w:w="144" w:type="dxa"/>
            </w:tcMar>
            <w:vAlign w:val="center"/>
          </w:tcPr>
          <w:p w14:paraId="3EA5F0E7" w14:textId="77777777" w:rsidR="00FE0263" w:rsidRPr="00D263E4" w:rsidRDefault="00FE0263" w:rsidP="005F2611">
            <w:pPr>
              <w:spacing w:after="0" w:line="240" w:lineRule="auto"/>
              <w:jc w:val="center"/>
              <w:rPr>
                <w:rFonts w:asciiTheme="minorHAnsi" w:hAnsiTheme="minorHAnsi" w:cs="Arial"/>
              </w:rPr>
            </w:pPr>
          </w:p>
        </w:tc>
        <w:tc>
          <w:tcPr>
            <w:tcW w:w="1380" w:type="dxa"/>
            <w:shd w:val="clear" w:color="auto" w:fill="auto"/>
            <w:tcMar>
              <w:top w:w="144" w:type="dxa"/>
              <w:left w:w="144" w:type="dxa"/>
              <w:bottom w:w="144" w:type="dxa"/>
              <w:right w:w="144" w:type="dxa"/>
            </w:tcMar>
            <w:vAlign w:val="center"/>
          </w:tcPr>
          <w:p w14:paraId="7F17ACA0" w14:textId="77777777" w:rsidR="00FE0263" w:rsidRPr="00D263E4" w:rsidRDefault="00FE0263" w:rsidP="005F2611">
            <w:pPr>
              <w:spacing w:after="0" w:line="240" w:lineRule="auto"/>
              <w:jc w:val="center"/>
              <w:rPr>
                <w:rFonts w:asciiTheme="minorHAnsi" w:hAnsiTheme="minorHAnsi" w:cs="Arial"/>
              </w:rPr>
            </w:pPr>
          </w:p>
        </w:tc>
        <w:tc>
          <w:tcPr>
            <w:tcW w:w="1945" w:type="dxa"/>
            <w:shd w:val="clear" w:color="auto" w:fill="auto"/>
            <w:tcMar>
              <w:top w:w="144" w:type="dxa"/>
              <w:left w:w="144" w:type="dxa"/>
              <w:bottom w:w="144" w:type="dxa"/>
              <w:right w:w="144" w:type="dxa"/>
            </w:tcMar>
            <w:vAlign w:val="center"/>
          </w:tcPr>
          <w:p w14:paraId="4A4666BE" w14:textId="77777777" w:rsidR="00FE0263" w:rsidRPr="00D263E4" w:rsidRDefault="00FE0263" w:rsidP="005F2611">
            <w:pPr>
              <w:spacing w:after="0" w:line="240" w:lineRule="auto"/>
              <w:jc w:val="center"/>
              <w:rPr>
                <w:rFonts w:asciiTheme="minorHAnsi" w:hAnsiTheme="minorHAnsi" w:cs="Arial"/>
              </w:rPr>
            </w:pPr>
          </w:p>
        </w:tc>
      </w:tr>
      <w:tr w:rsidR="00C14576" w:rsidRPr="00D263E4" w14:paraId="3C18B3A2" w14:textId="77777777" w:rsidTr="00F83CAE">
        <w:trPr>
          <w:trHeight w:val="21"/>
        </w:trPr>
        <w:tc>
          <w:tcPr>
            <w:tcW w:w="1431" w:type="dxa"/>
            <w:shd w:val="clear" w:color="auto" w:fill="auto"/>
            <w:tcMar>
              <w:top w:w="144" w:type="dxa"/>
              <w:left w:w="144" w:type="dxa"/>
              <w:bottom w:w="144" w:type="dxa"/>
              <w:right w:w="144" w:type="dxa"/>
            </w:tcMar>
            <w:vAlign w:val="center"/>
            <w:hideMark/>
          </w:tcPr>
          <w:p w14:paraId="129408CE" w14:textId="77777777" w:rsidR="00FE0263" w:rsidRPr="00D263E4" w:rsidRDefault="00FE0263" w:rsidP="005F2611">
            <w:pPr>
              <w:spacing w:after="0" w:line="240" w:lineRule="auto"/>
              <w:rPr>
                <w:rFonts w:asciiTheme="minorHAnsi" w:hAnsiTheme="minorHAnsi" w:cs="Arial"/>
              </w:rPr>
            </w:pPr>
            <w:r w:rsidRPr="00D263E4">
              <w:rPr>
                <w:rFonts w:asciiTheme="minorHAnsi" w:hAnsiTheme="minorHAnsi" w:cs="Arial"/>
              </w:rPr>
              <w:t>YZ</w:t>
            </w:r>
          </w:p>
        </w:tc>
        <w:tc>
          <w:tcPr>
            <w:tcW w:w="670" w:type="dxa"/>
          </w:tcPr>
          <w:p w14:paraId="54228B78" w14:textId="77777777" w:rsidR="00FE0263" w:rsidRPr="00D263E4" w:rsidRDefault="00FE0263" w:rsidP="005F2611">
            <w:pPr>
              <w:spacing w:after="0" w:line="240" w:lineRule="auto"/>
              <w:rPr>
                <w:rFonts w:asciiTheme="minorHAnsi" w:hAnsiTheme="minorHAnsi" w:cs="Arial"/>
              </w:rPr>
            </w:pPr>
          </w:p>
        </w:tc>
        <w:tc>
          <w:tcPr>
            <w:tcW w:w="388" w:type="dxa"/>
          </w:tcPr>
          <w:p w14:paraId="4C4D631E" w14:textId="77777777" w:rsidR="00FE0263" w:rsidRPr="00D263E4" w:rsidRDefault="00FE0263" w:rsidP="005F2611">
            <w:pPr>
              <w:spacing w:after="0" w:line="240" w:lineRule="auto"/>
              <w:rPr>
                <w:rFonts w:asciiTheme="minorHAnsi" w:hAnsiTheme="minorHAnsi" w:cs="Arial"/>
              </w:rPr>
            </w:pPr>
          </w:p>
        </w:tc>
        <w:tc>
          <w:tcPr>
            <w:tcW w:w="550" w:type="dxa"/>
          </w:tcPr>
          <w:p w14:paraId="4FE05EA6" w14:textId="77777777" w:rsidR="00FE0263" w:rsidRPr="00D263E4" w:rsidRDefault="00FE0263" w:rsidP="005F2611">
            <w:pPr>
              <w:spacing w:after="0" w:line="240" w:lineRule="auto"/>
              <w:rPr>
                <w:rFonts w:asciiTheme="minorHAnsi" w:hAnsiTheme="minorHAnsi" w:cs="Arial"/>
              </w:rPr>
            </w:pPr>
          </w:p>
        </w:tc>
        <w:tc>
          <w:tcPr>
            <w:tcW w:w="810" w:type="dxa"/>
          </w:tcPr>
          <w:p w14:paraId="6D9BDD98" w14:textId="77777777" w:rsidR="00FE0263" w:rsidRPr="00D263E4" w:rsidRDefault="00FE0263" w:rsidP="005F2611">
            <w:pPr>
              <w:spacing w:after="0" w:line="240" w:lineRule="auto"/>
              <w:jc w:val="center"/>
              <w:rPr>
                <w:rFonts w:asciiTheme="minorHAnsi" w:hAnsiTheme="minorHAnsi" w:cs="Arial"/>
              </w:rPr>
            </w:pPr>
          </w:p>
        </w:tc>
        <w:tc>
          <w:tcPr>
            <w:tcW w:w="1080" w:type="dxa"/>
            <w:shd w:val="clear" w:color="auto" w:fill="auto"/>
            <w:tcMar>
              <w:top w:w="144" w:type="dxa"/>
              <w:left w:w="144" w:type="dxa"/>
              <w:bottom w:w="144" w:type="dxa"/>
              <w:right w:w="144" w:type="dxa"/>
            </w:tcMar>
            <w:vAlign w:val="center"/>
          </w:tcPr>
          <w:p w14:paraId="0F910183" w14:textId="77777777" w:rsidR="00FE0263" w:rsidRPr="00D263E4" w:rsidRDefault="00FE0263" w:rsidP="005F2611">
            <w:pPr>
              <w:spacing w:after="0" w:line="240" w:lineRule="auto"/>
              <w:jc w:val="center"/>
              <w:rPr>
                <w:rFonts w:asciiTheme="minorHAnsi" w:hAnsiTheme="minorHAnsi" w:cs="Arial"/>
              </w:rPr>
            </w:pPr>
          </w:p>
        </w:tc>
        <w:tc>
          <w:tcPr>
            <w:tcW w:w="900" w:type="dxa"/>
            <w:shd w:val="clear" w:color="auto" w:fill="auto"/>
            <w:tcMar>
              <w:top w:w="144" w:type="dxa"/>
              <w:left w:w="144" w:type="dxa"/>
              <w:bottom w:w="144" w:type="dxa"/>
              <w:right w:w="144" w:type="dxa"/>
            </w:tcMar>
            <w:vAlign w:val="center"/>
          </w:tcPr>
          <w:p w14:paraId="48F3CAA4" w14:textId="77777777" w:rsidR="00FE0263" w:rsidRPr="00D263E4" w:rsidRDefault="00FE0263" w:rsidP="005F2611">
            <w:pPr>
              <w:spacing w:after="0" w:line="240" w:lineRule="auto"/>
              <w:jc w:val="center"/>
              <w:rPr>
                <w:rFonts w:asciiTheme="minorHAnsi" w:hAnsiTheme="minorHAnsi" w:cs="Arial"/>
              </w:rPr>
            </w:pPr>
          </w:p>
        </w:tc>
        <w:tc>
          <w:tcPr>
            <w:tcW w:w="630" w:type="dxa"/>
            <w:shd w:val="clear" w:color="auto" w:fill="auto"/>
            <w:tcMar>
              <w:top w:w="144" w:type="dxa"/>
              <w:left w:w="144" w:type="dxa"/>
              <w:bottom w:w="144" w:type="dxa"/>
              <w:right w:w="144" w:type="dxa"/>
            </w:tcMar>
            <w:vAlign w:val="center"/>
          </w:tcPr>
          <w:p w14:paraId="4BB1DD6E" w14:textId="77777777" w:rsidR="00FE0263" w:rsidRPr="00D263E4" w:rsidRDefault="00FE0263" w:rsidP="005F2611">
            <w:pPr>
              <w:spacing w:after="0" w:line="240" w:lineRule="auto"/>
              <w:jc w:val="center"/>
              <w:rPr>
                <w:rFonts w:asciiTheme="minorHAnsi" w:hAnsiTheme="minorHAnsi" w:cs="Arial"/>
              </w:rPr>
            </w:pPr>
          </w:p>
        </w:tc>
        <w:tc>
          <w:tcPr>
            <w:tcW w:w="720" w:type="dxa"/>
            <w:shd w:val="clear" w:color="auto" w:fill="auto"/>
            <w:tcMar>
              <w:top w:w="144" w:type="dxa"/>
              <w:left w:w="144" w:type="dxa"/>
              <w:bottom w:w="144" w:type="dxa"/>
              <w:right w:w="144" w:type="dxa"/>
            </w:tcMar>
            <w:vAlign w:val="center"/>
          </w:tcPr>
          <w:p w14:paraId="0188955D" w14:textId="77777777" w:rsidR="00FE0263" w:rsidRPr="00D263E4" w:rsidRDefault="00FE0263" w:rsidP="005F2611">
            <w:pPr>
              <w:spacing w:after="0" w:line="240" w:lineRule="auto"/>
              <w:jc w:val="center"/>
              <w:rPr>
                <w:rFonts w:asciiTheme="minorHAnsi" w:hAnsiTheme="minorHAnsi" w:cs="Arial"/>
              </w:rPr>
            </w:pPr>
          </w:p>
        </w:tc>
        <w:tc>
          <w:tcPr>
            <w:tcW w:w="1380" w:type="dxa"/>
            <w:shd w:val="clear" w:color="auto" w:fill="auto"/>
            <w:tcMar>
              <w:top w:w="144" w:type="dxa"/>
              <w:left w:w="144" w:type="dxa"/>
              <w:bottom w:w="144" w:type="dxa"/>
              <w:right w:w="144" w:type="dxa"/>
            </w:tcMar>
            <w:vAlign w:val="center"/>
          </w:tcPr>
          <w:p w14:paraId="6FD6C070" w14:textId="77777777" w:rsidR="00FE0263" w:rsidRPr="00D263E4" w:rsidRDefault="00FE0263" w:rsidP="005F2611">
            <w:pPr>
              <w:spacing w:after="0" w:line="240" w:lineRule="auto"/>
              <w:jc w:val="center"/>
              <w:rPr>
                <w:rFonts w:asciiTheme="minorHAnsi" w:hAnsiTheme="minorHAnsi" w:cs="Arial"/>
              </w:rPr>
            </w:pPr>
          </w:p>
        </w:tc>
        <w:tc>
          <w:tcPr>
            <w:tcW w:w="1945" w:type="dxa"/>
            <w:shd w:val="clear" w:color="auto" w:fill="auto"/>
            <w:tcMar>
              <w:top w:w="144" w:type="dxa"/>
              <w:left w:w="144" w:type="dxa"/>
              <w:bottom w:w="144" w:type="dxa"/>
              <w:right w:w="144" w:type="dxa"/>
            </w:tcMar>
            <w:vAlign w:val="center"/>
          </w:tcPr>
          <w:p w14:paraId="1CA1769C" w14:textId="77777777" w:rsidR="00FE0263" w:rsidRPr="00D263E4" w:rsidRDefault="00FE0263" w:rsidP="005F2611">
            <w:pPr>
              <w:spacing w:after="0" w:line="240" w:lineRule="auto"/>
              <w:jc w:val="center"/>
              <w:rPr>
                <w:rFonts w:asciiTheme="minorHAnsi" w:hAnsiTheme="minorHAnsi" w:cs="Arial"/>
              </w:rPr>
            </w:pPr>
          </w:p>
        </w:tc>
      </w:tr>
    </w:tbl>
    <w:p w14:paraId="1AB0163C" w14:textId="77777777" w:rsidR="002A69AD" w:rsidRPr="00D263E4" w:rsidRDefault="002A69AD" w:rsidP="005F2611">
      <w:pPr>
        <w:spacing w:after="0" w:line="240" w:lineRule="auto"/>
        <w:rPr>
          <w:rFonts w:asciiTheme="minorHAnsi" w:hAnsiTheme="minorHAnsi" w:cs="Arial"/>
        </w:rPr>
      </w:pPr>
    </w:p>
    <w:p w14:paraId="5B898DC5" w14:textId="77777777" w:rsidR="00BB6B72" w:rsidRDefault="00BB6B72" w:rsidP="005F2611">
      <w:pPr>
        <w:spacing w:after="0" w:line="240" w:lineRule="auto"/>
        <w:rPr>
          <w:rFonts w:asciiTheme="minorHAnsi" w:hAnsiTheme="minorHAnsi" w:cs="Arial"/>
          <w:b/>
          <w:color w:val="86BC25"/>
        </w:rPr>
      </w:pPr>
    </w:p>
    <w:p w14:paraId="0B6A0353" w14:textId="5DD8A6F3" w:rsidR="002A69AD" w:rsidRPr="00D263E4" w:rsidRDefault="002A69AD" w:rsidP="005F2611">
      <w:pPr>
        <w:spacing w:after="0" w:line="240" w:lineRule="auto"/>
        <w:rPr>
          <w:rFonts w:asciiTheme="minorHAnsi" w:hAnsiTheme="minorHAnsi" w:cs="Arial"/>
          <w:b/>
          <w:color w:val="86BC25"/>
        </w:rPr>
      </w:pPr>
      <w:r w:rsidRPr="00D263E4">
        <w:rPr>
          <w:rFonts w:asciiTheme="minorHAnsi" w:hAnsiTheme="minorHAnsi" w:cs="Arial"/>
          <w:b/>
          <w:color w:val="86BC25"/>
        </w:rPr>
        <w:t>Seznam respondentů IHR</w:t>
      </w:r>
    </w:p>
    <w:p w14:paraId="7D0E4ACF" w14:textId="77777777" w:rsidR="002A69AD" w:rsidRPr="00D263E4" w:rsidRDefault="002A69AD" w:rsidP="005F2611">
      <w:pPr>
        <w:spacing w:after="0" w:line="240" w:lineRule="auto"/>
        <w:rPr>
          <w:rFonts w:asciiTheme="minorHAnsi" w:hAnsiTheme="minorHAnsi" w:cs="Arial"/>
        </w:rPr>
      </w:pPr>
    </w:p>
    <w:tbl>
      <w:tblPr>
        <w:tblW w:w="10541" w:type="dxa"/>
        <w:tblInd w:w="-710" w:type="dxa"/>
        <w:tblBorders>
          <w:top w:val="single" w:sz="24" w:space="0" w:color="86BC25"/>
          <w:bottom w:val="single" w:sz="4" w:space="0" w:color="BBBCBC"/>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30"/>
        <w:gridCol w:w="370"/>
        <w:gridCol w:w="617"/>
        <w:gridCol w:w="617"/>
        <w:gridCol w:w="646"/>
        <w:gridCol w:w="421"/>
        <w:gridCol w:w="579"/>
        <w:gridCol w:w="707"/>
        <w:gridCol w:w="835"/>
        <w:gridCol w:w="878"/>
        <w:gridCol w:w="360"/>
        <w:gridCol w:w="753"/>
        <w:gridCol w:w="1407"/>
        <w:gridCol w:w="921"/>
      </w:tblGrid>
      <w:tr w:rsidR="00F83CAE" w:rsidRPr="00D263E4" w14:paraId="17C0E266" w14:textId="77777777" w:rsidTr="00F71BF1">
        <w:trPr>
          <w:trHeight w:val="22"/>
        </w:trPr>
        <w:tc>
          <w:tcPr>
            <w:tcW w:w="1430" w:type="dxa"/>
            <w:shd w:val="clear" w:color="auto" w:fill="auto"/>
            <w:tcMar>
              <w:top w:w="144" w:type="dxa"/>
              <w:left w:w="144" w:type="dxa"/>
              <w:bottom w:w="144" w:type="dxa"/>
              <w:right w:w="144" w:type="dxa"/>
            </w:tcMar>
            <w:vAlign w:val="center"/>
            <w:hideMark/>
          </w:tcPr>
          <w:p w14:paraId="2858E83A" w14:textId="77777777" w:rsidR="002A69AD" w:rsidRPr="00D263E4" w:rsidRDefault="002A69AD" w:rsidP="005F2611">
            <w:pPr>
              <w:spacing w:after="0" w:line="240" w:lineRule="auto"/>
              <w:ind w:firstLine="0"/>
              <w:rPr>
                <w:rFonts w:asciiTheme="minorHAnsi" w:hAnsiTheme="minorHAnsi" w:cs="Arial"/>
                <w:b/>
              </w:rPr>
            </w:pPr>
            <w:r w:rsidRPr="00D263E4">
              <w:rPr>
                <w:rFonts w:asciiTheme="minorHAnsi" w:hAnsiTheme="minorHAnsi" w:cs="Arial"/>
                <w:b/>
              </w:rPr>
              <w:t>Kód respondenta</w:t>
            </w:r>
          </w:p>
        </w:tc>
        <w:tc>
          <w:tcPr>
            <w:tcW w:w="370" w:type="dxa"/>
          </w:tcPr>
          <w:p w14:paraId="1EEF4A6D" w14:textId="77777777" w:rsidR="00646663" w:rsidRPr="00D263E4" w:rsidRDefault="00646663" w:rsidP="005F2611">
            <w:pPr>
              <w:spacing w:after="0" w:line="240" w:lineRule="auto"/>
              <w:ind w:firstLine="0"/>
              <w:rPr>
                <w:rFonts w:asciiTheme="minorHAnsi" w:hAnsiTheme="minorHAnsi" w:cs="Arial"/>
                <w:b/>
              </w:rPr>
            </w:pPr>
          </w:p>
          <w:p w14:paraId="0C5E9449" w14:textId="63967ABB" w:rsidR="002A69AD" w:rsidRPr="00D263E4" w:rsidRDefault="00C14576" w:rsidP="005F2611">
            <w:pPr>
              <w:spacing w:after="0" w:line="240" w:lineRule="auto"/>
              <w:ind w:firstLine="0"/>
              <w:rPr>
                <w:rFonts w:asciiTheme="minorHAnsi" w:hAnsiTheme="minorHAnsi" w:cs="Arial"/>
                <w:b/>
              </w:rPr>
            </w:pPr>
            <w:r w:rsidRPr="00D263E4">
              <w:rPr>
                <w:rFonts w:asciiTheme="minorHAnsi" w:hAnsiTheme="minorHAnsi" w:cs="Arial"/>
                <w:b/>
              </w:rPr>
              <w:t xml:space="preserve"> </w:t>
            </w:r>
            <w:r w:rsidR="002A69AD" w:rsidRPr="00D263E4">
              <w:rPr>
                <w:rFonts w:asciiTheme="minorHAnsi" w:hAnsiTheme="minorHAnsi" w:cs="Arial"/>
                <w:b/>
              </w:rPr>
              <w:t>Typ</w:t>
            </w:r>
            <w:r w:rsidRPr="00D263E4">
              <w:rPr>
                <w:rFonts w:asciiTheme="minorHAnsi" w:hAnsiTheme="minorHAnsi" w:cs="Arial"/>
                <w:b/>
              </w:rPr>
              <w:t xml:space="preserve"> </w:t>
            </w:r>
            <w:r w:rsidR="002A69AD" w:rsidRPr="00D263E4">
              <w:rPr>
                <w:rFonts w:asciiTheme="minorHAnsi" w:hAnsiTheme="minorHAnsi" w:cs="Arial"/>
                <w:b/>
              </w:rPr>
              <w:t>IHR</w:t>
            </w:r>
          </w:p>
        </w:tc>
        <w:tc>
          <w:tcPr>
            <w:tcW w:w="617" w:type="dxa"/>
          </w:tcPr>
          <w:p w14:paraId="236B7EC7" w14:textId="77777777" w:rsidR="002A69AD" w:rsidRPr="00D263E4" w:rsidRDefault="002A69AD" w:rsidP="005F2611">
            <w:pPr>
              <w:spacing w:after="0" w:line="240" w:lineRule="auto"/>
              <w:jc w:val="center"/>
              <w:rPr>
                <w:rFonts w:asciiTheme="minorHAnsi" w:hAnsiTheme="minorHAnsi" w:cs="Arial"/>
                <w:b/>
              </w:rPr>
            </w:pPr>
          </w:p>
          <w:p w14:paraId="6DEB4BFE" w14:textId="6CA3D443" w:rsidR="002A69AD" w:rsidRPr="00D263E4" w:rsidRDefault="00C14576" w:rsidP="005F2611">
            <w:pPr>
              <w:spacing w:after="0" w:line="240" w:lineRule="auto"/>
              <w:ind w:firstLine="0"/>
              <w:rPr>
                <w:rFonts w:asciiTheme="minorHAnsi" w:hAnsiTheme="minorHAnsi" w:cs="Arial"/>
                <w:b/>
              </w:rPr>
            </w:pPr>
            <w:r w:rsidRPr="00D263E4">
              <w:rPr>
                <w:rFonts w:asciiTheme="minorHAnsi" w:hAnsiTheme="minorHAnsi" w:cs="Arial"/>
                <w:b/>
              </w:rPr>
              <w:t xml:space="preserve"> </w:t>
            </w:r>
            <w:r w:rsidR="002A69AD" w:rsidRPr="00D263E4">
              <w:rPr>
                <w:rFonts w:asciiTheme="minorHAnsi" w:hAnsiTheme="minorHAnsi" w:cs="Arial"/>
                <w:b/>
              </w:rPr>
              <w:t>datum</w:t>
            </w:r>
          </w:p>
        </w:tc>
        <w:tc>
          <w:tcPr>
            <w:tcW w:w="617" w:type="dxa"/>
          </w:tcPr>
          <w:p w14:paraId="76CF35D9" w14:textId="77777777" w:rsidR="002A69AD" w:rsidRPr="00D263E4" w:rsidRDefault="002A69AD" w:rsidP="005F2611">
            <w:pPr>
              <w:spacing w:after="0" w:line="240" w:lineRule="auto"/>
              <w:jc w:val="center"/>
              <w:rPr>
                <w:rFonts w:asciiTheme="minorHAnsi" w:hAnsiTheme="minorHAnsi" w:cs="Arial"/>
                <w:b/>
              </w:rPr>
            </w:pPr>
          </w:p>
          <w:p w14:paraId="0651B94D" w14:textId="45FC35E4" w:rsidR="002A69AD" w:rsidRPr="00D263E4" w:rsidRDefault="00C14576" w:rsidP="005F2611">
            <w:pPr>
              <w:spacing w:after="0" w:line="240" w:lineRule="auto"/>
              <w:ind w:firstLine="0"/>
              <w:rPr>
                <w:rFonts w:asciiTheme="minorHAnsi" w:hAnsiTheme="minorHAnsi" w:cs="Arial"/>
                <w:b/>
              </w:rPr>
            </w:pPr>
            <w:r w:rsidRPr="00D263E4">
              <w:rPr>
                <w:rFonts w:asciiTheme="minorHAnsi" w:hAnsiTheme="minorHAnsi" w:cs="Arial"/>
                <w:b/>
              </w:rPr>
              <w:t xml:space="preserve"> </w:t>
            </w:r>
            <w:r w:rsidR="002A69AD" w:rsidRPr="00D263E4">
              <w:rPr>
                <w:rFonts w:asciiTheme="minorHAnsi" w:hAnsiTheme="minorHAnsi" w:cs="Arial"/>
                <w:b/>
              </w:rPr>
              <w:t>místo</w:t>
            </w:r>
          </w:p>
        </w:tc>
        <w:tc>
          <w:tcPr>
            <w:tcW w:w="646" w:type="dxa"/>
          </w:tcPr>
          <w:p w14:paraId="083E6F01" w14:textId="77777777" w:rsidR="002A69AD" w:rsidRPr="00D263E4" w:rsidRDefault="002A69AD" w:rsidP="005F2611">
            <w:pPr>
              <w:spacing w:after="0" w:line="240" w:lineRule="auto"/>
              <w:jc w:val="center"/>
              <w:rPr>
                <w:rFonts w:asciiTheme="minorHAnsi" w:hAnsiTheme="minorHAnsi" w:cs="Arial"/>
                <w:b/>
              </w:rPr>
            </w:pPr>
          </w:p>
          <w:p w14:paraId="5E353D66" w14:textId="772E3E91" w:rsidR="002A69AD" w:rsidRPr="00D263E4" w:rsidRDefault="00F83CAE" w:rsidP="00F83CAE">
            <w:pPr>
              <w:spacing w:after="0" w:line="240" w:lineRule="auto"/>
              <w:ind w:firstLine="0"/>
              <w:rPr>
                <w:rFonts w:asciiTheme="minorHAnsi" w:hAnsiTheme="minorHAnsi" w:cs="Arial"/>
                <w:b/>
              </w:rPr>
            </w:pPr>
            <w:r w:rsidRPr="00D263E4">
              <w:rPr>
                <w:rFonts w:asciiTheme="minorHAnsi" w:hAnsiTheme="minorHAnsi" w:cs="Arial"/>
                <w:b/>
              </w:rPr>
              <w:t>p</w:t>
            </w:r>
            <w:r w:rsidR="002A69AD" w:rsidRPr="00D263E4">
              <w:rPr>
                <w:rFonts w:asciiTheme="minorHAnsi" w:hAnsiTheme="minorHAnsi" w:cs="Arial"/>
                <w:b/>
              </w:rPr>
              <w:t>ohlaví</w:t>
            </w:r>
          </w:p>
        </w:tc>
        <w:tc>
          <w:tcPr>
            <w:tcW w:w="421" w:type="dxa"/>
          </w:tcPr>
          <w:p w14:paraId="3B814932" w14:textId="77777777" w:rsidR="002A69AD" w:rsidRPr="00D263E4" w:rsidRDefault="002A69AD" w:rsidP="005F2611">
            <w:pPr>
              <w:spacing w:after="0" w:line="240" w:lineRule="auto"/>
              <w:jc w:val="center"/>
              <w:rPr>
                <w:rFonts w:asciiTheme="minorHAnsi" w:hAnsiTheme="minorHAnsi" w:cs="Arial"/>
                <w:b/>
              </w:rPr>
            </w:pPr>
          </w:p>
          <w:p w14:paraId="69E1E684" w14:textId="2A575A27" w:rsidR="002A69AD" w:rsidRPr="00D263E4" w:rsidRDefault="00C14576" w:rsidP="005F2611">
            <w:pPr>
              <w:spacing w:after="0" w:line="240" w:lineRule="auto"/>
              <w:ind w:firstLine="0"/>
              <w:rPr>
                <w:rFonts w:asciiTheme="minorHAnsi" w:hAnsiTheme="minorHAnsi" w:cs="Arial"/>
                <w:b/>
              </w:rPr>
            </w:pPr>
            <w:r w:rsidRPr="00D263E4">
              <w:rPr>
                <w:rFonts w:asciiTheme="minorHAnsi" w:hAnsiTheme="minorHAnsi" w:cs="Arial"/>
                <w:b/>
              </w:rPr>
              <w:t xml:space="preserve"> </w:t>
            </w:r>
            <w:r w:rsidR="002A69AD" w:rsidRPr="00D263E4">
              <w:rPr>
                <w:rFonts w:asciiTheme="minorHAnsi" w:hAnsiTheme="minorHAnsi" w:cs="Arial"/>
                <w:b/>
              </w:rPr>
              <w:t>věk</w:t>
            </w:r>
          </w:p>
        </w:tc>
        <w:tc>
          <w:tcPr>
            <w:tcW w:w="579" w:type="dxa"/>
          </w:tcPr>
          <w:p w14:paraId="1A55509D" w14:textId="6CF54F7D" w:rsidR="002A69AD" w:rsidRPr="00D263E4" w:rsidRDefault="00C14576" w:rsidP="005F2611">
            <w:pPr>
              <w:spacing w:after="0" w:line="240" w:lineRule="auto"/>
              <w:ind w:firstLine="0"/>
              <w:rPr>
                <w:rFonts w:asciiTheme="minorHAnsi" w:hAnsiTheme="minorHAnsi" w:cs="Arial"/>
                <w:b/>
              </w:rPr>
            </w:pPr>
            <w:r w:rsidRPr="00D263E4">
              <w:rPr>
                <w:rFonts w:asciiTheme="minorHAnsi" w:hAnsiTheme="minorHAnsi" w:cs="Arial"/>
                <w:b/>
              </w:rPr>
              <w:t xml:space="preserve"> </w:t>
            </w:r>
            <w:r w:rsidR="002A69AD" w:rsidRPr="00D263E4">
              <w:rPr>
                <w:rFonts w:asciiTheme="minorHAnsi" w:hAnsiTheme="minorHAnsi" w:cs="Arial"/>
                <w:b/>
              </w:rPr>
              <w:t xml:space="preserve">Věk </w:t>
            </w:r>
            <w:r w:rsidRPr="00D263E4">
              <w:rPr>
                <w:rFonts w:asciiTheme="minorHAnsi" w:hAnsiTheme="minorHAnsi" w:cs="Arial"/>
                <w:b/>
              </w:rPr>
              <w:t xml:space="preserve">  </w:t>
            </w:r>
            <w:r w:rsidR="002A69AD" w:rsidRPr="00D263E4">
              <w:rPr>
                <w:rFonts w:asciiTheme="minorHAnsi" w:hAnsiTheme="minorHAnsi" w:cs="Arial"/>
                <w:b/>
              </w:rPr>
              <w:t>dítěte</w:t>
            </w:r>
          </w:p>
        </w:tc>
        <w:tc>
          <w:tcPr>
            <w:tcW w:w="707" w:type="dxa"/>
          </w:tcPr>
          <w:p w14:paraId="560257C6" w14:textId="77777777" w:rsidR="002A69AD" w:rsidRPr="00D263E4" w:rsidRDefault="002A69AD" w:rsidP="005F2611">
            <w:pPr>
              <w:spacing w:after="0" w:line="240" w:lineRule="auto"/>
              <w:jc w:val="center"/>
              <w:rPr>
                <w:rFonts w:asciiTheme="minorHAnsi" w:hAnsiTheme="minorHAnsi" w:cs="Arial"/>
                <w:b/>
              </w:rPr>
            </w:pPr>
          </w:p>
          <w:p w14:paraId="32EE1E5F" w14:textId="66849CFB" w:rsidR="002A69AD" w:rsidRPr="00D263E4" w:rsidRDefault="00F83CAE" w:rsidP="00F83CAE">
            <w:pPr>
              <w:spacing w:after="0" w:line="240" w:lineRule="auto"/>
              <w:ind w:firstLine="0"/>
              <w:rPr>
                <w:rFonts w:asciiTheme="minorHAnsi" w:hAnsiTheme="minorHAnsi" w:cs="Arial"/>
                <w:b/>
              </w:rPr>
            </w:pPr>
            <w:r w:rsidRPr="00D263E4">
              <w:rPr>
                <w:rFonts w:asciiTheme="minorHAnsi" w:hAnsiTheme="minorHAnsi" w:cs="Arial"/>
                <w:b/>
              </w:rPr>
              <w:t>v</w:t>
            </w:r>
            <w:r w:rsidR="002A69AD" w:rsidRPr="00D263E4">
              <w:rPr>
                <w:rFonts w:asciiTheme="minorHAnsi" w:hAnsiTheme="minorHAnsi" w:cs="Arial"/>
                <w:b/>
              </w:rPr>
              <w:t>zdělání</w:t>
            </w:r>
          </w:p>
        </w:tc>
        <w:tc>
          <w:tcPr>
            <w:tcW w:w="835" w:type="dxa"/>
            <w:shd w:val="clear" w:color="auto" w:fill="auto"/>
            <w:tcMar>
              <w:top w:w="144" w:type="dxa"/>
              <w:left w:w="144" w:type="dxa"/>
              <w:bottom w:w="144" w:type="dxa"/>
              <w:right w:w="144" w:type="dxa"/>
            </w:tcMar>
            <w:vAlign w:val="center"/>
            <w:hideMark/>
          </w:tcPr>
          <w:p w14:paraId="740FFB60" w14:textId="67DE67A1" w:rsidR="002A69AD" w:rsidRPr="00D263E4" w:rsidRDefault="00D70D15" w:rsidP="005F2611">
            <w:pPr>
              <w:spacing w:after="0" w:line="240" w:lineRule="auto"/>
              <w:ind w:firstLine="0"/>
              <w:rPr>
                <w:rFonts w:asciiTheme="minorHAnsi" w:hAnsiTheme="minorHAnsi" w:cs="Arial"/>
                <w:b/>
              </w:rPr>
            </w:pPr>
            <w:r w:rsidRPr="00D263E4">
              <w:rPr>
                <w:rFonts w:asciiTheme="minorHAnsi" w:hAnsiTheme="minorHAnsi" w:cs="Arial"/>
                <w:b/>
              </w:rPr>
              <w:t>Pracovní</w:t>
            </w:r>
            <w:r w:rsidR="002A69AD" w:rsidRPr="00D263E4">
              <w:rPr>
                <w:rFonts w:asciiTheme="minorHAnsi" w:hAnsiTheme="minorHAnsi" w:cs="Arial"/>
                <w:b/>
              </w:rPr>
              <w:t xml:space="preserve"> pozice</w:t>
            </w:r>
          </w:p>
        </w:tc>
        <w:tc>
          <w:tcPr>
            <w:tcW w:w="878" w:type="dxa"/>
            <w:shd w:val="clear" w:color="auto" w:fill="auto"/>
            <w:tcMar>
              <w:top w:w="144" w:type="dxa"/>
              <w:left w:w="144" w:type="dxa"/>
              <w:bottom w:w="144" w:type="dxa"/>
              <w:right w:w="144" w:type="dxa"/>
            </w:tcMar>
            <w:vAlign w:val="center"/>
            <w:hideMark/>
          </w:tcPr>
          <w:p w14:paraId="242B7C0D" w14:textId="77777777" w:rsidR="002A69AD" w:rsidRPr="00D263E4" w:rsidRDefault="002A69AD" w:rsidP="005F2611">
            <w:pPr>
              <w:spacing w:after="0" w:line="240" w:lineRule="auto"/>
              <w:ind w:firstLine="0"/>
              <w:rPr>
                <w:rFonts w:asciiTheme="minorHAnsi" w:hAnsiTheme="minorHAnsi" w:cs="Arial"/>
                <w:b/>
              </w:rPr>
            </w:pPr>
            <w:r w:rsidRPr="00D263E4">
              <w:rPr>
                <w:rFonts w:asciiTheme="minorHAnsi" w:hAnsiTheme="minorHAnsi" w:cs="Arial"/>
                <w:b/>
              </w:rPr>
              <w:t>Typ úvazku</w:t>
            </w:r>
          </w:p>
        </w:tc>
        <w:tc>
          <w:tcPr>
            <w:tcW w:w="360" w:type="dxa"/>
            <w:shd w:val="clear" w:color="auto" w:fill="auto"/>
            <w:tcMar>
              <w:top w:w="144" w:type="dxa"/>
              <w:left w:w="144" w:type="dxa"/>
              <w:bottom w:w="144" w:type="dxa"/>
              <w:right w:w="144" w:type="dxa"/>
            </w:tcMar>
            <w:vAlign w:val="center"/>
            <w:hideMark/>
          </w:tcPr>
          <w:p w14:paraId="3342C109" w14:textId="77777777" w:rsidR="002A69AD" w:rsidRPr="00D263E4" w:rsidRDefault="002A69AD" w:rsidP="005F2611">
            <w:pPr>
              <w:spacing w:after="0" w:line="240" w:lineRule="auto"/>
              <w:ind w:firstLine="0"/>
              <w:rPr>
                <w:rFonts w:asciiTheme="minorHAnsi" w:hAnsiTheme="minorHAnsi" w:cs="Arial"/>
                <w:b/>
              </w:rPr>
            </w:pPr>
            <w:r w:rsidRPr="00D263E4">
              <w:rPr>
                <w:rFonts w:asciiTheme="minorHAnsi" w:hAnsiTheme="minorHAnsi" w:cs="Arial"/>
                <w:b/>
              </w:rPr>
              <w:t>Kraj</w:t>
            </w:r>
          </w:p>
        </w:tc>
        <w:tc>
          <w:tcPr>
            <w:tcW w:w="753" w:type="dxa"/>
            <w:shd w:val="clear" w:color="auto" w:fill="auto"/>
            <w:tcMar>
              <w:top w:w="144" w:type="dxa"/>
              <w:left w:w="144" w:type="dxa"/>
              <w:bottom w:w="144" w:type="dxa"/>
              <w:right w:w="144" w:type="dxa"/>
            </w:tcMar>
            <w:vAlign w:val="center"/>
            <w:hideMark/>
          </w:tcPr>
          <w:p w14:paraId="22F44698" w14:textId="77777777" w:rsidR="002A69AD" w:rsidRPr="00D263E4" w:rsidRDefault="002A69AD" w:rsidP="005F2611">
            <w:pPr>
              <w:spacing w:after="0" w:line="240" w:lineRule="auto"/>
              <w:ind w:firstLine="0"/>
              <w:rPr>
                <w:rFonts w:asciiTheme="minorHAnsi" w:hAnsiTheme="minorHAnsi" w:cs="Arial"/>
                <w:b/>
              </w:rPr>
            </w:pPr>
            <w:r w:rsidRPr="00D263E4">
              <w:rPr>
                <w:rFonts w:asciiTheme="minorHAnsi" w:hAnsiTheme="minorHAnsi" w:cs="Arial"/>
                <w:b/>
              </w:rPr>
              <w:t>Obor</w:t>
            </w:r>
          </w:p>
        </w:tc>
        <w:tc>
          <w:tcPr>
            <w:tcW w:w="1407" w:type="dxa"/>
            <w:shd w:val="clear" w:color="auto" w:fill="auto"/>
            <w:tcMar>
              <w:top w:w="144" w:type="dxa"/>
              <w:left w:w="144" w:type="dxa"/>
              <w:bottom w:w="144" w:type="dxa"/>
              <w:right w:w="144" w:type="dxa"/>
            </w:tcMar>
            <w:vAlign w:val="center"/>
            <w:hideMark/>
          </w:tcPr>
          <w:p w14:paraId="10450445" w14:textId="77777777" w:rsidR="002A69AD" w:rsidRPr="00D263E4" w:rsidRDefault="002A69AD" w:rsidP="005F2611">
            <w:pPr>
              <w:spacing w:after="0" w:line="240" w:lineRule="auto"/>
              <w:ind w:right="-49" w:firstLine="0"/>
              <w:rPr>
                <w:rFonts w:asciiTheme="minorHAnsi" w:hAnsiTheme="minorHAnsi" w:cs="Arial"/>
                <w:b/>
              </w:rPr>
            </w:pPr>
            <w:r w:rsidRPr="00D263E4">
              <w:rPr>
                <w:rFonts w:asciiTheme="minorHAnsi" w:hAnsiTheme="minorHAnsi" w:cs="Arial"/>
                <w:b/>
              </w:rPr>
              <w:t>Velikost dle počtu zaměstnanců</w:t>
            </w:r>
          </w:p>
        </w:tc>
        <w:tc>
          <w:tcPr>
            <w:tcW w:w="921" w:type="dxa"/>
            <w:shd w:val="clear" w:color="auto" w:fill="auto"/>
            <w:tcMar>
              <w:top w:w="144" w:type="dxa"/>
              <w:left w:w="144" w:type="dxa"/>
              <w:bottom w:w="144" w:type="dxa"/>
              <w:right w:w="144" w:type="dxa"/>
            </w:tcMar>
            <w:vAlign w:val="center"/>
            <w:hideMark/>
          </w:tcPr>
          <w:p w14:paraId="42C196BE" w14:textId="77777777" w:rsidR="002A69AD" w:rsidRPr="00D263E4" w:rsidRDefault="002A69AD" w:rsidP="005F2611">
            <w:pPr>
              <w:spacing w:after="0" w:line="240" w:lineRule="auto"/>
              <w:ind w:firstLine="0"/>
              <w:rPr>
                <w:rFonts w:asciiTheme="minorHAnsi" w:hAnsiTheme="minorHAnsi" w:cs="Arial"/>
                <w:b/>
              </w:rPr>
            </w:pPr>
            <w:r w:rsidRPr="00D263E4">
              <w:rPr>
                <w:rFonts w:asciiTheme="minorHAnsi" w:hAnsiTheme="minorHAnsi" w:cs="Arial"/>
                <w:b/>
              </w:rPr>
              <w:t>Typ vlastnictví</w:t>
            </w:r>
          </w:p>
        </w:tc>
      </w:tr>
      <w:tr w:rsidR="00F83CAE" w:rsidRPr="00D263E4" w14:paraId="1E62AE1A" w14:textId="77777777" w:rsidTr="00F71BF1">
        <w:trPr>
          <w:trHeight w:val="22"/>
        </w:trPr>
        <w:tc>
          <w:tcPr>
            <w:tcW w:w="1430" w:type="dxa"/>
            <w:shd w:val="clear" w:color="auto" w:fill="auto"/>
            <w:tcMar>
              <w:top w:w="144" w:type="dxa"/>
              <w:left w:w="144" w:type="dxa"/>
              <w:bottom w:w="144" w:type="dxa"/>
              <w:right w:w="144" w:type="dxa"/>
            </w:tcMar>
            <w:vAlign w:val="center"/>
            <w:hideMark/>
          </w:tcPr>
          <w:p w14:paraId="5DBA21B1" w14:textId="77777777" w:rsidR="002A69AD" w:rsidRPr="00D263E4" w:rsidRDefault="002A69AD" w:rsidP="005F2611">
            <w:pPr>
              <w:spacing w:after="0" w:line="240" w:lineRule="auto"/>
              <w:rPr>
                <w:rFonts w:asciiTheme="minorHAnsi" w:hAnsiTheme="minorHAnsi" w:cs="Arial"/>
              </w:rPr>
            </w:pPr>
            <w:r w:rsidRPr="00D263E4">
              <w:rPr>
                <w:rFonts w:asciiTheme="minorHAnsi" w:hAnsiTheme="minorHAnsi" w:cs="Arial"/>
              </w:rPr>
              <w:t>XY</w:t>
            </w:r>
          </w:p>
        </w:tc>
        <w:tc>
          <w:tcPr>
            <w:tcW w:w="370" w:type="dxa"/>
          </w:tcPr>
          <w:p w14:paraId="48AB7DCF" w14:textId="77777777" w:rsidR="002A69AD" w:rsidRPr="00D263E4" w:rsidRDefault="002A69AD" w:rsidP="005F2611">
            <w:pPr>
              <w:spacing w:after="0" w:line="240" w:lineRule="auto"/>
              <w:rPr>
                <w:rFonts w:asciiTheme="minorHAnsi" w:hAnsiTheme="minorHAnsi" w:cs="Arial"/>
              </w:rPr>
            </w:pPr>
          </w:p>
        </w:tc>
        <w:tc>
          <w:tcPr>
            <w:tcW w:w="617" w:type="dxa"/>
          </w:tcPr>
          <w:p w14:paraId="7606475C" w14:textId="77777777" w:rsidR="002A69AD" w:rsidRPr="00D263E4" w:rsidRDefault="002A69AD" w:rsidP="005F2611">
            <w:pPr>
              <w:spacing w:after="0" w:line="240" w:lineRule="auto"/>
              <w:rPr>
                <w:rFonts w:asciiTheme="minorHAnsi" w:hAnsiTheme="minorHAnsi" w:cs="Arial"/>
              </w:rPr>
            </w:pPr>
          </w:p>
        </w:tc>
        <w:tc>
          <w:tcPr>
            <w:tcW w:w="617" w:type="dxa"/>
          </w:tcPr>
          <w:p w14:paraId="69EC9A77" w14:textId="77777777" w:rsidR="002A69AD" w:rsidRPr="00D263E4" w:rsidRDefault="002A69AD" w:rsidP="005F2611">
            <w:pPr>
              <w:spacing w:after="0" w:line="240" w:lineRule="auto"/>
              <w:rPr>
                <w:rFonts w:asciiTheme="minorHAnsi" w:hAnsiTheme="minorHAnsi" w:cs="Arial"/>
              </w:rPr>
            </w:pPr>
          </w:p>
        </w:tc>
        <w:tc>
          <w:tcPr>
            <w:tcW w:w="646" w:type="dxa"/>
          </w:tcPr>
          <w:p w14:paraId="34EEC5C9" w14:textId="77777777" w:rsidR="002A69AD" w:rsidRPr="00D263E4" w:rsidRDefault="002A69AD" w:rsidP="005F2611">
            <w:pPr>
              <w:spacing w:after="0" w:line="240" w:lineRule="auto"/>
              <w:rPr>
                <w:rFonts w:asciiTheme="minorHAnsi" w:hAnsiTheme="minorHAnsi" w:cs="Arial"/>
              </w:rPr>
            </w:pPr>
          </w:p>
        </w:tc>
        <w:tc>
          <w:tcPr>
            <w:tcW w:w="421" w:type="dxa"/>
          </w:tcPr>
          <w:p w14:paraId="472681D7" w14:textId="77777777" w:rsidR="002A69AD" w:rsidRPr="00D263E4" w:rsidRDefault="002A69AD" w:rsidP="005F2611">
            <w:pPr>
              <w:spacing w:after="0" w:line="240" w:lineRule="auto"/>
              <w:rPr>
                <w:rFonts w:asciiTheme="minorHAnsi" w:hAnsiTheme="minorHAnsi" w:cs="Arial"/>
              </w:rPr>
            </w:pPr>
          </w:p>
        </w:tc>
        <w:tc>
          <w:tcPr>
            <w:tcW w:w="579" w:type="dxa"/>
          </w:tcPr>
          <w:p w14:paraId="2B4FFC6F" w14:textId="77777777" w:rsidR="002A69AD" w:rsidRPr="00D263E4" w:rsidRDefault="002A69AD" w:rsidP="005F2611">
            <w:pPr>
              <w:spacing w:after="0" w:line="240" w:lineRule="auto"/>
              <w:rPr>
                <w:rFonts w:asciiTheme="minorHAnsi" w:hAnsiTheme="minorHAnsi" w:cs="Arial"/>
              </w:rPr>
            </w:pPr>
          </w:p>
        </w:tc>
        <w:tc>
          <w:tcPr>
            <w:tcW w:w="707" w:type="dxa"/>
          </w:tcPr>
          <w:p w14:paraId="3693F44F" w14:textId="77777777" w:rsidR="002A69AD" w:rsidRPr="00D263E4" w:rsidRDefault="002A69AD" w:rsidP="005F2611">
            <w:pPr>
              <w:spacing w:after="0" w:line="240" w:lineRule="auto"/>
              <w:jc w:val="center"/>
              <w:rPr>
                <w:rFonts w:asciiTheme="minorHAnsi" w:hAnsiTheme="minorHAnsi" w:cs="Arial"/>
              </w:rPr>
            </w:pPr>
          </w:p>
        </w:tc>
        <w:tc>
          <w:tcPr>
            <w:tcW w:w="835" w:type="dxa"/>
            <w:shd w:val="clear" w:color="auto" w:fill="auto"/>
            <w:tcMar>
              <w:top w:w="144" w:type="dxa"/>
              <w:left w:w="144" w:type="dxa"/>
              <w:bottom w:w="144" w:type="dxa"/>
              <w:right w:w="144" w:type="dxa"/>
            </w:tcMar>
            <w:vAlign w:val="center"/>
          </w:tcPr>
          <w:p w14:paraId="65104733" w14:textId="77777777" w:rsidR="002A69AD" w:rsidRPr="00D263E4" w:rsidRDefault="002A69AD" w:rsidP="005F2611">
            <w:pPr>
              <w:spacing w:after="0" w:line="240" w:lineRule="auto"/>
              <w:jc w:val="center"/>
              <w:rPr>
                <w:rFonts w:asciiTheme="minorHAnsi" w:hAnsiTheme="minorHAnsi" w:cs="Arial"/>
              </w:rPr>
            </w:pPr>
          </w:p>
        </w:tc>
        <w:tc>
          <w:tcPr>
            <w:tcW w:w="878" w:type="dxa"/>
            <w:shd w:val="clear" w:color="auto" w:fill="auto"/>
            <w:tcMar>
              <w:top w:w="144" w:type="dxa"/>
              <w:left w:w="144" w:type="dxa"/>
              <w:bottom w:w="144" w:type="dxa"/>
              <w:right w:w="144" w:type="dxa"/>
            </w:tcMar>
            <w:vAlign w:val="center"/>
          </w:tcPr>
          <w:p w14:paraId="3C885AD3" w14:textId="77777777" w:rsidR="002A69AD" w:rsidRPr="00D263E4" w:rsidRDefault="002A69AD" w:rsidP="005F2611">
            <w:pPr>
              <w:spacing w:after="0" w:line="240" w:lineRule="auto"/>
              <w:jc w:val="center"/>
              <w:rPr>
                <w:rFonts w:asciiTheme="minorHAnsi" w:hAnsiTheme="minorHAnsi" w:cs="Arial"/>
              </w:rPr>
            </w:pPr>
          </w:p>
        </w:tc>
        <w:tc>
          <w:tcPr>
            <w:tcW w:w="360" w:type="dxa"/>
            <w:shd w:val="clear" w:color="auto" w:fill="auto"/>
            <w:tcMar>
              <w:top w:w="144" w:type="dxa"/>
              <w:left w:w="144" w:type="dxa"/>
              <w:bottom w:w="144" w:type="dxa"/>
              <w:right w:w="144" w:type="dxa"/>
            </w:tcMar>
            <w:vAlign w:val="center"/>
          </w:tcPr>
          <w:p w14:paraId="56112EB0" w14:textId="77777777" w:rsidR="002A69AD" w:rsidRPr="00D263E4" w:rsidRDefault="002A69AD" w:rsidP="005F2611">
            <w:pPr>
              <w:spacing w:after="0" w:line="240" w:lineRule="auto"/>
              <w:jc w:val="center"/>
              <w:rPr>
                <w:rFonts w:asciiTheme="minorHAnsi" w:hAnsiTheme="minorHAnsi" w:cs="Arial"/>
              </w:rPr>
            </w:pPr>
          </w:p>
        </w:tc>
        <w:tc>
          <w:tcPr>
            <w:tcW w:w="753" w:type="dxa"/>
            <w:shd w:val="clear" w:color="auto" w:fill="auto"/>
            <w:tcMar>
              <w:top w:w="144" w:type="dxa"/>
              <w:left w:w="144" w:type="dxa"/>
              <w:bottom w:w="144" w:type="dxa"/>
              <w:right w:w="144" w:type="dxa"/>
            </w:tcMar>
            <w:vAlign w:val="center"/>
          </w:tcPr>
          <w:p w14:paraId="6C38EE33" w14:textId="77777777" w:rsidR="002A69AD" w:rsidRPr="00D263E4" w:rsidRDefault="002A69AD" w:rsidP="005F2611">
            <w:pPr>
              <w:spacing w:after="0" w:line="240" w:lineRule="auto"/>
              <w:jc w:val="center"/>
              <w:rPr>
                <w:rFonts w:asciiTheme="minorHAnsi" w:hAnsiTheme="minorHAnsi" w:cs="Arial"/>
              </w:rPr>
            </w:pPr>
          </w:p>
        </w:tc>
        <w:tc>
          <w:tcPr>
            <w:tcW w:w="1407" w:type="dxa"/>
            <w:shd w:val="clear" w:color="auto" w:fill="auto"/>
            <w:tcMar>
              <w:top w:w="144" w:type="dxa"/>
              <w:left w:w="144" w:type="dxa"/>
              <w:bottom w:w="144" w:type="dxa"/>
              <w:right w:w="144" w:type="dxa"/>
            </w:tcMar>
            <w:vAlign w:val="center"/>
          </w:tcPr>
          <w:p w14:paraId="5F1719AE" w14:textId="77777777" w:rsidR="002A69AD" w:rsidRPr="00D263E4" w:rsidRDefault="002A69AD" w:rsidP="005F2611">
            <w:pPr>
              <w:spacing w:after="0" w:line="240" w:lineRule="auto"/>
              <w:jc w:val="center"/>
              <w:rPr>
                <w:rFonts w:asciiTheme="minorHAnsi" w:hAnsiTheme="minorHAnsi" w:cs="Arial"/>
              </w:rPr>
            </w:pPr>
          </w:p>
        </w:tc>
        <w:tc>
          <w:tcPr>
            <w:tcW w:w="921" w:type="dxa"/>
            <w:shd w:val="clear" w:color="auto" w:fill="auto"/>
            <w:tcMar>
              <w:top w:w="144" w:type="dxa"/>
              <w:left w:w="144" w:type="dxa"/>
              <w:bottom w:w="144" w:type="dxa"/>
              <w:right w:w="144" w:type="dxa"/>
            </w:tcMar>
            <w:vAlign w:val="center"/>
          </w:tcPr>
          <w:p w14:paraId="14410B7E" w14:textId="77777777" w:rsidR="002A69AD" w:rsidRPr="00D263E4" w:rsidRDefault="002A69AD" w:rsidP="005F2611">
            <w:pPr>
              <w:spacing w:after="0" w:line="240" w:lineRule="auto"/>
              <w:jc w:val="center"/>
              <w:rPr>
                <w:rFonts w:asciiTheme="minorHAnsi" w:hAnsiTheme="minorHAnsi" w:cs="Arial"/>
              </w:rPr>
            </w:pPr>
          </w:p>
        </w:tc>
      </w:tr>
      <w:tr w:rsidR="00F83CAE" w:rsidRPr="00D263E4" w14:paraId="3EE31F63" w14:textId="77777777" w:rsidTr="00F71BF1">
        <w:trPr>
          <w:trHeight w:val="22"/>
        </w:trPr>
        <w:tc>
          <w:tcPr>
            <w:tcW w:w="1430" w:type="dxa"/>
            <w:shd w:val="clear" w:color="auto" w:fill="auto"/>
            <w:tcMar>
              <w:top w:w="144" w:type="dxa"/>
              <w:left w:w="144" w:type="dxa"/>
              <w:bottom w:w="144" w:type="dxa"/>
              <w:right w:w="144" w:type="dxa"/>
            </w:tcMar>
            <w:vAlign w:val="center"/>
            <w:hideMark/>
          </w:tcPr>
          <w:p w14:paraId="4ABDE04E" w14:textId="77777777" w:rsidR="002A69AD" w:rsidRPr="00D263E4" w:rsidRDefault="002A69AD" w:rsidP="005F2611">
            <w:pPr>
              <w:spacing w:after="0" w:line="240" w:lineRule="auto"/>
              <w:rPr>
                <w:rFonts w:asciiTheme="minorHAnsi" w:hAnsiTheme="minorHAnsi" w:cs="Arial"/>
              </w:rPr>
            </w:pPr>
            <w:r w:rsidRPr="00D263E4">
              <w:rPr>
                <w:rFonts w:asciiTheme="minorHAnsi" w:hAnsiTheme="minorHAnsi" w:cs="Arial"/>
              </w:rPr>
              <w:t>YZ</w:t>
            </w:r>
          </w:p>
        </w:tc>
        <w:tc>
          <w:tcPr>
            <w:tcW w:w="370" w:type="dxa"/>
          </w:tcPr>
          <w:p w14:paraId="7152E766" w14:textId="77777777" w:rsidR="002A69AD" w:rsidRPr="00D263E4" w:rsidRDefault="002A69AD" w:rsidP="005F2611">
            <w:pPr>
              <w:spacing w:after="0" w:line="240" w:lineRule="auto"/>
              <w:rPr>
                <w:rFonts w:asciiTheme="minorHAnsi" w:hAnsiTheme="minorHAnsi" w:cs="Arial"/>
              </w:rPr>
            </w:pPr>
          </w:p>
        </w:tc>
        <w:tc>
          <w:tcPr>
            <w:tcW w:w="617" w:type="dxa"/>
          </w:tcPr>
          <w:p w14:paraId="148436CF" w14:textId="77777777" w:rsidR="002A69AD" w:rsidRPr="00D263E4" w:rsidRDefault="002A69AD" w:rsidP="005F2611">
            <w:pPr>
              <w:spacing w:after="0" w:line="240" w:lineRule="auto"/>
              <w:rPr>
                <w:rFonts w:asciiTheme="minorHAnsi" w:hAnsiTheme="minorHAnsi" w:cs="Arial"/>
              </w:rPr>
            </w:pPr>
          </w:p>
        </w:tc>
        <w:tc>
          <w:tcPr>
            <w:tcW w:w="617" w:type="dxa"/>
          </w:tcPr>
          <w:p w14:paraId="2F375554" w14:textId="77777777" w:rsidR="002A69AD" w:rsidRPr="00D263E4" w:rsidRDefault="002A69AD" w:rsidP="005F2611">
            <w:pPr>
              <w:spacing w:after="0" w:line="240" w:lineRule="auto"/>
              <w:rPr>
                <w:rFonts w:asciiTheme="minorHAnsi" w:hAnsiTheme="minorHAnsi" w:cs="Arial"/>
              </w:rPr>
            </w:pPr>
          </w:p>
        </w:tc>
        <w:tc>
          <w:tcPr>
            <w:tcW w:w="646" w:type="dxa"/>
          </w:tcPr>
          <w:p w14:paraId="78D13ED8" w14:textId="77777777" w:rsidR="002A69AD" w:rsidRPr="00D263E4" w:rsidRDefault="002A69AD" w:rsidP="005F2611">
            <w:pPr>
              <w:spacing w:after="0" w:line="240" w:lineRule="auto"/>
              <w:rPr>
                <w:rFonts w:asciiTheme="minorHAnsi" w:hAnsiTheme="minorHAnsi" w:cs="Arial"/>
              </w:rPr>
            </w:pPr>
          </w:p>
        </w:tc>
        <w:tc>
          <w:tcPr>
            <w:tcW w:w="421" w:type="dxa"/>
          </w:tcPr>
          <w:p w14:paraId="0E64E1AD" w14:textId="77777777" w:rsidR="002A69AD" w:rsidRPr="00D263E4" w:rsidRDefault="002A69AD" w:rsidP="005F2611">
            <w:pPr>
              <w:spacing w:after="0" w:line="240" w:lineRule="auto"/>
              <w:rPr>
                <w:rFonts w:asciiTheme="minorHAnsi" w:hAnsiTheme="minorHAnsi" w:cs="Arial"/>
              </w:rPr>
            </w:pPr>
          </w:p>
        </w:tc>
        <w:tc>
          <w:tcPr>
            <w:tcW w:w="579" w:type="dxa"/>
          </w:tcPr>
          <w:p w14:paraId="4F327167" w14:textId="77777777" w:rsidR="002A69AD" w:rsidRPr="00D263E4" w:rsidRDefault="002A69AD" w:rsidP="005F2611">
            <w:pPr>
              <w:spacing w:after="0" w:line="240" w:lineRule="auto"/>
              <w:rPr>
                <w:rFonts w:asciiTheme="minorHAnsi" w:hAnsiTheme="minorHAnsi" w:cs="Arial"/>
              </w:rPr>
            </w:pPr>
          </w:p>
        </w:tc>
        <w:tc>
          <w:tcPr>
            <w:tcW w:w="707" w:type="dxa"/>
          </w:tcPr>
          <w:p w14:paraId="5D35682A" w14:textId="77777777" w:rsidR="002A69AD" w:rsidRPr="00D263E4" w:rsidRDefault="002A69AD" w:rsidP="005F2611">
            <w:pPr>
              <w:spacing w:after="0" w:line="240" w:lineRule="auto"/>
              <w:jc w:val="center"/>
              <w:rPr>
                <w:rFonts w:asciiTheme="minorHAnsi" w:hAnsiTheme="minorHAnsi" w:cs="Arial"/>
              </w:rPr>
            </w:pPr>
          </w:p>
        </w:tc>
        <w:tc>
          <w:tcPr>
            <w:tcW w:w="835" w:type="dxa"/>
            <w:shd w:val="clear" w:color="auto" w:fill="auto"/>
            <w:tcMar>
              <w:top w:w="144" w:type="dxa"/>
              <w:left w:w="144" w:type="dxa"/>
              <w:bottom w:w="144" w:type="dxa"/>
              <w:right w:w="144" w:type="dxa"/>
            </w:tcMar>
            <w:vAlign w:val="center"/>
          </w:tcPr>
          <w:p w14:paraId="64E9F4BD" w14:textId="77777777" w:rsidR="002A69AD" w:rsidRPr="00D263E4" w:rsidRDefault="002A69AD" w:rsidP="005F2611">
            <w:pPr>
              <w:spacing w:after="0" w:line="240" w:lineRule="auto"/>
              <w:jc w:val="center"/>
              <w:rPr>
                <w:rFonts w:asciiTheme="minorHAnsi" w:hAnsiTheme="minorHAnsi" w:cs="Arial"/>
              </w:rPr>
            </w:pPr>
          </w:p>
        </w:tc>
        <w:tc>
          <w:tcPr>
            <w:tcW w:w="878" w:type="dxa"/>
            <w:shd w:val="clear" w:color="auto" w:fill="auto"/>
            <w:tcMar>
              <w:top w:w="144" w:type="dxa"/>
              <w:left w:w="144" w:type="dxa"/>
              <w:bottom w:w="144" w:type="dxa"/>
              <w:right w:w="144" w:type="dxa"/>
            </w:tcMar>
            <w:vAlign w:val="center"/>
          </w:tcPr>
          <w:p w14:paraId="7E5EDC8F" w14:textId="77777777" w:rsidR="002A69AD" w:rsidRPr="00D263E4" w:rsidRDefault="002A69AD" w:rsidP="005F2611">
            <w:pPr>
              <w:spacing w:after="0" w:line="240" w:lineRule="auto"/>
              <w:jc w:val="center"/>
              <w:rPr>
                <w:rFonts w:asciiTheme="minorHAnsi" w:hAnsiTheme="minorHAnsi" w:cs="Arial"/>
              </w:rPr>
            </w:pPr>
          </w:p>
        </w:tc>
        <w:tc>
          <w:tcPr>
            <w:tcW w:w="360" w:type="dxa"/>
            <w:shd w:val="clear" w:color="auto" w:fill="auto"/>
            <w:tcMar>
              <w:top w:w="144" w:type="dxa"/>
              <w:left w:w="144" w:type="dxa"/>
              <w:bottom w:w="144" w:type="dxa"/>
              <w:right w:w="144" w:type="dxa"/>
            </w:tcMar>
            <w:vAlign w:val="center"/>
          </w:tcPr>
          <w:p w14:paraId="18405B5A" w14:textId="77777777" w:rsidR="002A69AD" w:rsidRPr="00D263E4" w:rsidRDefault="002A69AD" w:rsidP="005F2611">
            <w:pPr>
              <w:spacing w:after="0" w:line="240" w:lineRule="auto"/>
              <w:jc w:val="center"/>
              <w:rPr>
                <w:rFonts w:asciiTheme="minorHAnsi" w:hAnsiTheme="minorHAnsi" w:cs="Arial"/>
              </w:rPr>
            </w:pPr>
          </w:p>
        </w:tc>
        <w:tc>
          <w:tcPr>
            <w:tcW w:w="753" w:type="dxa"/>
            <w:shd w:val="clear" w:color="auto" w:fill="auto"/>
            <w:tcMar>
              <w:top w:w="144" w:type="dxa"/>
              <w:left w:w="144" w:type="dxa"/>
              <w:bottom w:w="144" w:type="dxa"/>
              <w:right w:w="144" w:type="dxa"/>
            </w:tcMar>
            <w:vAlign w:val="center"/>
          </w:tcPr>
          <w:p w14:paraId="77FD59D8" w14:textId="77777777" w:rsidR="002A69AD" w:rsidRPr="00D263E4" w:rsidRDefault="002A69AD" w:rsidP="005F2611">
            <w:pPr>
              <w:spacing w:after="0" w:line="240" w:lineRule="auto"/>
              <w:jc w:val="center"/>
              <w:rPr>
                <w:rFonts w:asciiTheme="minorHAnsi" w:hAnsiTheme="minorHAnsi" w:cs="Arial"/>
              </w:rPr>
            </w:pPr>
          </w:p>
        </w:tc>
        <w:tc>
          <w:tcPr>
            <w:tcW w:w="1407" w:type="dxa"/>
            <w:shd w:val="clear" w:color="auto" w:fill="auto"/>
            <w:tcMar>
              <w:top w:w="144" w:type="dxa"/>
              <w:left w:w="144" w:type="dxa"/>
              <w:bottom w:w="144" w:type="dxa"/>
              <w:right w:w="144" w:type="dxa"/>
            </w:tcMar>
            <w:vAlign w:val="center"/>
          </w:tcPr>
          <w:p w14:paraId="4D6C9E9E" w14:textId="77777777" w:rsidR="002A69AD" w:rsidRPr="00D263E4" w:rsidRDefault="002A69AD" w:rsidP="005F2611">
            <w:pPr>
              <w:spacing w:after="0" w:line="240" w:lineRule="auto"/>
              <w:jc w:val="center"/>
              <w:rPr>
                <w:rFonts w:asciiTheme="minorHAnsi" w:hAnsiTheme="minorHAnsi" w:cs="Arial"/>
              </w:rPr>
            </w:pPr>
          </w:p>
        </w:tc>
        <w:tc>
          <w:tcPr>
            <w:tcW w:w="921" w:type="dxa"/>
            <w:shd w:val="clear" w:color="auto" w:fill="auto"/>
            <w:tcMar>
              <w:top w:w="144" w:type="dxa"/>
              <w:left w:w="144" w:type="dxa"/>
              <w:bottom w:w="144" w:type="dxa"/>
              <w:right w:w="144" w:type="dxa"/>
            </w:tcMar>
            <w:vAlign w:val="center"/>
          </w:tcPr>
          <w:p w14:paraId="5B0DE3A5" w14:textId="77777777" w:rsidR="002A69AD" w:rsidRPr="00D263E4" w:rsidRDefault="002A69AD" w:rsidP="005F2611">
            <w:pPr>
              <w:spacing w:after="0" w:line="240" w:lineRule="auto"/>
              <w:jc w:val="center"/>
              <w:rPr>
                <w:rFonts w:asciiTheme="minorHAnsi" w:hAnsiTheme="minorHAnsi" w:cs="Arial"/>
              </w:rPr>
            </w:pPr>
          </w:p>
        </w:tc>
      </w:tr>
    </w:tbl>
    <w:p w14:paraId="2A37E8C4" w14:textId="77777777" w:rsidR="002A69AD" w:rsidRPr="00D263E4" w:rsidRDefault="002A69AD" w:rsidP="005F2611">
      <w:pPr>
        <w:spacing w:after="0" w:line="240" w:lineRule="auto"/>
        <w:rPr>
          <w:rFonts w:asciiTheme="minorHAnsi" w:hAnsiTheme="minorHAnsi" w:cs="Arial"/>
        </w:rPr>
      </w:pPr>
    </w:p>
    <w:p w14:paraId="20BD698A" w14:textId="77777777" w:rsidR="00597F51" w:rsidRPr="00D263E4" w:rsidRDefault="00597F51" w:rsidP="00BB6B72">
      <w:pPr>
        <w:pStyle w:val="Smlouvaheading2"/>
        <w:tabs>
          <w:tab w:val="clear" w:pos="1986"/>
        </w:tabs>
        <w:ind w:left="284"/>
        <w:rPr>
          <w:rStyle w:val="Nadpis1Char"/>
          <w:rFonts w:ascii="Verdana" w:eastAsia="Verdana" w:hAnsi="Verdana" w:cs="Times New Roman"/>
          <w:b/>
          <w:kern w:val="0"/>
          <w:sz w:val="18"/>
          <w:szCs w:val="22"/>
          <w:lang w:val="cs-CZ"/>
        </w:rPr>
      </w:pPr>
      <w:r w:rsidRPr="00D263E4">
        <w:rPr>
          <w:rStyle w:val="Nadpis1Char"/>
          <w:rFonts w:ascii="Verdana" w:eastAsia="Verdana" w:hAnsi="Verdana" w:cs="Times New Roman"/>
          <w:b/>
          <w:kern w:val="0"/>
          <w:sz w:val="18"/>
          <w:szCs w:val="22"/>
          <w:lang w:val="cs-CZ"/>
        </w:rPr>
        <w:t>Formát závěrečné zprávy a použité metody</w:t>
      </w:r>
    </w:p>
    <w:p w14:paraId="4201F4E1" w14:textId="77777777" w:rsidR="00712275" w:rsidRPr="00D263E4" w:rsidRDefault="00712275">
      <w:pPr>
        <w:spacing w:after="0" w:line="240" w:lineRule="auto"/>
        <w:ind w:firstLine="0"/>
        <w:jc w:val="left"/>
        <w:rPr>
          <w:rFonts w:cs="Arial"/>
          <w:b/>
          <w:bCs/>
          <w:iCs/>
          <w:sz w:val="24"/>
        </w:rPr>
      </w:pPr>
    </w:p>
    <w:p w14:paraId="09ED349A" w14:textId="708ED7AD" w:rsidR="00712275" w:rsidRPr="00D263E4" w:rsidRDefault="00712275" w:rsidP="00712275">
      <w:pPr>
        <w:rPr>
          <w:rFonts w:asciiTheme="minorHAnsi" w:hAnsiTheme="minorHAnsi" w:cs="Arial"/>
        </w:rPr>
      </w:pPr>
      <w:r w:rsidRPr="00D263E4">
        <w:rPr>
          <w:rFonts w:asciiTheme="minorHAnsi" w:hAnsiTheme="minorHAnsi" w:cs="Arial"/>
        </w:rPr>
        <w:t>Výstupem projektu bude souhrnná zpráva popisující problémy, role a postoje aktérek a aktérů na různých úrovních a různých charakteristik ve vztahu k nerovnému odměňování žen a mužů. Identifikaci a popis procesů a příčin tohoto nerovného odměňování z pohledu respondentů. Závěrečná zpráva bude obsahovat:</w:t>
      </w:r>
    </w:p>
    <w:p w14:paraId="6C079CBC" w14:textId="0EBD8DA5" w:rsidR="00712275" w:rsidRPr="00D263E4" w:rsidRDefault="00A87F12" w:rsidP="006C3139">
      <w:pPr>
        <w:pStyle w:val="Odstavecseseznamem"/>
        <w:numPr>
          <w:ilvl w:val="0"/>
          <w:numId w:val="51"/>
        </w:numPr>
        <w:spacing w:after="240" w:line="240" w:lineRule="atLeast"/>
        <w:ind w:hanging="357"/>
        <w:contextualSpacing w:val="0"/>
        <w:jc w:val="left"/>
        <w:rPr>
          <w:rFonts w:asciiTheme="minorHAnsi" w:hAnsiTheme="minorHAnsi" w:cs="Arial"/>
        </w:rPr>
      </w:pPr>
      <w:r>
        <w:rPr>
          <w:rFonts w:asciiTheme="minorHAnsi" w:hAnsiTheme="minorHAnsi" w:cs="Arial"/>
        </w:rPr>
        <w:t>Manažerské shrnutí</w:t>
      </w:r>
    </w:p>
    <w:p w14:paraId="7B14D03F" w14:textId="3C5A4DD9" w:rsidR="00712275" w:rsidRPr="00D263E4" w:rsidRDefault="00A87F12" w:rsidP="006C3139">
      <w:pPr>
        <w:pStyle w:val="Odstavecseseznamem"/>
        <w:numPr>
          <w:ilvl w:val="0"/>
          <w:numId w:val="51"/>
        </w:numPr>
        <w:spacing w:after="240" w:line="240" w:lineRule="atLeast"/>
        <w:ind w:hanging="357"/>
        <w:contextualSpacing w:val="0"/>
        <w:jc w:val="left"/>
        <w:rPr>
          <w:rFonts w:asciiTheme="minorHAnsi" w:hAnsiTheme="minorHAnsi" w:cs="Arial"/>
        </w:rPr>
      </w:pPr>
      <w:r>
        <w:rPr>
          <w:rFonts w:asciiTheme="minorHAnsi" w:hAnsiTheme="minorHAnsi" w:cs="Arial"/>
        </w:rPr>
        <w:t>Popis teoretických východisek</w:t>
      </w:r>
    </w:p>
    <w:p w14:paraId="6885EA75" w14:textId="33D73B61" w:rsidR="00712275" w:rsidRPr="00D263E4" w:rsidRDefault="00712275" w:rsidP="006C3139">
      <w:pPr>
        <w:pStyle w:val="Odstavecseseznamem"/>
        <w:numPr>
          <w:ilvl w:val="0"/>
          <w:numId w:val="51"/>
        </w:numPr>
        <w:spacing w:after="240" w:line="240" w:lineRule="atLeast"/>
        <w:ind w:hanging="357"/>
        <w:contextualSpacing w:val="0"/>
        <w:jc w:val="left"/>
        <w:rPr>
          <w:rFonts w:asciiTheme="minorHAnsi" w:hAnsiTheme="minorHAnsi" w:cs="Arial"/>
        </w:rPr>
      </w:pPr>
      <w:r w:rsidRPr="00D263E4">
        <w:rPr>
          <w:rFonts w:asciiTheme="minorHAnsi" w:hAnsiTheme="minorHAnsi" w:cs="Arial"/>
        </w:rPr>
        <w:t>Po</w:t>
      </w:r>
      <w:r w:rsidR="00A87F12">
        <w:rPr>
          <w:rFonts w:asciiTheme="minorHAnsi" w:hAnsiTheme="minorHAnsi" w:cs="Arial"/>
        </w:rPr>
        <w:t>pis vlastní metodologie výzkumu</w:t>
      </w:r>
    </w:p>
    <w:p w14:paraId="74808828" w14:textId="20CBC2C6" w:rsidR="00712275" w:rsidRPr="00D263E4" w:rsidRDefault="00712275" w:rsidP="006C3139">
      <w:pPr>
        <w:pStyle w:val="Odstavecseseznamem"/>
        <w:numPr>
          <w:ilvl w:val="0"/>
          <w:numId w:val="51"/>
        </w:numPr>
        <w:spacing w:after="240" w:line="240" w:lineRule="atLeast"/>
        <w:ind w:hanging="357"/>
        <w:contextualSpacing w:val="0"/>
        <w:jc w:val="left"/>
        <w:rPr>
          <w:rFonts w:asciiTheme="minorHAnsi" w:hAnsiTheme="minorHAnsi" w:cs="Arial"/>
        </w:rPr>
      </w:pPr>
      <w:r w:rsidRPr="00D263E4">
        <w:rPr>
          <w:rFonts w:asciiTheme="minorHAnsi" w:hAnsiTheme="minorHAnsi" w:cs="Arial"/>
        </w:rPr>
        <w:t>Popis identifikovaných faktorů a příčin, podmínek, okolností a procesů vedoucích k rozdílnému odměňování žen a muž</w:t>
      </w:r>
      <w:r w:rsidR="00A87F12">
        <w:rPr>
          <w:rFonts w:asciiTheme="minorHAnsi" w:hAnsiTheme="minorHAnsi" w:cs="Arial"/>
        </w:rPr>
        <w:t>ů</w:t>
      </w:r>
    </w:p>
    <w:p w14:paraId="01F457D4" w14:textId="303D778A" w:rsidR="00712275" w:rsidRPr="00D263E4" w:rsidRDefault="00712275" w:rsidP="006C3139">
      <w:pPr>
        <w:pStyle w:val="Odstavecseseznamem"/>
        <w:numPr>
          <w:ilvl w:val="0"/>
          <w:numId w:val="51"/>
        </w:numPr>
        <w:spacing w:after="240" w:line="240" w:lineRule="atLeast"/>
        <w:ind w:hanging="357"/>
        <w:contextualSpacing w:val="0"/>
        <w:jc w:val="left"/>
        <w:rPr>
          <w:rFonts w:asciiTheme="minorHAnsi" w:hAnsiTheme="minorHAnsi" w:cs="Arial"/>
        </w:rPr>
      </w:pPr>
      <w:r w:rsidRPr="00D263E4">
        <w:rPr>
          <w:rFonts w:asciiTheme="minorHAnsi" w:hAnsiTheme="minorHAnsi" w:cs="Arial"/>
        </w:rPr>
        <w:t>Popis identifikovaných příčin a procesů vedoucích k nerovnému odměňování žen a mužů v jednotlivých s</w:t>
      </w:r>
      <w:r w:rsidR="00A87F12">
        <w:rPr>
          <w:rFonts w:asciiTheme="minorHAnsi" w:hAnsiTheme="minorHAnsi" w:cs="Arial"/>
        </w:rPr>
        <w:t>egmentech dle krajů, oborů apod</w:t>
      </w:r>
    </w:p>
    <w:p w14:paraId="15DA05B5" w14:textId="77777777" w:rsidR="00712275" w:rsidRPr="00D263E4" w:rsidRDefault="00712275" w:rsidP="006C3139">
      <w:pPr>
        <w:pStyle w:val="Odstavecseseznamem"/>
        <w:numPr>
          <w:ilvl w:val="0"/>
          <w:numId w:val="51"/>
        </w:numPr>
        <w:spacing w:after="240" w:line="240" w:lineRule="atLeast"/>
        <w:ind w:hanging="357"/>
        <w:contextualSpacing w:val="0"/>
        <w:jc w:val="left"/>
        <w:rPr>
          <w:rFonts w:asciiTheme="minorHAnsi" w:hAnsiTheme="minorHAnsi" w:cs="Arial"/>
        </w:rPr>
      </w:pPr>
      <w:r w:rsidRPr="00D263E4">
        <w:rPr>
          <w:rFonts w:asciiTheme="minorHAnsi" w:hAnsiTheme="minorHAnsi" w:cs="Arial"/>
        </w:rPr>
        <w:t>Popis rolí a postojů jednotlivých aktérek a aktérů ke zkoumanému jevu:</w:t>
      </w:r>
    </w:p>
    <w:p w14:paraId="6819B23E" w14:textId="12499CA1" w:rsidR="00712275" w:rsidRPr="00D263E4" w:rsidRDefault="00712275" w:rsidP="006C3139">
      <w:pPr>
        <w:pStyle w:val="Odstavecseseznamem"/>
        <w:numPr>
          <w:ilvl w:val="1"/>
          <w:numId w:val="51"/>
        </w:numPr>
        <w:spacing w:after="240" w:line="240" w:lineRule="atLeast"/>
        <w:ind w:hanging="357"/>
        <w:contextualSpacing w:val="0"/>
        <w:jc w:val="left"/>
        <w:rPr>
          <w:rFonts w:asciiTheme="minorHAnsi" w:hAnsiTheme="minorHAnsi" w:cs="Arial"/>
        </w:rPr>
      </w:pPr>
      <w:r w:rsidRPr="00D263E4">
        <w:rPr>
          <w:rFonts w:asciiTheme="minorHAnsi" w:hAnsiTheme="minorHAnsi" w:cs="Arial"/>
        </w:rPr>
        <w:t>zaměstnankyň a zaměstnanců</w:t>
      </w:r>
      <w:r w:rsidR="005063C3">
        <w:rPr>
          <w:rFonts w:asciiTheme="minorHAnsi" w:hAnsiTheme="minorHAnsi" w:cs="Arial"/>
        </w:rPr>
        <w:t xml:space="preserve"> (v rozpadu dle charakteristik:</w:t>
      </w:r>
      <w:r w:rsidR="00A87F12">
        <w:rPr>
          <w:rFonts w:asciiTheme="minorHAnsi" w:hAnsiTheme="minorHAnsi" w:cs="Arial"/>
        </w:rPr>
        <w:t xml:space="preserve"> věk, vzdělání, pohlaví, péče o </w:t>
      </w:r>
      <w:r w:rsidR="005063C3">
        <w:rPr>
          <w:rFonts w:asciiTheme="minorHAnsi" w:hAnsiTheme="minorHAnsi" w:cs="Arial"/>
        </w:rPr>
        <w:t>dítě, typ prac. práv. vztahu apod.)</w:t>
      </w:r>
    </w:p>
    <w:p w14:paraId="3CD7DBED" w14:textId="61397FE1" w:rsidR="00712275" w:rsidRPr="00D263E4" w:rsidRDefault="00712275" w:rsidP="006C3139">
      <w:pPr>
        <w:pStyle w:val="Odstavecseseznamem"/>
        <w:numPr>
          <w:ilvl w:val="1"/>
          <w:numId w:val="51"/>
        </w:numPr>
        <w:spacing w:after="240" w:line="240" w:lineRule="atLeast"/>
        <w:ind w:hanging="357"/>
        <w:contextualSpacing w:val="0"/>
        <w:jc w:val="left"/>
        <w:rPr>
          <w:rFonts w:asciiTheme="minorHAnsi" w:hAnsiTheme="minorHAnsi" w:cs="Arial"/>
        </w:rPr>
      </w:pPr>
      <w:r w:rsidRPr="00D263E4">
        <w:rPr>
          <w:rFonts w:asciiTheme="minorHAnsi" w:hAnsiTheme="minorHAnsi" w:cs="Arial"/>
        </w:rPr>
        <w:t xml:space="preserve">zástupců/kyň odborů ve veřejném  a </w:t>
      </w:r>
      <w:r w:rsidR="00D70D15" w:rsidRPr="00D263E4">
        <w:rPr>
          <w:rFonts w:asciiTheme="minorHAnsi" w:hAnsiTheme="minorHAnsi" w:cs="Arial"/>
        </w:rPr>
        <w:t>soukromém</w:t>
      </w:r>
      <w:r w:rsidRPr="00D263E4">
        <w:rPr>
          <w:rFonts w:asciiTheme="minorHAnsi" w:hAnsiTheme="minorHAnsi" w:cs="Arial"/>
        </w:rPr>
        <w:t xml:space="preserve"> sektoru</w:t>
      </w:r>
    </w:p>
    <w:p w14:paraId="401CE00D" w14:textId="283FE2AB" w:rsidR="00712275" w:rsidRPr="00D263E4" w:rsidRDefault="005063C3" w:rsidP="006C3139">
      <w:pPr>
        <w:pStyle w:val="Odstavecseseznamem"/>
        <w:numPr>
          <w:ilvl w:val="1"/>
          <w:numId w:val="51"/>
        </w:numPr>
        <w:spacing w:after="240" w:line="240" w:lineRule="atLeast"/>
        <w:ind w:hanging="357"/>
        <w:contextualSpacing w:val="0"/>
        <w:jc w:val="left"/>
        <w:rPr>
          <w:rFonts w:asciiTheme="minorHAnsi" w:hAnsiTheme="minorHAnsi" w:cs="Arial"/>
        </w:rPr>
      </w:pPr>
      <w:r>
        <w:rPr>
          <w:rFonts w:asciiTheme="minorHAnsi" w:hAnsiTheme="minorHAnsi" w:cs="Arial"/>
        </w:rPr>
        <w:t>vedení firem a organizací</w:t>
      </w:r>
      <w:r w:rsidR="00712275" w:rsidRPr="00D263E4">
        <w:rPr>
          <w:rFonts w:asciiTheme="minorHAnsi" w:hAnsiTheme="minorHAnsi" w:cs="Arial"/>
        </w:rPr>
        <w:t xml:space="preserve"> (HR, </w:t>
      </w:r>
      <w:r>
        <w:rPr>
          <w:rFonts w:asciiTheme="minorHAnsi" w:hAnsiTheme="minorHAnsi" w:cs="Arial"/>
        </w:rPr>
        <w:t xml:space="preserve">vedoucí pracovníci/e, </w:t>
      </w:r>
      <w:r w:rsidR="00712275" w:rsidRPr="00D263E4">
        <w:rPr>
          <w:rFonts w:asciiTheme="minorHAnsi" w:hAnsiTheme="minorHAnsi" w:cs="Arial"/>
        </w:rPr>
        <w:t>manažeři, atd.)</w:t>
      </w:r>
    </w:p>
    <w:p w14:paraId="2ECC1B1B" w14:textId="57B6822A" w:rsidR="00712275" w:rsidRPr="00D263E4" w:rsidRDefault="00712275" w:rsidP="006C3139">
      <w:pPr>
        <w:pStyle w:val="Odstavecseseznamem"/>
        <w:numPr>
          <w:ilvl w:val="1"/>
          <w:numId w:val="51"/>
        </w:numPr>
        <w:spacing w:after="240" w:line="240" w:lineRule="atLeast"/>
        <w:ind w:hanging="357"/>
        <w:contextualSpacing w:val="0"/>
        <w:jc w:val="left"/>
        <w:rPr>
          <w:rFonts w:asciiTheme="minorHAnsi" w:hAnsiTheme="minorHAnsi" w:cs="Arial"/>
        </w:rPr>
      </w:pPr>
      <w:r w:rsidRPr="00D263E4">
        <w:rPr>
          <w:rFonts w:asciiTheme="minorHAnsi" w:hAnsiTheme="minorHAnsi" w:cs="Arial"/>
        </w:rPr>
        <w:t>tvůrkyň a tvůrců veřejných politik</w:t>
      </w:r>
      <w:r w:rsidR="005063C3">
        <w:rPr>
          <w:rFonts w:asciiTheme="minorHAnsi" w:hAnsiTheme="minorHAnsi" w:cs="Arial"/>
        </w:rPr>
        <w:t xml:space="preserve"> (včetně NNO)</w:t>
      </w:r>
    </w:p>
    <w:p w14:paraId="6738A01D" w14:textId="082F2925" w:rsidR="00712275" w:rsidRPr="00D263E4" w:rsidRDefault="00A87F12" w:rsidP="006C3139">
      <w:pPr>
        <w:pStyle w:val="Odstavecseseznamem"/>
        <w:numPr>
          <w:ilvl w:val="0"/>
          <w:numId w:val="51"/>
        </w:numPr>
        <w:spacing w:after="240" w:line="240" w:lineRule="atLeast"/>
        <w:ind w:hanging="357"/>
        <w:contextualSpacing w:val="0"/>
        <w:jc w:val="left"/>
        <w:rPr>
          <w:rFonts w:asciiTheme="minorHAnsi" w:hAnsiTheme="minorHAnsi" w:cs="Arial"/>
        </w:rPr>
      </w:pPr>
      <w:r>
        <w:rPr>
          <w:rFonts w:asciiTheme="minorHAnsi" w:hAnsiTheme="minorHAnsi" w:cs="Arial"/>
        </w:rPr>
        <w:t>P</w:t>
      </w:r>
      <w:r w:rsidR="00712275" w:rsidRPr="00D263E4">
        <w:rPr>
          <w:rFonts w:asciiTheme="minorHAnsi" w:hAnsiTheme="minorHAnsi" w:cs="Arial"/>
        </w:rPr>
        <w:t>opis identifikovaných příkladů dobré praxe</w:t>
      </w:r>
    </w:p>
    <w:p w14:paraId="1D869080" w14:textId="1EFF44DF" w:rsidR="00B80CF9" w:rsidRPr="00D263E4" w:rsidRDefault="00B80CF9">
      <w:pPr>
        <w:spacing w:after="0" w:line="240" w:lineRule="auto"/>
        <w:ind w:firstLine="0"/>
        <w:jc w:val="left"/>
        <w:rPr>
          <w:rFonts w:ascii="Arial" w:hAnsi="Arial" w:cs="Arial"/>
          <w:b/>
          <w:bCs/>
          <w:iCs/>
          <w:color w:val="auto"/>
          <w:sz w:val="24"/>
          <w:lang w:eastAsia="cs-CZ" w:bidi="ar-SA"/>
        </w:rPr>
      </w:pPr>
      <w:r w:rsidRPr="00D263E4">
        <w:rPr>
          <w:rFonts w:cs="Arial"/>
          <w:b/>
          <w:bCs/>
          <w:iCs/>
          <w:sz w:val="24"/>
        </w:rPr>
        <w:br w:type="page"/>
      </w:r>
    </w:p>
    <w:p w14:paraId="4E624F46" w14:textId="77777777" w:rsidR="008103A9" w:rsidRPr="00D263E4" w:rsidRDefault="009865AC" w:rsidP="009865AC">
      <w:pPr>
        <w:pStyle w:val="Textodrkaa"/>
        <w:numPr>
          <w:ilvl w:val="0"/>
          <w:numId w:val="0"/>
        </w:numPr>
        <w:spacing w:before="0" w:after="0" w:line="280" w:lineRule="atLeast"/>
        <w:rPr>
          <w:rFonts w:cs="Arial"/>
          <w:b/>
          <w:bCs/>
          <w:iCs/>
          <w:sz w:val="24"/>
          <w:szCs w:val="20"/>
        </w:rPr>
      </w:pPr>
      <w:r w:rsidRPr="00D263E4">
        <w:rPr>
          <w:rFonts w:cs="Arial"/>
          <w:b/>
          <w:bCs/>
          <w:iCs/>
          <w:sz w:val="24"/>
          <w:szCs w:val="20"/>
        </w:rPr>
        <w:t xml:space="preserve">Příloha č. 3 – Seznam poddodavatelů </w:t>
      </w:r>
    </w:p>
    <w:p w14:paraId="2C8802ED" w14:textId="77777777" w:rsidR="008103A9" w:rsidRPr="00D263E4" w:rsidRDefault="008103A9" w:rsidP="009865AC">
      <w:pPr>
        <w:pStyle w:val="Textodrkaa"/>
        <w:numPr>
          <w:ilvl w:val="0"/>
          <w:numId w:val="0"/>
        </w:numPr>
        <w:spacing w:before="0" w:after="0" w:line="280" w:lineRule="atLeast"/>
        <w:rPr>
          <w:rFonts w:cs="Arial"/>
          <w:bCs/>
          <w:iCs/>
          <w:szCs w:val="20"/>
        </w:rPr>
      </w:pPr>
    </w:p>
    <w:p w14:paraId="07C004C5" w14:textId="77777777" w:rsidR="009865AC" w:rsidRPr="00D263E4" w:rsidRDefault="009865AC" w:rsidP="009865AC">
      <w:pPr>
        <w:pStyle w:val="Textodrkaa"/>
        <w:numPr>
          <w:ilvl w:val="0"/>
          <w:numId w:val="0"/>
        </w:numPr>
        <w:spacing w:before="0" w:after="0" w:line="280" w:lineRule="atLeast"/>
        <w:rPr>
          <w:rFonts w:cs="Arial"/>
          <w:bCs/>
          <w:iCs/>
          <w:szCs w:val="20"/>
        </w:rPr>
      </w:pPr>
    </w:p>
    <w:p w14:paraId="6C83A326" w14:textId="77777777" w:rsidR="009865AC" w:rsidRPr="00D263E4" w:rsidRDefault="009865AC" w:rsidP="009865AC">
      <w:pPr>
        <w:spacing w:after="0" w:line="240" w:lineRule="auto"/>
        <w:ind w:firstLine="0"/>
        <w:jc w:val="center"/>
        <w:rPr>
          <w:rFonts w:ascii="Arial" w:hAnsi="Arial" w:cs="Arial"/>
          <w:b/>
          <w:color w:val="FF0000"/>
          <w:lang w:bidi="ar-SA"/>
        </w:rPr>
      </w:pPr>
      <w:r w:rsidRPr="00D263E4">
        <w:rPr>
          <w:rFonts w:ascii="Arial" w:hAnsi="Arial" w:cs="Arial"/>
          <w:b/>
          <w:color w:val="FF0000"/>
          <w:lang w:bidi="ar-SA"/>
        </w:rPr>
        <w:t>Varianta 1:</w:t>
      </w:r>
    </w:p>
    <w:p w14:paraId="1116E1BE" w14:textId="77777777" w:rsidR="009865AC" w:rsidRPr="00D263E4" w:rsidRDefault="009865AC" w:rsidP="009865AC">
      <w:pPr>
        <w:keepNext/>
        <w:suppressAutoHyphens/>
        <w:overflowPunct w:val="0"/>
        <w:autoSpaceDE w:val="0"/>
        <w:spacing w:after="0" w:line="280" w:lineRule="atLeast"/>
        <w:ind w:firstLine="0"/>
        <w:jc w:val="center"/>
        <w:textAlignment w:val="baseline"/>
        <w:rPr>
          <w:rFonts w:ascii="Arial" w:hAnsi="Arial" w:cs="Arial"/>
          <w:color w:val="auto"/>
          <w:lang w:bidi="ar-SA"/>
        </w:rPr>
      </w:pPr>
      <w:r w:rsidRPr="00D263E4">
        <w:rPr>
          <w:rFonts w:ascii="Arial" w:hAnsi="Arial" w:cs="Arial"/>
          <w:color w:val="auto"/>
          <w:lang w:bidi="ar-SA"/>
        </w:rPr>
        <w:t xml:space="preserve">Plnění </w:t>
      </w:r>
      <w:r w:rsidR="008103A9" w:rsidRPr="00D263E4">
        <w:rPr>
          <w:rFonts w:ascii="Arial" w:hAnsi="Arial" w:cs="Arial"/>
          <w:color w:val="auto"/>
          <w:lang w:bidi="ar-SA"/>
        </w:rPr>
        <w:t xml:space="preserve">dle této Smlouvy </w:t>
      </w:r>
      <w:r w:rsidRPr="00D263E4">
        <w:rPr>
          <w:rFonts w:ascii="Arial" w:hAnsi="Arial" w:cs="Arial"/>
          <w:color w:val="auto"/>
          <w:lang w:bidi="ar-SA"/>
        </w:rPr>
        <w:t>bude plněno prostřednictvím následujících poddodavatelů:</w:t>
      </w:r>
    </w:p>
    <w:p w14:paraId="35DEF018" w14:textId="77777777" w:rsidR="009865AC" w:rsidRPr="00D263E4" w:rsidRDefault="009865AC" w:rsidP="009865AC">
      <w:pPr>
        <w:tabs>
          <w:tab w:val="left" w:pos="5625"/>
        </w:tabs>
        <w:spacing w:after="0" w:line="240" w:lineRule="auto"/>
        <w:ind w:firstLine="0"/>
        <w:jc w:val="left"/>
        <w:rPr>
          <w:rFonts w:ascii="Arial" w:hAnsi="Arial" w:cs="Arial"/>
          <w:color w:val="auto"/>
          <w:lang w:bidi="ar-SA"/>
        </w:rPr>
      </w:pPr>
    </w:p>
    <w:tbl>
      <w:tblPr>
        <w:tblW w:w="9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148"/>
        <w:gridCol w:w="3963"/>
        <w:gridCol w:w="1142"/>
        <w:gridCol w:w="1965"/>
      </w:tblGrid>
      <w:tr w:rsidR="009865AC" w:rsidRPr="00D263E4" w14:paraId="085B2046" w14:textId="77777777" w:rsidTr="000A713A">
        <w:trPr>
          <w:jc w:val="center"/>
        </w:trPr>
        <w:tc>
          <w:tcPr>
            <w:tcW w:w="2148" w:type="dxa"/>
            <w:shd w:val="clear" w:color="auto" w:fill="D9D9D9"/>
            <w:tcMar>
              <w:top w:w="0" w:type="dxa"/>
              <w:left w:w="70" w:type="dxa"/>
              <w:bottom w:w="0" w:type="dxa"/>
              <w:right w:w="70" w:type="dxa"/>
            </w:tcMar>
            <w:vAlign w:val="center"/>
          </w:tcPr>
          <w:p w14:paraId="44AD99CB" w14:textId="77777777" w:rsidR="009865AC" w:rsidRPr="00D263E4" w:rsidRDefault="009865AC" w:rsidP="005051CD">
            <w:pPr>
              <w:keepNext/>
              <w:overflowPunct w:val="0"/>
              <w:autoSpaceDE w:val="0"/>
              <w:autoSpaceDN w:val="0"/>
              <w:adjustRightInd w:val="0"/>
              <w:spacing w:before="480" w:line="280" w:lineRule="atLeast"/>
              <w:ind w:firstLine="0"/>
              <w:textAlignment w:val="baseline"/>
              <w:outlineLvl w:val="0"/>
              <w:rPr>
                <w:rFonts w:ascii="Arial" w:hAnsi="Arial" w:cs="Arial"/>
                <w:bCs/>
                <w:caps/>
                <w:color w:val="auto"/>
                <w:kern w:val="28"/>
                <w:lang w:bidi="ar-SA"/>
              </w:rPr>
            </w:pPr>
            <w:r w:rsidRPr="00D263E4">
              <w:rPr>
                <w:rFonts w:ascii="Arial" w:hAnsi="Arial" w:cs="Arial"/>
                <w:caps/>
                <w:color w:val="auto"/>
                <w:kern w:val="28"/>
                <w:lang w:bidi="ar-SA"/>
              </w:rPr>
              <w:t>Název subjektu, sídlo, IČO</w:t>
            </w:r>
          </w:p>
        </w:tc>
        <w:tc>
          <w:tcPr>
            <w:tcW w:w="3963" w:type="dxa"/>
            <w:shd w:val="clear" w:color="auto" w:fill="D9D9D9"/>
            <w:tcMar>
              <w:top w:w="0" w:type="dxa"/>
              <w:left w:w="70" w:type="dxa"/>
              <w:bottom w:w="0" w:type="dxa"/>
              <w:right w:w="70" w:type="dxa"/>
            </w:tcMar>
            <w:vAlign w:val="center"/>
          </w:tcPr>
          <w:p w14:paraId="52F1C8C0" w14:textId="77777777" w:rsidR="009865AC" w:rsidRPr="00D263E4" w:rsidRDefault="009865AC" w:rsidP="005051CD">
            <w:pPr>
              <w:keepNext/>
              <w:overflowPunct w:val="0"/>
              <w:autoSpaceDE w:val="0"/>
              <w:autoSpaceDN w:val="0"/>
              <w:adjustRightInd w:val="0"/>
              <w:spacing w:before="480" w:line="280" w:lineRule="atLeast"/>
              <w:ind w:firstLine="0"/>
              <w:textAlignment w:val="baseline"/>
              <w:outlineLvl w:val="0"/>
              <w:rPr>
                <w:rFonts w:ascii="Arial" w:hAnsi="Arial" w:cs="Arial"/>
                <w:bCs/>
                <w:caps/>
                <w:color w:val="auto"/>
                <w:kern w:val="28"/>
                <w:lang w:bidi="ar-SA"/>
              </w:rPr>
            </w:pPr>
            <w:r w:rsidRPr="00D263E4">
              <w:rPr>
                <w:rFonts w:ascii="Arial" w:hAnsi="Arial" w:cs="Arial"/>
                <w:caps/>
                <w:color w:val="auto"/>
                <w:kern w:val="28"/>
                <w:lang w:bidi="ar-SA"/>
              </w:rPr>
              <w:t>Definice části plnění, kterou dodavatel bude plnit prostřednictvím  poddodavatele</w:t>
            </w:r>
          </w:p>
        </w:tc>
        <w:tc>
          <w:tcPr>
            <w:tcW w:w="1142" w:type="dxa"/>
            <w:shd w:val="clear" w:color="auto" w:fill="D9D9D9"/>
            <w:tcMar>
              <w:top w:w="0" w:type="dxa"/>
              <w:left w:w="70" w:type="dxa"/>
              <w:bottom w:w="0" w:type="dxa"/>
              <w:right w:w="70" w:type="dxa"/>
            </w:tcMar>
            <w:vAlign w:val="center"/>
          </w:tcPr>
          <w:p w14:paraId="20AF5CF2" w14:textId="77777777" w:rsidR="009865AC" w:rsidRPr="00D263E4" w:rsidRDefault="009865AC" w:rsidP="005051CD">
            <w:pPr>
              <w:keepNext/>
              <w:overflowPunct w:val="0"/>
              <w:autoSpaceDE w:val="0"/>
              <w:autoSpaceDN w:val="0"/>
              <w:adjustRightInd w:val="0"/>
              <w:spacing w:before="480" w:line="280" w:lineRule="atLeast"/>
              <w:ind w:firstLine="0"/>
              <w:textAlignment w:val="baseline"/>
              <w:outlineLvl w:val="0"/>
              <w:rPr>
                <w:rFonts w:ascii="Arial" w:hAnsi="Arial" w:cs="Arial"/>
                <w:bCs/>
                <w:caps/>
                <w:color w:val="auto"/>
                <w:kern w:val="28"/>
                <w:lang w:bidi="ar-SA"/>
              </w:rPr>
            </w:pPr>
            <w:r w:rsidRPr="00D263E4">
              <w:rPr>
                <w:rFonts w:ascii="Arial" w:hAnsi="Arial" w:cs="Arial"/>
                <w:caps/>
                <w:color w:val="auto"/>
                <w:kern w:val="28"/>
                <w:lang w:bidi="ar-SA"/>
              </w:rPr>
              <w:t xml:space="preserve">% podíl na plnění </w:t>
            </w:r>
          </w:p>
        </w:tc>
        <w:tc>
          <w:tcPr>
            <w:tcW w:w="1965" w:type="dxa"/>
            <w:shd w:val="clear" w:color="auto" w:fill="D9D9D9"/>
          </w:tcPr>
          <w:p w14:paraId="028D78AC" w14:textId="77777777" w:rsidR="009865AC" w:rsidRPr="00D263E4" w:rsidRDefault="009865AC" w:rsidP="005051CD">
            <w:pPr>
              <w:keepNext/>
              <w:overflowPunct w:val="0"/>
              <w:autoSpaceDE w:val="0"/>
              <w:autoSpaceDN w:val="0"/>
              <w:adjustRightInd w:val="0"/>
              <w:spacing w:before="480" w:line="280" w:lineRule="atLeast"/>
              <w:ind w:firstLine="0"/>
              <w:textAlignment w:val="baseline"/>
              <w:outlineLvl w:val="0"/>
              <w:rPr>
                <w:rFonts w:ascii="Arial" w:hAnsi="Arial" w:cs="Arial"/>
                <w:bCs/>
                <w:caps/>
                <w:color w:val="auto"/>
                <w:kern w:val="28"/>
                <w:lang w:bidi="ar-SA"/>
              </w:rPr>
            </w:pPr>
            <w:r w:rsidRPr="00D263E4">
              <w:rPr>
                <w:rFonts w:ascii="Arial" w:hAnsi="Arial" w:cs="Arial"/>
                <w:caps/>
                <w:color w:val="auto"/>
                <w:kern w:val="28"/>
                <w:lang w:bidi="ar-SA"/>
              </w:rPr>
              <w:t xml:space="preserve">Uvedení, zda tímto poddodavatelem je prokazována kvalifikace </w:t>
            </w:r>
          </w:p>
        </w:tc>
      </w:tr>
      <w:tr w:rsidR="009865AC" w:rsidRPr="00D263E4" w14:paraId="5C3F9A60" w14:textId="77777777" w:rsidTr="000A713A">
        <w:trPr>
          <w:trHeight w:val="1395"/>
          <w:jc w:val="center"/>
        </w:trPr>
        <w:tc>
          <w:tcPr>
            <w:tcW w:w="2148" w:type="dxa"/>
            <w:tcMar>
              <w:top w:w="0" w:type="dxa"/>
              <w:left w:w="70" w:type="dxa"/>
              <w:bottom w:w="0" w:type="dxa"/>
              <w:right w:w="70" w:type="dxa"/>
            </w:tcMar>
          </w:tcPr>
          <w:p w14:paraId="4829ED6A" w14:textId="45620B94" w:rsidR="009865AC" w:rsidRPr="00351F41" w:rsidRDefault="00351F41" w:rsidP="005051CD">
            <w:pPr>
              <w:spacing w:after="0" w:line="240" w:lineRule="auto"/>
              <w:ind w:firstLine="0"/>
              <w:jc w:val="left"/>
              <w:rPr>
                <w:rFonts w:ascii="Arial" w:hAnsi="Arial" w:cs="Arial"/>
                <w:b/>
                <w:color w:val="auto"/>
                <w:lang w:bidi="ar-SA"/>
              </w:rPr>
            </w:pPr>
            <w:r w:rsidRPr="00351F41">
              <w:rPr>
                <w:rFonts w:ascii="Arial" w:hAnsi="Arial" w:cs="Arial"/>
                <w:b/>
                <w:color w:val="auto"/>
                <w:lang w:bidi="ar-SA"/>
              </w:rPr>
              <w:t>Deloitte Consulting GmbH</w:t>
            </w:r>
          </w:p>
          <w:p w14:paraId="5ECE9BB8" w14:textId="77777777" w:rsidR="00D263E4" w:rsidRDefault="00D263E4" w:rsidP="005051CD">
            <w:pPr>
              <w:spacing w:after="0" w:line="240" w:lineRule="auto"/>
              <w:ind w:firstLine="0"/>
              <w:jc w:val="left"/>
              <w:rPr>
                <w:rFonts w:ascii="Verdana" w:hAnsi="Verdana"/>
                <w:shd w:val="clear" w:color="auto" w:fill="FFFFFF"/>
              </w:rPr>
            </w:pPr>
            <w:r w:rsidRPr="00351F41">
              <w:rPr>
                <w:rFonts w:ascii="Verdana" w:hAnsi="Verdana"/>
                <w:shd w:val="clear" w:color="auto" w:fill="FFFFFF"/>
              </w:rPr>
              <w:t>Renngasse 1/Freyung</w:t>
            </w:r>
            <w:r w:rsidRPr="00351F41">
              <w:rPr>
                <w:rFonts w:ascii="Verdana" w:hAnsi="Verdana"/>
              </w:rPr>
              <w:br/>
            </w:r>
            <w:r w:rsidRPr="00351F41">
              <w:rPr>
                <w:rFonts w:ascii="Verdana" w:hAnsi="Verdana"/>
                <w:shd w:val="clear" w:color="auto" w:fill="FFFFFF"/>
              </w:rPr>
              <w:t>1010 Wien</w:t>
            </w:r>
            <w:r w:rsidRPr="00351F41">
              <w:rPr>
                <w:rFonts w:ascii="Verdana" w:hAnsi="Verdana"/>
              </w:rPr>
              <w:br/>
            </w:r>
            <w:r w:rsidRPr="00351F41">
              <w:rPr>
                <w:rFonts w:ascii="Verdana" w:hAnsi="Verdana"/>
                <w:shd w:val="clear" w:color="auto" w:fill="FFFFFF"/>
              </w:rPr>
              <w:t>Österreich</w:t>
            </w:r>
          </w:p>
          <w:p w14:paraId="1D31F461" w14:textId="77777777" w:rsidR="000A713A" w:rsidRDefault="000A713A" w:rsidP="000A713A">
            <w:pPr>
              <w:ind w:firstLine="0"/>
              <w:rPr>
                <w:rFonts w:ascii="Verdana" w:hAnsi="Verdana"/>
              </w:rPr>
            </w:pPr>
          </w:p>
          <w:p w14:paraId="2004C759" w14:textId="7F3DCDE8" w:rsidR="000A713A" w:rsidRDefault="000A713A" w:rsidP="000A713A">
            <w:pPr>
              <w:ind w:firstLine="0"/>
              <w:rPr>
                <w:rFonts w:ascii="Calibri" w:hAnsi="Calibri"/>
                <w:color w:val="1F497D"/>
                <w:lang w:val="en-US" w:bidi="ar-SA"/>
              </w:rPr>
            </w:pPr>
            <w:r>
              <w:rPr>
                <w:rFonts w:ascii="Verdana" w:hAnsi="Verdana"/>
              </w:rPr>
              <w:t>ID: ATU53448700</w:t>
            </w:r>
          </w:p>
          <w:p w14:paraId="2AF1E357" w14:textId="58B97BC8" w:rsidR="000A713A" w:rsidRPr="00D263E4" w:rsidRDefault="000A713A" w:rsidP="005051CD">
            <w:pPr>
              <w:spacing w:after="0" w:line="240" w:lineRule="auto"/>
              <w:ind w:firstLine="0"/>
              <w:jc w:val="left"/>
              <w:rPr>
                <w:rFonts w:ascii="Arial" w:hAnsi="Arial" w:cs="Arial"/>
                <w:color w:val="auto"/>
                <w:lang w:bidi="ar-SA"/>
              </w:rPr>
            </w:pPr>
          </w:p>
        </w:tc>
        <w:tc>
          <w:tcPr>
            <w:tcW w:w="3963" w:type="dxa"/>
            <w:tcMar>
              <w:top w:w="0" w:type="dxa"/>
              <w:left w:w="70" w:type="dxa"/>
              <w:bottom w:w="0" w:type="dxa"/>
              <w:right w:w="70" w:type="dxa"/>
            </w:tcMar>
          </w:tcPr>
          <w:p w14:paraId="5DFB96F2" w14:textId="1D001CAC" w:rsidR="009865AC" w:rsidRDefault="00351F41" w:rsidP="00351F41">
            <w:pPr>
              <w:spacing w:after="0" w:line="240" w:lineRule="auto"/>
              <w:ind w:firstLine="0"/>
              <w:jc w:val="left"/>
              <w:rPr>
                <w:rFonts w:ascii="Arial" w:hAnsi="Arial" w:cs="Arial"/>
                <w:color w:val="auto"/>
                <w:lang w:bidi="ar-SA"/>
              </w:rPr>
            </w:pPr>
            <w:r>
              <w:rPr>
                <w:rFonts w:ascii="Arial" w:hAnsi="Arial" w:cs="Arial"/>
                <w:color w:val="auto"/>
                <w:lang w:bidi="ar-SA"/>
              </w:rPr>
              <w:t>Poddodavatel bude zodpovědný za celkovou supervizi projektu ve vztahu k dané problematice</w:t>
            </w:r>
            <w:r w:rsidR="00B84DE4">
              <w:rPr>
                <w:rFonts w:ascii="Arial" w:hAnsi="Arial" w:cs="Arial"/>
                <w:color w:val="auto"/>
                <w:lang w:bidi="ar-SA"/>
              </w:rPr>
              <w:t xml:space="preserve">, </w:t>
            </w:r>
            <w:r>
              <w:rPr>
                <w:rFonts w:ascii="Arial" w:hAnsi="Arial" w:cs="Arial"/>
                <w:color w:val="auto"/>
                <w:lang w:bidi="ar-SA"/>
              </w:rPr>
              <w:t>zajistí proškolení celého realizačního týmu v oblasti</w:t>
            </w:r>
            <w:r w:rsidR="00B84DE4">
              <w:rPr>
                <w:rFonts w:ascii="Arial" w:hAnsi="Arial" w:cs="Arial"/>
                <w:color w:val="auto"/>
                <w:lang w:bidi="ar-SA"/>
              </w:rPr>
              <w:t xml:space="preserve"> genderově zaměřených výzkumů a b</w:t>
            </w:r>
            <w:r>
              <w:rPr>
                <w:rFonts w:ascii="Arial" w:hAnsi="Arial" w:cs="Arial"/>
                <w:color w:val="auto"/>
                <w:lang w:bidi="ar-SA"/>
              </w:rPr>
              <w:t xml:space="preserve">ude průběžně kontrolovat výstupy a řešit nastalá rizika. </w:t>
            </w:r>
          </w:p>
          <w:p w14:paraId="6634C7F1" w14:textId="77777777" w:rsidR="00740C79" w:rsidRDefault="00740C79" w:rsidP="00351F41">
            <w:pPr>
              <w:spacing w:after="0" w:line="240" w:lineRule="auto"/>
              <w:ind w:firstLine="0"/>
              <w:jc w:val="left"/>
              <w:rPr>
                <w:rFonts w:ascii="Arial" w:hAnsi="Arial" w:cs="Arial"/>
                <w:color w:val="auto"/>
                <w:lang w:bidi="ar-SA"/>
              </w:rPr>
            </w:pPr>
          </w:p>
          <w:p w14:paraId="1CAB5D23" w14:textId="46F03619" w:rsidR="00740C79" w:rsidRPr="00D263E4" w:rsidRDefault="00740C79" w:rsidP="00B84DE4">
            <w:pPr>
              <w:spacing w:after="0" w:line="240" w:lineRule="auto"/>
              <w:ind w:firstLine="0"/>
              <w:jc w:val="left"/>
              <w:rPr>
                <w:rFonts w:ascii="Arial" w:hAnsi="Arial" w:cs="Arial"/>
                <w:color w:val="auto"/>
                <w:lang w:bidi="ar-SA"/>
              </w:rPr>
            </w:pPr>
            <w:r>
              <w:rPr>
                <w:rFonts w:ascii="Arial" w:hAnsi="Arial" w:cs="Arial"/>
                <w:color w:val="auto"/>
                <w:lang w:bidi="ar-SA"/>
              </w:rPr>
              <w:t>Poddodavatel se bude podílet na formulaci scénářů a</w:t>
            </w:r>
            <w:r w:rsidR="00B84DE4">
              <w:rPr>
                <w:rFonts w:ascii="Arial" w:hAnsi="Arial" w:cs="Arial"/>
                <w:color w:val="auto"/>
                <w:lang w:bidi="ar-SA"/>
              </w:rPr>
              <w:t xml:space="preserve"> šablon zápisů z </w:t>
            </w:r>
            <w:r>
              <w:rPr>
                <w:rFonts w:ascii="Arial" w:hAnsi="Arial" w:cs="Arial"/>
                <w:color w:val="auto"/>
                <w:lang w:bidi="ar-SA"/>
              </w:rPr>
              <w:t>FS a IHR</w:t>
            </w:r>
            <w:r w:rsidR="00B84DE4">
              <w:rPr>
                <w:rFonts w:ascii="Arial" w:hAnsi="Arial" w:cs="Arial"/>
                <w:color w:val="auto"/>
                <w:lang w:bidi="ar-SA"/>
              </w:rPr>
              <w:t xml:space="preserve"> a na fi</w:t>
            </w:r>
            <w:r>
              <w:rPr>
                <w:rFonts w:ascii="Arial" w:hAnsi="Arial" w:cs="Arial"/>
                <w:color w:val="auto"/>
                <w:lang w:bidi="ar-SA"/>
              </w:rPr>
              <w:t>nální analýze datového souboru a kontrole výstupů projektu.</w:t>
            </w:r>
          </w:p>
        </w:tc>
        <w:tc>
          <w:tcPr>
            <w:tcW w:w="1142" w:type="dxa"/>
            <w:tcMar>
              <w:top w:w="0" w:type="dxa"/>
              <w:left w:w="70" w:type="dxa"/>
              <w:bottom w:w="0" w:type="dxa"/>
              <w:right w:w="70" w:type="dxa"/>
            </w:tcMar>
          </w:tcPr>
          <w:p w14:paraId="7520B874" w14:textId="525D5614" w:rsidR="009865AC" w:rsidRPr="00D263E4" w:rsidRDefault="000A713A" w:rsidP="000A713A">
            <w:pPr>
              <w:spacing w:after="0" w:line="240" w:lineRule="auto"/>
              <w:ind w:firstLine="0"/>
              <w:jc w:val="left"/>
              <w:rPr>
                <w:rFonts w:ascii="Arial" w:hAnsi="Arial" w:cs="Arial"/>
                <w:color w:val="auto"/>
                <w:lang w:bidi="ar-SA"/>
              </w:rPr>
            </w:pPr>
            <w:r>
              <w:rPr>
                <w:rFonts w:ascii="Arial" w:hAnsi="Arial" w:cs="Arial"/>
                <w:color w:val="auto"/>
                <w:lang w:bidi="ar-SA"/>
              </w:rPr>
              <w:t>35</w:t>
            </w:r>
            <w:r w:rsidR="00351F41">
              <w:rPr>
                <w:rFonts w:ascii="Arial" w:hAnsi="Arial" w:cs="Arial"/>
                <w:color w:val="auto"/>
                <w:lang w:bidi="ar-SA"/>
              </w:rPr>
              <w:t xml:space="preserve"> %</w:t>
            </w:r>
          </w:p>
        </w:tc>
        <w:tc>
          <w:tcPr>
            <w:tcW w:w="1965" w:type="dxa"/>
          </w:tcPr>
          <w:p w14:paraId="03512D32" w14:textId="0FA10DDF" w:rsidR="009865AC" w:rsidRPr="00D263E4" w:rsidRDefault="00351F41" w:rsidP="005051CD">
            <w:pPr>
              <w:spacing w:after="0" w:line="240" w:lineRule="auto"/>
              <w:ind w:firstLine="0"/>
              <w:jc w:val="left"/>
              <w:rPr>
                <w:rFonts w:ascii="Arial" w:hAnsi="Arial" w:cs="Arial"/>
                <w:color w:val="auto"/>
                <w:lang w:bidi="ar-SA"/>
              </w:rPr>
            </w:pPr>
            <w:r>
              <w:rPr>
                <w:rFonts w:ascii="Arial" w:hAnsi="Arial" w:cs="Arial"/>
                <w:color w:val="auto"/>
                <w:lang w:bidi="ar-SA"/>
              </w:rPr>
              <w:t>ANO</w:t>
            </w:r>
          </w:p>
        </w:tc>
      </w:tr>
    </w:tbl>
    <w:p w14:paraId="6FC8B8FA" w14:textId="77777777" w:rsidR="009865AC" w:rsidRPr="00D263E4" w:rsidRDefault="009865AC" w:rsidP="009865AC">
      <w:pPr>
        <w:tabs>
          <w:tab w:val="left" w:pos="5625"/>
        </w:tabs>
        <w:spacing w:after="0" w:line="240" w:lineRule="auto"/>
        <w:ind w:firstLine="0"/>
        <w:jc w:val="left"/>
        <w:rPr>
          <w:rFonts w:ascii="Arial" w:hAnsi="Arial" w:cs="Arial"/>
          <w:color w:val="auto"/>
          <w:lang w:bidi="ar-SA"/>
        </w:rPr>
      </w:pPr>
    </w:p>
    <w:p w14:paraId="026D3EFE" w14:textId="77777777" w:rsidR="009865AC" w:rsidRPr="00D263E4" w:rsidRDefault="009865AC" w:rsidP="009865AC">
      <w:pPr>
        <w:tabs>
          <w:tab w:val="left" w:pos="5625"/>
        </w:tabs>
        <w:spacing w:after="0" w:line="240" w:lineRule="auto"/>
        <w:ind w:firstLine="0"/>
        <w:jc w:val="left"/>
        <w:rPr>
          <w:rFonts w:ascii="Arial" w:hAnsi="Arial" w:cs="Arial"/>
          <w:color w:val="auto"/>
          <w:lang w:bidi="ar-SA"/>
        </w:rPr>
      </w:pPr>
    </w:p>
    <w:p w14:paraId="3416469A" w14:textId="77777777" w:rsidR="009865AC" w:rsidRPr="00D263E4" w:rsidRDefault="009865AC" w:rsidP="00E558C9">
      <w:pPr>
        <w:pStyle w:val="Textodrkaa"/>
        <w:numPr>
          <w:ilvl w:val="0"/>
          <w:numId w:val="0"/>
        </w:numPr>
        <w:spacing w:before="0" w:after="0" w:line="280" w:lineRule="atLeast"/>
        <w:rPr>
          <w:rFonts w:cs="Arial"/>
          <w:bCs/>
          <w:iCs/>
          <w:szCs w:val="20"/>
        </w:rPr>
      </w:pPr>
    </w:p>
    <w:p w14:paraId="559F61DB" w14:textId="77777777" w:rsidR="009865AC" w:rsidRPr="00D263E4" w:rsidRDefault="009865AC" w:rsidP="00E558C9">
      <w:pPr>
        <w:pStyle w:val="Textodrkaa"/>
        <w:numPr>
          <w:ilvl w:val="0"/>
          <w:numId w:val="0"/>
        </w:numPr>
        <w:spacing w:before="0" w:after="0" w:line="280" w:lineRule="atLeast"/>
        <w:rPr>
          <w:rFonts w:cs="Arial"/>
          <w:bCs/>
          <w:iCs/>
          <w:szCs w:val="20"/>
        </w:rPr>
      </w:pPr>
    </w:p>
    <w:p w14:paraId="5E79EC38" w14:textId="77777777" w:rsidR="009865AC" w:rsidRPr="00D263E4" w:rsidRDefault="009865AC" w:rsidP="00E558C9">
      <w:pPr>
        <w:pStyle w:val="Textodrkaa"/>
        <w:numPr>
          <w:ilvl w:val="0"/>
          <w:numId w:val="0"/>
        </w:numPr>
        <w:spacing w:before="0" w:after="0" w:line="280" w:lineRule="atLeast"/>
        <w:rPr>
          <w:rFonts w:cs="Arial"/>
          <w:bCs/>
          <w:iCs/>
          <w:szCs w:val="20"/>
        </w:rPr>
      </w:pPr>
    </w:p>
    <w:p w14:paraId="0667FC22" w14:textId="77777777" w:rsidR="009865AC" w:rsidRPr="00D263E4" w:rsidRDefault="009865AC" w:rsidP="00E558C9">
      <w:pPr>
        <w:pStyle w:val="Textodrkaa"/>
        <w:numPr>
          <w:ilvl w:val="0"/>
          <w:numId w:val="0"/>
        </w:numPr>
        <w:spacing w:before="0" w:after="0" w:line="280" w:lineRule="atLeast"/>
        <w:rPr>
          <w:rFonts w:cs="Arial"/>
          <w:bCs/>
          <w:iCs/>
          <w:szCs w:val="20"/>
        </w:rPr>
      </w:pPr>
    </w:p>
    <w:p w14:paraId="5E406B62" w14:textId="77777777" w:rsidR="009865AC" w:rsidRPr="00D263E4" w:rsidRDefault="009865AC" w:rsidP="00E558C9">
      <w:pPr>
        <w:pStyle w:val="Textodrkaa"/>
        <w:numPr>
          <w:ilvl w:val="0"/>
          <w:numId w:val="0"/>
        </w:numPr>
        <w:spacing w:before="0" w:after="0" w:line="280" w:lineRule="atLeast"/>
        <w:rPr>
          <w:rFonts w:cs="Arial"/>
          <w:bCs/>
          <w:iCs/>
          <w:szCs w:val="20"/>
        </w:rPr>
      </w:pPr>
    </w:p>
    <w:p w14:paraId="68646FEE" w14:textId="77777777" w:rsidR="009865AC" w:rsidRPr="00D263E4" w:rsidRDefault="009865AC" w:rsidP="00E558C9">
      <w:pPr>
        <w:pStyle w:val="Textodrkaa"/>
        <w:numPr>
          <w:ilvl w:val="0"/>
          <w:numId w:val="0"/>
        </w:numPr>
        <w:spacing w:before="0" w:after="0" w:line="280" w:lineRule="atLeast"/>
        <w:rPr>
          <w:rFonts w:cs="Arial"/>
          <w:bCs/>
          <w:iCs/>
          <w:szCs w:val="20"/>
        </w:rPr>
      </w:pPr>
    </w:p>
    <w:p w14:paraId="7026FBCA" w14:textId="77777777" w:rsidR="009865AC" w:rsidRPr="00D263E4" w:rsidRDefault="009865AC" w:rsidP="00E558C9">
      <w:pPr>
        <w:pStyle w:val="Textodrkaa"/>
        <w:numPr>
          <w:ilvl w:val="0"/>
          <w:numId w:val="0"/>
        </w:numPr>
        <w:spacing w:before="0" w:after="0" w:line="280" w:lineRule="atLeast"/>
        <w:rPr>
          <w:rFonts w:cs="Arial"/>
          <w:bCs/>
          <w:iCs/>
          <w:szCs w:val="20"/>
        </w:rPr>
      </w:pPr>
    </w:p>
    <w:p w14:paraId="229657AA" w14:textId="77777777" w:rsidR="009865AC" w:rsidRPr="00D263E4" w:rsidRDefault="009865AC" w:rsidP="00E558C9">
      <w:pPr>
        <w:pStyle w:val="Textodrkaa"/>
        <w:numPr>
          <w:ilvl w:val="0"/>
          <w:numId w:val="0"/>
        </w:numPr>
        <w:spacing w:before="0" w:after="0" w:line="280" w:lineRule="atLeast"/>
        <w:rPr>
          <w:rFonts w:cs="Arial"/>
          <w:bCs/>
          <w:iCs/>
          <w:szCs w:val="20"/>
        </w:rPr>
      </w:pPr>
    </w:p>
    <w:p w14:paraId="7CADE228" w14:textId="77777777" w:rsidR="009865AC" w:rsidRPr="00D263E4" w:rsidRDefault="009865AC" w:rsidP="00E558C9">
      <w:pPr>
        <w:pStyle w:val="Textodrkaa"/>
        <w:numPr>
          <w:ilvl w:val="0"/>
          <w:numId w:val="0"/>
        </w:numPr>
        <w:spacing w:before="0" w:after="0" w:line="280" w:lineRule="atLeast"/>
        <w:rPr>
          <w:rFonts w:cs="Arial"/>
          <w:bCs/>
          <w:iCs/>
          <w:szCs w:val="20"/>
        </w:rPr>
      </w:pPr>
    </w:p>
    <w:p w14:paraId="35CA0AB9" w14:textId="77777777" w:rsidR="009865AC" w:rsidRPr="00D263E4" w:rsidRDefault="009865AC" w:rsidP="00E558C9">
      <w:pPr>
        <w:pStyle w:val="Textodrkaa"/>
        <w:numPr>
          <w:ilvl w:val="0"/>
          <w:numId w:val="0"/>
        </w:numPr>
        <w:spacing w:before="0" w:after="0" w:line="280" w:lineRule="atLeast"/>
        <w:rPr>
          <w:rFonts w:cs="Arial"/>
          <w:bCs/>
          <w:iCs/>
          <w:szCs w:val="20"/>
        </w:rPr>
      </w:pPr>
    </w:p>
    <w:p w14:paraId="230A2E28" w14:textId="77777777" w:rsidR="009865AC" w:rsidRPr="00D263E4" w:rsidRDefault="009865AC" w:rsidP="00E558C9">
      <w:pPr>
        <w:pStyle w:val="Textodrkaa"/>
        <w:numPr>
          <w:ilvl w:val="0"/>
          <w:numId w:val="0"/>
        </w:numPr>
        <w:spacing w:before="0" w:after="0" w:line="280" w:lineRule="atLeast"/>
        <w:rPr>
          <w:rFonts w:cs="Arial"/>
          <w:bCs/>
          <w:iCs/>
          <w:szCs w:val="20"/>
        </w:rPr>
      </w:pPr>
    </w:p>
    <w:p w14:paraId="58996AEE" w14:textId="77777777" w:rsidR="009865AC" w:rsidRPr="00D263E4" w:rsidRDefault="009865AC" w:rsidP="00E558C9">
      <w:pPr>
        <w:pStyle w:val="Textodrkaa"/>
        <w:numPr>
          <w:ilvl w:val="0"/>
          <w:numId w:val="0"/>
        </w:numPr>
        <w:spacing w:before="0" w:after="0" w:line="280" w:lineRule="atLeast"/>
        <w:rPr>
          <w:rFonts w:cs="Arial"/>
          <w:bCs/>
          <w:iCs/>
          <w:szCs w:val="20"/>
        </w:rPr>
      </w:pPr>
    </w:p>
    <w:p w14:paraId="10A8015C" w14:textId="77777777" w:rsidR="009865AC" w:rsidRPr="00D263E4" w:rsidRDefault="009865AC" w:rsidP="00E558C9">
      <w:pPr>
        <w:pStyle w:val="Textodrkaa"/>
        <w:numPr>
          <w:ilvl w:val="0"/>
          <w:numId w:val="0"/>
        </w:numPr>
        <w:spacing w:before="0" w:after="0" w:line="280" w:lineRule="atLeast"/>
        <w:rPr>
          <w:rFonts w:cs="Arial"/>
          <w:bCs/>
          <w:iCs/>
          <w:szCs w:val="20"/>
        </w:rPr>
      </w:pPr>
    </w:p>
    <w:p w14:paraId="1848D22F" w14:textId="77777777" w:rsidR="009865AC" w:rsidRPr="00D263E4" w:rsidRDefault="009865AC" w:rsidP="00E558C9">
      <w:pPr>
        <w:pStyle w:val="Textodrkaa"/>
        <w:numPr>
          <w:ilvl w:val="0"/>
          <w:numId w:val="0"/>
        </w:numPr>
        <w:spacing w:before="0" w:after="0" w:line="280" w:lineRule="atLeast"/>
        <w:rPr>
          <w:rFonts w:cs="Arial"/>
          <w:bCs/>
          <w:iCs/>
          <w:szCs w:val="20"/>
        </w:rPr>
      </w:pPr>
    </w:p>
    <w:p w14:paraId="3CB40B8C" w14:textId="77777777" w:rsidR="009865AC" w:rsidRPr="00D263E4" w:rsidRDefault="009865AC" w:rsidP="00E558C9">
      <w:pPr>
        <w:pStyle w:val="Textodrkaa"/>
        <w:numPr>
          <w:ilvl w:val="0"/>
          <w:numId w:val="0"/>
        </w:numPr>
        <w:spacing w:before="0" w:after="0" w:line="280" w:lineRule="atLeast"/>
        <w:rPr>
          <w:rFonts w:cs="Arial"/>
          <w:bCs/>
          <w:iCs/>
          <w:szCs w:val="20"/>
        </w:rPr>
      </w:pPr>
    </w:p>
    <w:p w14:paraId="622BD5B8" w14:textId="77777777" w:rsidR="009865AC" w:rsidRPr="00D263E4" w:rsidRDefault="009865AC" w:rsidP="00E558C9">
      <w:pPr>
        <w:pStyle w:val="Textodrkaa"/>
        <w:numPr>
          <w:ilvl w:val="0"/>
          <w:numId w:val="0"/>
        </w:numPr>
        <w:spacing w:before="0" w:after="0" w:line="280" w:lineRule="atLeast"/>
        <w:rPr>
          <w:rFonts w:cs="Arial"/>
          <w:bCs/>
          <w:iCs/>
          <w:szCs w:val="20"/>
        </w:rPr>
      </w:pPr>
    </w:p>
    <w:p w14:paraId="3D1C3290" w14:textId="77777777" w:rsidR="000A713A" w:rsidRDefault="000A713A">
      <w:pPr>
        <w:spacing w:after="0" w:line="240" w:lineRule="auto"/>
        <w:ind w:firstLine="0"/>
        <w:jc w:val="left"/>
        <w:rPr>
          <w:rFonts w:ascii="Arial" w:hAnsi="Arial" w:cs="Arial"/>
          <w:b/>
          <w:bCs/>
          <w:iCs/>
          <w:color w:val="auto"/>
          <w:sz w:val="24"/>
          <w:lang w:eastAsia="cs-CZ" w:bidi="ar-SA"/>
        </w:rPr>
      </w:pPr>
      <w:r>
        <w:rPr>
          <w:rFonts w:cs="Arial"/>
          <w:b/>
          <w:bCs/>
          <w:iCs/>
          <w:sz w:val="24"/>
        </w:rPr>
        <w:br w:type="page"/>
      </w:r>
    </w:p>
    <w:p w14:paraId="58831677" w14:textId="078CBC30" w:rsidR="008103A9" w:rsidRPr="00D263E4" w:rsidRDefault="00335136" w:rsidP="00E558C9">
      <w:pPr>
        <w:pStyle w:val="Textodrkaa"/>
        <w:numPr>
          <w:ilvl w:val="0"/>
          <w:numId w:val="0"/>
        </w:numPr>
        <w:spacing w:before="0" w:after="0" w:line="280" w:lineRule="atLeast"/>
        <w:rPr>
          <w:rFonts w:cs="Arial"/>
          <w:b/>
          <w:bCs/>
          <w:iCs/>
          <w:sz w:val="24"/>
          <w:szCs w:val="20"/>
        </w:rPr>
      </w:pPr>
      <w:r w:rsidRPr="00D263E4">
        <w:rPr>
          <w:rFonts w:cs="Arial"/>
          <w:b/>
          <w:bCs/>
          <w:iCs/>
          <w:sz w:val="24"/>
          <w:szCs w:val="20"/>
        </w:rPr>
        <w:t>PŘ</w:t>
      </w:r>
      <w:r w:rsidR="009865AC" w:rsidRPr="00D263E4">
        <w:rPr>
          <w:rFonts w:cs="Arial"/>
          <w:b/>
          <w:bCs/>
          <w:iCs/>
          <w:sz w:val="24"/>
          <w:szCs w:val="20"/>
        </w:rPr>
        <w:t>ÍLOHA č. 4</w:t>
      </w:r>
      <w:r w:rsidRPr="00D263E4">
        <w:rPr>
          <w:rFonts w:cs="Arial"/>
          <w:b/>
          <w:bCs/>
          <w:iCs/>
          <w:sz w:val="24"/>
          <w:szCs w:val="20"/>
        </w:rPr>
        <w:t xml:space="preserve"> – Jmenný seznam členů řešitelského týmu</w:t>
      </w:r>
      <w:r w:rsidR="001E6344" w:rsidRPr="00D263E4">
        <w:rPr>
          <w:rFonts w:cs="Arial"/>
          <w:b/>
          <w:bCs/>
          <w:iCs/>
          <w:sz w:val="24"/>
          <w:szCs w:val="20"/>
        </w:rPr>
        <w:t xml:space="preserve"> </w:t>
      </w:r>
    </w:p>
    <w:p w14:paraId="3801AB92" w14:textId="77777777" w:rsidR="008103A9" w:rsidRPr="00D263E4" w:rsidRDefault="008103A9" w:rsidP="00E558C9">
      <w:pPr>
        <w:pStyle w:val="Textodrkaa"/>
        <w:numPr>
          <w:ilvl w:val="0"/>
          <w:numId w:val="0"/>
        </w:numPr>
        <w:spacing w:before="0" w:after="0" w:line="280" w:lineRule="atLeast"/>
        <w:rPr>
          <w:rFonts w:cs="Arial"/>
          <w:bCs/>
          <w:iCs/>
          <w:szCs w:val="20"/>
        </w:rPr>
      </w:pPr>
    </w:p>
    <w:p w14:paraId="331FDFCC" w14:textId="77777777" w:rsidR="00335136" w:rsidRPr="00D263E4" w:rsidRDefault="001E6344" w:rsidP="00E558C9">
      <w:pPr>
        <w:pStyle w:val="Textodrkaa"/>
        <w:numPr>
          <w:ilvl w:val="0"/>
          <w:numId w:val="0"/>
        </w:numPr>
        <w:spacing w:before="0" w:after="0" w:line="280" w:lineRule="atLeast"/>
        <w:rPr>
          <w:rFonts w:cs="Arial"/>
          <w:bCs/>
          <w:iCs/>
          <w:szCs w:val="20"/>
        </w:rPr>
      </w:pPr>
      <w:r w:rsidRPr="00D263E4">
        <w:rPr>
          <w:rFonts w:cs="Arial"/>
          <w:bCs/>
          <w:iCs/>
          <w:szCs w:val="20"/>
        </w:rPr>
        <w:t>(</w:t>
      </w:r>
      <w:r w:rsidRPr="00D263E4">
        <w:rPr>
          <w:rFonts w:cs="Arial"/>
          <w:bCs/>
          <w:iCs/>
          <w:szCs w:val="20"/>
          <w:u w:val="single"/>
        </w:rPr>
        <w:t>bude doplněno před podpisem smlouvy dle osob, jejichž prostřednictvím byla prokázána tato část kvalifikace</w:t>
      </w:r>
      <w:r w:rsidRPr="00D263E4">
        <w:rPr>
          <w:rFonts w:cs="Arial"/>
          <w:bCs/>
          <w:iCs/>
          <w:szCs w:val="20"/>
        </w:rPr>
        <w:t>)</w:t>
      </w:r>
    </w:p>
    <w:p w14:paraId="68D97431" w14:textId="77777777" w:rsidR="00335136" w:rsidRPr="00D263E4" w:rsidRDefault="00335136" w:rsidP="00E558C9">
      <w:pPr>
        <w:pStyle w:val="Textodrkaa"/>
        <w:numPr>
          <w:ilvl w:val="0"/>
          <w:numId w:val="0"/>
        </w:numPr>
        <w:spacing w:before="0" w:after="0" w:line="280" w:lineRule="atLeast"/>
        <w:rPr>
          <w:rFonts w:cs="Arial"/>
          <w:bCs/>
          <w:iCs/>
          <w:szCs w:val="20"/>
        </w:rPr>
      </w:pPr>
    </w:p>
    <w:p w14:paraId="794B68E5" w14:textId="77777777" w:rsidR="00335136" w:rsidRPr="00D263E4" w:rsidRDefault="00335136" w:rsidP="00E558C9">
      <w:pPr>
        <w:pStyle w:val="Textodrkaa"/>
        <w:numPr>
          <w:ilvl w:val="0"/>
          <w:numId w:val="0"/>
        </w:numPr>
        <w:spacing w:before="0" w:after="0" w:line="280" w:lineRule="atLeast"/>
        <w:rPr>
          <w:rFonts w:cs="Arial"/>
          <w:bCs/>
          <w:iCs/>
          <w:szCs w:val="20"/>
        </w:rPr>
      </w:pPr>
    </w:p>
    <w:p w14:paraId="5D040503" w14:textId="77777777" w:rsidR="00D4564F" w:rsidRPr="00D263E4" w:rsidRDefault="00D4564F" w:rsidP="00D4564F">
      <w:pPr>
        <w:pStyle w:val="Textodrkaa"/>
        <w:numPr>
          <w:ilvl w:val="0"/>
          <w:numId w:val="0"/>
        </w:numPr>
        <w:rPr>
          <w:rFonts w:cs="Arial"/>
          <w:bCs/>
          <w:iCs/>
        </w:rPr>
      </w:pPr>
      <w:r w:rsidRPr="00D263E4">
        <w:rPr>
          <w:rFonts w:cs="Arial"/>
          <w:b/>
          <w:bCs/>
          <w:iCs/>
        </w:rPr>
        <w:t>Vedoucí výzkumného týmu</w:t>
      </w:r>
      <w:r w:rsidRPr="00D263E4">
        <w:rPr>
          <w:rFonts w:cs="Arial"/>
          <w:bCs/>
          <w:iCs/>
        </w:rPr>
        <w:t>:</w:t>
      </w:r>
    </w:p>
    <w:p w14:paraId="7E412C9D" w14:textId="77777777" w:rsidR="00D4564F" w:rsidRPr="00D263E4" w:rsidRDefault="00D4564F" w:rsidP="00D4564F">
      <w:pPr>
        <w:pStyle w:val="Textodrkaa"/>
        <w:numPr>
          <w:ilvl w:val="0"/>
          <w:numId w:val="0"/>
        </w:numPr>
        <w:rPr>
          <w:rFonts w:cs="Arial"/>
          <w:bCs/>
          <w:iCs/>
        </w:rPr>
      </w:pPr>
    </w:p>
    <w:p w14:paraId="25596BC9" w14:textId="77777777" w:rsidR="00D4564F" w:rsidRPr="00D263E4" w:rsidRDefault="00D4564F" w:rsidP="00D4564F">
      <w:pPr>
        <w:pStyle w:val="Textodrkaa"/>
        <w:numPr>
          <w:ilvl w:val="0"/>
          <w:numId w:val="0"/>
        </w:numPr>
        <w:rPr>
          <w:rFonts w:cs="Arial"/>
          <w:bCs/>
          <w:iCs/>
        </w:rPr>
      </w:pPr>
      <w:r w:rsidRPr="00D263E4">
        <w:rPr>
          <w:rFonts w:cs="Arial"/>
          <w:bCs/>
          <w:iCs/>
        </w:rPr>
        <w:t xml:space="preserve">Požadavky: </w:t>
      </w:r>
    </w:p>
    <w:p w14:paraId="7288D575" w14:textId="77777777" w:rsidR="00D4564F" w:rsidRPr="00D263E4" w:rsidRDefault="00D4564F" w:rsidP="00EE02C6">
      <w:pPr>
        <w:pStyle w:val="Textodrkaa"/>
        <w:numPr>
          <w:ilvl w:val="0"/>
          <w:numId w:val="10"/>
        </w:numPr>
        <w:rPr>
          <w:rFonts w:cs="Arial"/>
          <w:bCs/>
          <w:iCs/>
        </w:rPr>
      </w:pPr>
      <w:r w:rsidRPr="00D263E4">
        <w:rPr>
          <w:rFonts w:cs="Arial"/>
          <w:bCs/>
          <w:iCs/>
        </w:rPr>
        <w:t xml:space="preserve">ukončené VŠ vzdělání v sociálně vědním oboru, konkrétně pak minimálně v jednom z oborů následujících: sociologie, sociální politika, antropologie, politologie, filosofie, ekonomie nebo statistika, </w:t>
      </w:r>
    </w:p>
    <w:p w14:paraId="0671E8BC" w14:textId="77777777" w:rsidR="00D4564F" w:rsidRPr="00D263E4" w:rsidRDefault="00D4564F" w:rsidP="00EE02C6">
      <w:pPr>
        <w:pStyle w:val="Textodrkaa"/>
        <w:numPr>
          <w:ilvl w:val="0"/>
          <w:numId w:val="10"/>
        </w:numPr>
        <w:rPr>
          <w:rFonts w:cs="Arial"/>
          <w:bCs/>
          <w:iCs/>
        </w:rPr>
      </w:pPr>
      <w:r w:rsidRPr="00D263E4">
        <w:rPr>
          <w:rFonts w:cs="Arial"/>
          <w:bCs/>
          <w:iCs/>
        </w:rPr>
        <w:t xml:space="preserve">alespoň 3 roky (tj. 36 měsíců; nemusí být po sobě jdoucí) praxe s vedením týmu,  </w:t>
      </w:r>
    </w:p>
    <w:p w14:paraId="5AFA3841" w14:textId="77777777" w:rsidR="00D4564F" w:rsidRPr="00D263E4" w:rsidRDefault="00D4564F" w:rsidP="00EE02C6">
      <w:pPr>
        <w:pStyle w:val="Textodrkaa"/>
        <w:numPr>
          <w:ilvl w:val="0"/>
          <w:numId w:val="10"/>
        </w:numPr>
        <w:rPr>
          <w:rFonts w:cs="Arial"/>
          <w:bCs/>
          <w:iCs/>
        </w:rPr>
      </w:pPr>
      <w:r w:rsidRPr="00D263E4">
        <w:rPr>
          <w:rFonts w:cs="Arial"/>
          <w:bCs/>
          <w:iCs/>
        </w:rPr>
        <w:t xml:space="preserve">a alespoň 1 zkušenost s kvalitativním výzkumem, která zahrnuje znalost problematiky genderových nerovností, přípravu a realizaci kvalitativního výzkumu formou hloubkových rozhovorů a fokusních skupin, analýzu kvalitativních dat, zpracování souvisejících výstupů a přípravu závěrečné zprávy. </w:t>
      </w:r>
    </w:p>
    <w:p w14:paraId="4C4D0C26" w14:textId="77777777" w:rsidR="00D4564F" w:rsidRPr="00D263E4" w:rsidRDefault="00D4564F" w:rsidP="00D4564F">
      <w:pPr>
        <w:pStyle w:val="Textodrkaa"/>
        <w:numPr>
          <w:ilvl w:val="0"/>
          <w:numId w:val="0"/>
        </w:numPr>
        <w:ind w:left="850" w:hanging="340"/>
        <w:rPr>
          <w:rFonts w:cs="Arial"/>
          <w:bCs/>
          <w:iCs/>
        </w:rPr>
      </w:pPr>
    </w:p>
    <w:p w14:paraId="42D7F548" w14:textId="39B10EF6" w:rsidR="00D4564F" w:rsidRPr="00D263E4" w:rsidRDefault="00D4564F" w:rsidP="00D4564F">
      <w:pPr>
        <w:pStyle w:val="Textodrkaa"/>
        <w:numPr>
          <w:ilvl w:val="0"/>
          <w:numId w:val="0"/>
        </w:numPr>
        <w:rPr>
          <w:rFonts w:cs="Arial"/>
          <w:bCs/>
          <w:iCs/>
        </w:rPr>
      </w:pPr>
      <w:r w:rsidRPr="00D263E4">
        <w:rPr>
          <w:rFonts w:cs="Arial"/>
          <w:bCs/>
          <w:iCs/>
        </w:rPr>
        <w:t>Pozice bude vykonávána:</w:t>
      </w:r>
      <w:r w:rsidRPr="00D263E4">
        <w:rPr>
          <w:rFonts w:cs="Arial"/>
          <w:bCs/>
          <w:iCs/>
        </w:rPr>
        <w:tab/>
      </w:r>
      <w:r w:rsidR="00C36345" w:rsidRPr="007535FE">
        <w:rPr>
          <w:rFonts w:cs="Arial"/>
          <w:szCs w:val="20"/>
          <w:highlight w:val="yellow"/>
        </w:rPr>
        <w:t>xxxxxxxxxxxxxxxxxxxxxx</w:t>
      </w:r>
    </w:p>
    <w:p w14:paraId="71E99F13" w14:textId="77777777" w:rsidR="00D4564F" w:rsidRPr="00D263E4" w:rsidRDefault="00D4564F" w:rsidP="00D4564F">
      <w:pPr>
        <w:pStyle w:val="Textodrkaa"/>
        <w:numPr>
          <w:ilvl w:val="0"/>
          <w:numId w:val="0"/>
        </w:numPr>
        <w:spacing w:line="280" w:lineRule="atLeast"/>
        <w:rPr>
          <w:rFonts w:cs="Arial"/>
          <w:bCs/>
          <w:iCs/>
        </w:rPr>
      </w:pPr>
    </w:p>
    <w:p w14:paraId="2A888687" w14:textId="77777777" w:rsidR="00D4564F" w:rsidRPr="00D263E4" w:rsidRDefault="00D4564F" w:rsidP="00D4564F">
      <w:pPr>
        <w:pStyle w:val="Textodrkaa"/>
        <w:numPr>
          <w:ilvl w:val="0"/>
          <w:numId w:val="0"/>
        </w:numPr>
        <w:spacing w:line="280" w:lineRule="atLeast"/>
        <w:rPr>
          <w:rFonts w:cs="Arial"/>
          <w:bCs/>
          <w:iCs/>
        </w:rPr>
      </w:pPr>
      <w:r w:rsidRPr="00D263E4">
        <w:rPr>
          <w:rFonts w:cs="Arial"/>
          <w:b/>
          <w:bCs/>
          <w:iCs/>
        </w:rPr>
        <w:t>Další osoby týmu</w:t>
      </w:r>
      <w:r w:rsidRPr="00D263E4">
        <w:rPr>
          <w:rFonts w:cs="Arial"/>
          <w:bCs/>
          <w:iCs/>
        </w:rPr>
        <w:t xml:space="preserve"> (minimálně 2):</w:t>
      </w:r>
    </w:p>
    <w:p w14:paraId="529DAECD" w14:textId="77777777" w:rsidR="00D4564F" w:rsidRPr="00D263E4" w:rsidRDefault="00D4564F" w:rsidP="00D4564F">
      <w:pPr>
        <w:pStyle w:val="Textodrkaa"/>
        <w:numPr>
          <w:ilvl w:val="0"/>
          <w:numId w:val="0"/>
        </w:numPr>
        <w:spacing w:line="280" w:lineRule="atLeast"/>
        <w:rPr>
          <w:rFonts w:cs="Arial"/>
          <w:bCs/>
          <w:iCs/>
        </w:rPr>
      </w:pPr>
    </w:p>
    <w:p w14:paraId="0647CC70" w14:textId="77777777" w:rsidR="00D4564F" w:rsidRPr="00D263E4" w:rsidRDefault="00D4564F" w:rsidP="00D4564F">
      <w:pPr>
        <w:pStyle w:val="Textodrkaa"/>
        <w:numPr>
          <w:ilvl w:val="0"/>
          <w:numId w:val="0"/>
        </w:numPr>
        <w:spacing w:line="280" w:lineRule="atLeast"/>
        <w:rPr>
          <w:rFonts w:cs="Arial"/>
          <w:bCs/>
          <w:iCs/>
        </w:rPr>
      </w:pPr>
      <w:r w:rsidRPr="00D263E4">
        <w:rPr>
          <w:rFonts w:cs="Arial"/>
          <w:bCs/>
          <w:iCs/>
        </w:rPr>
        <w:t>Požadavky:</w:t>
      </w:r>
    </w:p>
    <w:p w14:paraId="0B7A8FA0" w14:textId="77777777" w:rsidR="00D4564F" w:rsidRPr="00D263E4" w:rsidRDefault="00D4564F" w:rsidP="00EE02C6">
      <w:pPr>
        <w:pStyle w:val="Textodrkaa"/>
        <w:numPr>
          <w:ilvl w:val="0"/>
          <w:numId w:val="10"/>
        </w:numPr>
        <w:rPr>
          <w:rFonts w:cs="Arial"/>
          <w:bCs/>
          <w:iCs/>
        </w:rPr>
      </w:pPr>
      <w:r w:rsidRPr="00D263E4">
        <w:rPr>
          <w:rFonts w:cs="Arial"/>
          <w:bCs/>
          <w:iCs/>
        </w:rPr>
        <w:t>ukončené VŠ vzdělání humanitního, sociálně vědního, ekonomického nebo statistického/matematického zaměření,</w:t>
      </w:r>
    </w:p>
    <w:p w14:paraId="77E4A3AB" w14:textId="77777777" w:rsidR="00D4564F" w:rsidRPr="00D263E4" w:rsidRDefault="00D4564F" w:rsidP="00EE02C6">
      <w:pPr>
        <w:pStyle w:val="Textodrkaa"/>
        <w:numPr>
          <w:ilvl w:val="0"/>
          <w:numId w:val="10"/>
        </w:numPr>
        <w:rPr>
          <w:rFonts w:cs="Arial"/>
          <w:bCs/>
          <w:iCs/>
        </w:rPr>
      </w:pPr>
      <w:r w:rsidRPr="00D263E4">
        <w:rPr>
          <w:rFonts w:cs="Arial"/>
          <w:bCs/>
          <w:iCs/>
        </w:rPr>
        <w:t>alespoň 2 roky (tj. 24 měsíců; nemusí být po sobě jdoucí) praxe se zpracováním</w:t>
      </w:r>
      <w:r w:rsidRPr="00D263E4" w:rsidDel="00E62B77">
        <w:rPr>
          <w:rFonts w:cs="Arial"/>
          <w:bCs/>
          <w:iCs/>
        </w:rPr>
        <w:t xml:space="preserve"> </w:t>
      </w:r>
      <w:r w:rsidRPr="00D263E4">
        <w:rPr>
          <w:rFonts w:cs="Arial"/>
          <w:bCs/>
          <w:iCs/>
        </w:rPr>
        <w:t xml:space="preserve">a realizací kvalitativního výzkumu formou hloubkových rozhovorů a fokusních skupin a se související analýzou kvalitativních dat včetně zpracování výstupů a přípravy závěrečné zprávy </w:t>
      </w:r>
    </w:p>
    <w:p w14:paraId="1967E051" w14:textId="77777777" w:rsidR="00D4564F" w:rsidRPr="00D263E4" w:rsidRDefault="00D4564F" w:rsidP="00EE02C6">
      <w:pPr>
        <w:pStyle w:val="Textodrkaa"/>
        <w:numPr>
          <w:ilvl w:val="0"/>
          <w:numId w:val="10"/>
        </w:numPr>
        <w:rPr>
          <w:rFonts w:cs="Arial"/>
          <w:bCs/>
          <w:iCs/>
        </w:rPr>
      </w:pPr>
      <w:r w:rsidRPr="00D263E4">
        <w:rPr>
          <w:rFonts w:cs="Arial"/>
          <w:bCs/>
          <w:iCs/>
        </w:rPr>
        <w:t>znalost problematiky genderových nerovností</w:t>
      </w:r>
      <w:r w:rsidR="00F30DA2" w:rsidRPr="00D263E4">
        <w:rPr>
          <w:rFonts w:cs="Arial"/>
          <w:bCs/>
          <w:iCs/>
        </w:rPr>
        <w:t xml:space="preserve"> (</w:t>
      </w:r>
      <w:r w:rsidR="00F30DA2" w:rsidRPr="00D263E4">
        <w:rPr>
          <w:rFonts w:cs="Arial"/>
          <w:color w:val="000000"/>
        </w:rPr>
        <w:t>zkušenost s tematicky obdobně zaměřenými projekty)</w:t>
      </w:r>
      <w:r w:rsidRPr="00D263E4">
        <w:rPr>
          <w:rFonts w:cs="Arial"/>
          <w:bCs/>
          <w:iCs/>
        </w:rPr>
        <w:t>.</w:t>
      </w:r>
    </w:p>
    <w:p w14:paraId="41154D61" w14:textId="77777777" w:rsidR="00D4564F" w:rsidRPr="00D263E4" w:rsidRDefault="00D4564F" w:rsidP="00D4564F">
      <w:pPr>
        <w:pStyle w:val="Textodrkaa"/>
        <w:numPr>
          <w:ilvl w:val="0"/>
          <w:numId w:val="0"/>
        </w:numPr>
        <w:rPr>
          <w:rFonts w:cs="Arial"/>
          <w:bCs/>
          <w:iCs/>
        </w:rPr>
      </w:pPr>
    </w:p>
    <w:p w14:paraId="694666CA" w14:textId="48D29CD3" w:rsidR="00335136" w:rsidRPr="00D263E4" w:rsidRDefault="00D4564F" w:rsidP="00E558C9">
      <w:pPr>
        <w:pStyle w:val="Textodrkaa"/>
        <w:numPr>
          <w:ilvl w:val="0"/>
          <w:numId w:val="0"/>
        </w:numPr>
        <w:spacing w:before="0" w:after="0" w:line="280" w:lineRule="atLeast"/>
        <w:rPr>
          <w:rFonts w:cs="Arial"/>
          <w:bCs/>
          <w:iCs/>
          <w:szCs w:val="20"/>
        </w:rPr>
      </w:pPr>
      <w:r w:rsidRPr="00D263E4">
        <w:rPr>
          <w:rFonts w:cs="Arial"/>
          <w:bCs/>
          <w:iCs/>
          <w:szCs w:val="20"/>
        </w:rPr>
        <w:t>Pozice bude vykonávána:</w:t>
      </w:r>
      <w:r w:rsidRPr="00D263E4">
        <w:rPr>
          <w:rFonts w:cs="Arial"/>
          <w:bCs/>
          <w:iCs/>
          <w:szCs w:val="20"/>
        </w:rPr>
        <w:tab/>
      </w:r>
      <w:r w:rsidR="00C36345" w:rsidRPr="007535FE">
        <w:rPr>
          <w:rFonts w:cs="Arial"/>
          <w:szCs w:val="20"/>
          <w:highlight w:val="yellow"/>
        </w:rPr>
        <w:t>xxxxxxxxxxxxxxxxxxxxxx</w:t>
      </w:r>
    </w:p>
    <w:p w14:paraId="4CE24A72" w14:textId="5F12CDA0" w:rsidR="00335136" w:rsidRDefault="00D4564F" w:rsidP="00E558C9">
      <w:pPr>
        <w:pStyle w:val="Textodrkaa"/>
        <w:numPr>
          <w:ilvl w:val="0"/>
          <w:numId w:val="0"/>
        </w:numPr>
        <w:spacing w:before="0" w:after="0" w:line="280" w:lineRule="atLeast"/>
        <w:rPr>
          <w:b/>
          <w:bCs/>
          <w:color w:val="000000" w:themeColor="text1"/>
        </w:rPr>
      </w:pPr>
      <w:r w:rsidRPr="00D263E4">
        <w:rPr>
          <w:rFonts w:cs="Arial"/>
          <w:bCs/>
          <w:iCs/>
          <w:szCs w:val="20"/>
        </w:rPr>
        <w:tab/>
      </w:r>
      <w:r w:rsidRPr="00D263E4">
        <w:rPr>
          <w:rFonts w:cs="Arial"/>
          <w:bCs/>
          <w:iCs/>
          <w:szCs w:val="20"/>
        </w:rPr>
        <w:tab/>
      </w:r>
      <w:r w:rsidRPr="00D263E4">
        <w:rPr>
          <w:rFonts w:cs="Arial"/>
          <w:bCs/>
          <w:iCs/>
          <w:szCs w:val="20"/>
        </w:rPr>
        <w:tab/>
      </w:r>
      <w:r w:rsidRPr="00D263E4">
        <w:rPr>
          <w:rFonts w:cs="Arial"/>
          <w:bCs/>
          <w:iCs/>
          <w:szCs w:val="20"/>
        </w:rPr>
        <w:tab/>
      </w:r>
      <w:r w:rsidR="00C36345" w:rsidRPr="007535FE">
        <w:rPr>
          <w:rFonts w:cs="Arial"/>
          <w:szCs w:val="20"/>
          <w:highlight w:val="yellow"/>
        </w:rPr>
        <w:t>xxxxxxxxxxxxxxxxxxxxxx</w:t>
      </w:r>
    </w:p>
    <w:p w14:paraId="5048CB2B" w14:textId="1B6D3DBA" w:rsidR="00212D6F" w:rsidRDefault="00C36345" w:rsidP="00212D6F">
      <w:pPr>
        <w:pStyle w:val="Textodrkaa"/>
        <w:numPr>
          <w:ilvl w:val="0"/>
          <w:numId w:val="0"/>
        </w:numPr>
        <w:spacing w:before="0" w:after="0" w:line="280" w:lineRule="atLeast"/>
        <w:ind w:left="2836"/>
        <w:rPr>
          <w:b/>
          <w:bCs/>
          <w:color w:val="000000" w:themeColor="text1"/>
        </w:rPr>
      </w:pPr>
      <w:r w:rsidRPr="007535FE">
        <w:rPr>
          <w:rFonts w:cs="Arial"/>
          <w:szCs w:val="20"/>
          <w:highlight w:val="yellow"/>
        </w:rPr>
        <w:t>xxxxxxxxxxxxxxxxxxxxxx</w:t>
      </w:r>
    </w:p>
    <w:p w14:paraId="31B4E819" w14:textId="2900FEB1" w:rsidR="00212D6F" w:rsidRDefault="00C36345" w:rsidP="00212D6F">
      <w:pPr>
        <w:pStyle w:val="Textodrkaa"/>
        <w:numPr>
          <w:ilvl w:val="0"/>
          <w:numId w:val="0"/>
        </w:numPr>
        <w:spacing w:before="0" w:after="0" w:line="280" w:lineRule="atLeast"/>
        <w:ind w:left="2836"/>
        <w:rPr>
          <w:b/>
          <w:bCs/>
          <w:color w:val="000000" w:themeColor="text1"/>
        </w:rPr>
      </w:pPr>
      <w:r w:rsidRPr="007535FE">
        <w:rPr>
          <w:rFonts w:cs="Arial"/>
          <w:szCs w:val="20"/>
          <w:highlight w:val="yellow"/>
        </w:rPr>
        <w:t>xxxxxxxxxxxxxxxxxxxxxx</w:t>
      </w:r>
    </w:p>
    <w:p w14:paraId="5DA6D81B" w14:textId="28AC95B3" w:rsidR="00212D6F" w:rsidRPr="00D263E4" w:rsidRDefault="00C36345" w:rsidP="00212D6F">
      <w:pPr>
        <w:pStyle w:val="Textodrkaa"/>
        <w:numPr>
          <w:ilvl w:val="0"/>
          <w:numId w:val="0"/>
        </w:numPr>
        <w:spacing w:before="0" w:after="0" w:line="280" w:lineRule="atLeast"/>
        <w:ind w:left="2836"/>
        <w:rPr>
          <w:rFonts w:cs="Arial"/>
          <w:bCs/>
          <w:iCs/>
          <w:szCs w:val="20"/>
        </w:rPr>
      </w:pPr>
      <w:r w:rsidRPr="007535FE">
        <w:rPr>
          <w:rFonts w:cs="Arial"/>
          <w:szCs w:val="20"/>
          <w:highlight w:val="yellow"/>
        </w:rPr>
        <w:t>xxxxxxxxxxxxxxxxxxxxxx</w:t>
      </w:r>
    </w:p>
    <w:p w14:paraId="204EC2F2" w14:textId="5704CF41" w:rsidR="00C37531" w:rsidRPr="00D263E4" w:rsidRDefault="00C37531" w:rsidP="00C37531">
      <w:pPr>
        <w:spacing w:after="0" w:line="280" w:lineRule="atLeast"/>
        <w:ind w:firstLine="0"/>
        <w:rPr>
          <w:rFonts w:ascii="Arial" w:hAnsi="Arial" w:cs="Arial"/>
          <w:color w:val="FF0000"/>
        </w:rPr>
      </w:pPr>
    </w:p>
    <w:sectPr w:rsidR="00C37531" w:rsidRPr="00D263E4" w:rsidSect="000A713A">
      <w:pgSz w:w="11906" w:h="16838"/>
      <w:pgMar w:top="1701" w:right="1418" w:bottom="1418" w:left="1418"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C8D65" w14:textId="77777777" w:rsidR="00E07665" w:rsidRDefault="00E07665" w:rsidP="00E1754B">
      <w:pPr>
        <w:spacing w:after="0" w:line="240" w:lineRule="auto"/>
      </w:pPr>
      <w:r>
        <w:separator/>
      </w:r>
    </w:p>
  </w:endnote>
  <w:endnote w:type="continuationSeparator" w:id="0">
    <w:p w14:paraId="7A9A5E59" w14:textId="77777777" w:rsidR="00E07665" w:rsidRDefault="00E07665" w:rsidP="00E1754B">
      <w:pPr>
        <w:spacing w:after="0" w:line="240" w:lineRule="auto"/>
      </w:pPr>
      <w:r>
        <w:continuationSeparator/>
      </w:r>
    </w:p>
  </w:endnote>
  <w:endnote w:type="continuationNotice" w:id="1">
    <w:p w14:paraId="38BA2966" w14:textId="77777777" w:rsidR="00E07665" w:rsidRDefault="00E07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294">
    <w:altName w:val="Times New Roman"/>
    <w:charset w:val="00"/>
    <w:family w:val="auto"/>
    <w:pitch w:val="variable"/>
  </w:font>
  <w:font w:name="font255">
    <w:altName w:val="Times New Roman"/>
    <w:charset w:val="00"/>
    <w:family w:val="auto"/>
    <w:pitch w:val="variable"/>
  </w:font>
  <w:font w:name="font292">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CF3C9" w14:textId="32C20A9F" w:rsidR="000A713A" w:rsidRPr="009F32A5" w:rsidRDefault="000A713A">
    <w:pPr>
      <w:pStyle w:val="Zpat"/>
      <w:jc w:val="center"/>
      <w:rPr>
        <w:rFonts w:ascii="Arial" w:hAnsi="Arial" w:cs="Arial"/>
      </w:rPr>
    </w:pPr>
  </w:p>
  <w:p w14:paraId="24D126E9" w14:textId="77777777" w:rsidR="000A713A" w:rsidRDefault="000A713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4E33" w14:textId="77777777" w:rsidR="000A713A" w:rsidRPr="003548E8" w:rsidRDefault="000A713A" w:rsidP="003548E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302315"/>
      <w:docPartObj>
        <w:docPartGallery w:val="Page Numbers (Bottom of Page)"/>
        <w:docPartUnique/>
      </w:docPartObj>
    </w:sdtPr>
    <w:sdtEndPr>
      <w:rPr>
        <w:noProof/>
      </w:rPr>
    </w:sdtEndPr>
    <w:sdtContent>
      <w:p w14:paraId="11A0E075" w14:textId="5EB6364D" w:rsidR="000A713A" w:rsidRDefault="000A713A">
        <w:pPr>
          <w:pStyle w:val="Zpat"/>
          <w:jc w:val="center"/>
        </w:pPr>
        <w:r>
          <w:fldChar w:fldCharType="begin"/>
        </w:r>
        <w:r>
          <w:instrText xml:space="preserve"> PAGE   \* MERGEFORMAT </w:instrText>
        </w:r>
        <w:r>
          <w:fldChar w:fldCharType="separate"/>
        </w:r>
        <w:r w:rsidR="00C36345">
          <w:rPr>
            <w:noProof/>
          </w:rPr>
          <w:t>31</w:t>
        </w:r>
        <w:r>
          <w:rPr>
            <w:noProof/>
          </w:rPr>
          <w:fldChar w:fldCharType="end"/>
        </w:r>
      </w:p>
    </w:sdtContent>
  </w:sdt>
  <w:p w14:paraId="02BA6FBF" w14:textId="77777777" w:rsidR="000A713A" w:rsidRDefault="000A71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622A5" w14:textId="77777777" w:rsidR="00E07665" w:rsidRDefault="00E07665" w:rsidP="00E1754B">
      <w:pPr>
        <w:spacing w:after="0" w:line="240" w:lineRule="auto"/>
      </w:pPr>
      <w:r>
        <w:separator/>
      </w:r>
    </w:p>
  </w:footnote>
  <w:footnote w:type="continuationSeparator" w:id="0">
    <w:p w14:paraId="1E2AFD4F" w14:textId="77777777" w:rsidR="00E07665" w:rsidRDefault="00E07665" w:rsidP="00E1754B">
      <w:pPr>
        <w:spacing w:after="0" w:line="240" w:lineRule="auto"/>
      </w:pPr>
      <w:r>
        <w:continuationSeparator/>
      </w:r>
    </w:p>
  </w:footnote>
  <w:footnote w:type="continuationNotice" w:id="1">
    <w:p w14:paraId="49593C1F" w14:textId="77777777" w:rsidR="00E07665" w:rsidRDefault="00E07665">
      <w:pPr>
        <w:spacing w:after="0" w:line="240" w:lineRule="auto"/>
      </w:pPr>
    </w:p>
  </w:footnote>
  <w:footnote w:id="2">
    <w:p w14:paraId="4F0F6908" w14:textId="77777777" w:rsidR="000A713A" w:rsidRDefault="000A713A" w:rsidP="009C7EFB">
      <w:pPr>
        <w:pStyle w:val="Textpoznpodarou"/>
      </w:pPr>
      <w:r>
        <w:rPr>
          <w:rStyle w:val="Znakapoznpodarou"/>
        </w:rPr>
        <w:footnoteRef/>
      </w:r>
      <w:r>
        <w:t xml:space="preserve"> Gender pay gap</w:t>
      </w:r>
    </w:p>
  </w:footnote>
  <w:footnote w:id="3">
    <w:p w14:paraId="58BD11D6" w14:textId="5CF373B8" w:rsidR="000A713A" w:rsidRPr="007E6F33" w:rsidRDefault="000A713A" w:rsidP="007E6F33">
      <w:pPr>
        <w:pStyle w:val="Textpoznpodarou"/>
        <w:spacing w:after="0" w:line="240" w:lineRule="auto"/>
        <w:rPr>
          <w:sz w:val="18"/>
          <w:szCs w:val="18"/>
        </w:rPr>
      </w:pPr>
      <w:r w:rsidRPr="007E6F33">
        <w:rPr>
          <w:rStyle w:val="Znakapoznpodarou"/>
          <w:sz w:val="18"/>
          <w:szCs w:val="18"/>
        </w:rPr>
        <w:footnoteRef/>
      </w:r>
      <w:r w:rsidRPr="007E6F33">
        <w:rPr>
          <w:sz w:val="18"/>
          <w:szCs w:val="18"/>
        </w:rPr>
        <w:t xml:space="preserve"> </w:t>
      </w:r>
      <w:r w:rsidRPr="007E6F33">
        <w:rPr>
          <w:rFonts w:asciiTheme="minorHAnsi" w:hAnsiTheme="minorHAnsi"/>
          <w:sz w:val="18"/>
          <w:szCs w:val="18"/>
        </w:rPr>
        <w:t>V roce 2018 je mediánový GPG 15.2 %.</w:t>
      </w:r>
    </w:p>
  </w:footnote>
  <w:footnote w:id="4">
    <w:p w14:paraId="1D3D4860" w14:textId="77777777" w:rsidR="000A713A" w:rsidRPr="00514B85" w:rsidRDefault="000A713A" w:rsidP="007E6F33">
      <w:pPr>
        <w:pStyle w:val="Textpoznpodarou"/>
        <w:spacing w:after="0" w:line="240" w:lineRule="auto"/>
        <w:rPr>
          <w:sz w:val="18"/>
          <w:szCs w:val="18"/>
        </w:rPr>
      </w:pPr>
      <w:r>
        <w:rPr>
          <w:rStyle w:val="Znakapoznpodarou"/>
        </w:rPr>
        <w:footnoteRef/>
      </w:r>
      <w:r>
        <w:t xml:space="preserve"> </w:t>
      </w:r>
      <w:r w:rsidRPr="00514B85">
        <w:rPr>
          <w:sz w:val="18"/>
          <w:szCs w:val="18"/>
        </w:rPr>
        <w:t xml:space="preserve">Women in the boardroom: A global perspective </w:t>
      </w:r>
      <w:hyperlink r:id="rId1" w:history="1">
        <w:r w:rsidRPr="00514B85">
          <w:rPr>
            <w:rStyle w:val="Hypertextovodkaz"/>
            <w:sz w:val="18"/>
            <w:szCs w:val="18"/>
          </w:rPr>
          <w:t>https://www2.deloitte.com/global/en/pages/risk/articles/women-in-the-boardroom-a-global-perspective.html</w:t>
        </w:r>
      </w:hyperlink>
      <w:r w:rsidRPr="00514B85">
        <w:rPr>
          <w:sz w:val="18"/>
          <w:szCs w:val="18"/>
        </w:rPr>
        <w:t xml:space="preserve"> </w:t>
      </w:r>
    </w:p>
  </w:footnote>
  <w:footnote w:id="5">
    <w:p w14:paraId="530E5700" w14:textId="77777777" w:rsidR="000A713A" w:rsidRPr="007D480B" w:rsidRDefault="000A713A" w:rsidP="007E6F33">
      <w:pPr>
        <w:pStyle w:val="Textpoznpodarou"/>
        <w:spacing w:after="0" w:line="240" w:lineRule="auto"/>
      </w:pPr>
      <w:r w:rsidRPr="00514B85">
        <w:rPr>
          <w:rStyle w:val="Znakapoznpodarou"/>
          <w:sz w:val="18"/>
          <w:szCs w:val="18"/>
        </w:rPr>
        <w:footnoteRef/>
      </w:r>
      <w:r w:rsidRPr="00514B85">
        <w:rPr>
          <w:sz w:val="18"/>
          <w:szCs w:val="18"/>
        </w:rPr>
        <w:t xml:space="preserve"> Human Capital Trends Survey: </w:t>
      </w:r>
      <w:hyperlink r:id="rId2" w:history="1">
        <w:r w:rsidRPr="00514B85">
          <w:rPr>
            <w:rStyle w:val="Hypertextovodkaz"/>
            <w:sz w:val="18"/>
            <w:szCs w:val="18"/>
          </w:rPr>
          <w:t>https://www2.deloitte.com/global/en/pages/human-capital/topics/human-capital-trends.html</w:t>
        </w:r>
      </w:hyperlink>
      <w:r>
        <w:t xml:space="preserve"> </w:t>
      </w:r>
    </w:p>
  </w:footnote>
  <w:footnote w:id="6">
    <w:p w14:paraId="03544394" w14:textId="497D8CB7" w:rsidR="000A713A" w:rsidRDefault="000A713A" w:rsidP="00873CB5">
      <w:pPr>
        <w:pStyle w:val="Textpoznpodarou"/>
        <w:spacing w:after="0" w:line="240" w:lineRule="auto"/>
      </w:pPr>
      <w:r>
        <w:rPr>
          <w:rStyle w:val="Znakapoznpodarou"/>
        </w:rPr>
        <w:footnoteRef/>
      </w:r>
      <w:r>
        <w:t xml:space="preserve"> </w:t>
      </w:r>
      <w:r w:rsidRPr="0026074F">
        <w:rPr>
          <w:b/>
        </w:rPr>
        <w:t>RODIČOVSTVÍ a/nebo PRÁCE?</w:t>
      </w:r>
      <w:r w:rsidRPr="00667ABA">
        <w:t xml:space="preserve"> Problémy týkající se návratu po rodičovské dovolené na pracovní trh. Trexima, Soc. úst. AV, Praha 2017.</w:t>
      </w:r>
      <w:r>
        <w:t>;</w:t>
      </w:r>
    </w:p>
  </w:footnote>
  <w:footnote w:id="7">
    <w:p w14:paraId="1AF71C90" w14:textId="78321A2E" w:rsidR="000A713A" w:rsidRDefault="000A713A" w:rsidP="00873CB5">
      <w:pPr>
        <w:pStyle w:val="Textpoznpodarou"/>
        <w:spacing w:after="0" w:line="240" w:lineRule="auto"/>
      </w:pPr>
      <w:r>
        <w:rPr>
          <w:rStyle w:val="Znakapoznpodarou"/>
        </w:rPr>
        <w:footnoteRef/>
      </w:r>
      <w:r>
        <w:t xml:space="preserve"> Vohlídalová, M.: </w:t>
      </w:r>
      <w:r w:rsidRPr="0026074F">
        <w:rPr>
          <w:b/>
        </w:rPr>
        <w:t>Genderové rozdíly v odměňování očima veřejnosti v České republice</w:t>
      </w:r>
      <w:r>
        <w:t xml:space="preserve">, SÚ AVČR, 2017; </w:t>
      </w:r>
      <w:r w:rsidRPr="0026074F">
        <w:rPr>
          <w:b/>
        </w:rPr>
        <w:t>Ekonomické náklady mateřství – kvalitativní sondy.</w:t>
      </w:r>
      <w:r w:rsidRPr="00667ABA">
        <w:t xml:space="preserve"> Návraty matek na trh práce a nejistá práce v kontextu dělby rolí mezi partnery. Samostatně výdělečně činné matky malých dětí. Výživné a ekonomické postavení sólo matek. Mateřství po odchodu dětí z domova, Studie 3/2016, Hana Hašková, Alena Křížková, Radka Dudová, Gender a sociologie, Sociologický ústav AV ČR, v.v.i.</w:t>
      </w:r>
      <w:r>
        <w:t>; atd.</w:t>
      </w:r>
    </w:p>
  </w:footnote>
  <w:footnote w:id="8">
    <w:p w14:paraId="6B8BDF2C" w14:textId="5757EEB1" w:rsidR="000A713A" w:rsidRDefault="000A713A" w:rsidP="0026074F">
      <w:pPr>
        <w:pStyle w:val="Textpoznpodarou"/>
        <w:spacing w:after="0" w:line="240" w:lineRule="auto"/>
      </w:pPr>
      <w:r>
        <w:rPr>
          <w:rStyle w:val="Znakapoznpodarou"/>
        </w:rPr>
        <w:footnoteRef/>
      </w:r>
      <w:r>
        <w:t xml:space="preserve"> </w:t>
      </w:r>
      <w:r w:rsidRPr="0026074F">
        <w:rPr>
          <w:b/>
        </w:rPr>
        <w:t>Rozdíly výdělku ve vztahu k mateřství a dítěti v rodině</w:t>
      </w:r>
      <w:r w:rsidRPr="00667ABA">
        <w:t>, Studie 11/2015, Mariola Pytliková, Idea CERGE EI</w:t>
      </w:r>
      <w:r>
        <w:t xml:space="preserve">; </w:t>
      </w:r>
      <w:r w:rsidRPr="0026074F">
        <w:rPr>
          <w:b/>
        </w:rPr>
        <w:t>Od mateřství k nezaměstnanosti: Postavení žen na trhu práce</w:t>
      </w:r>
      <w:r w:rsidRPr="00873CB5">
        <w:t>, Studie 8/2015, Alena Bičáková, Klára Kalíšková, Idea CERGE EI</w:t>
      </w:r>
      <w:r>
        <w:t>; atd.</w:t>
      </w:r>
    </w:p>
  </w:footnote>
  <w:footnote w:id="9">
    <w:p w14:paraId="6FF55882" w14:textId="0DFA33B7" w:rsidR="000A713A" w:rsidRDefault="000A713A" w:rsidP="0026074F">
      <w:pPr>
        <w:pStyle w:val="Textpoznpodarou"/>
        <w:spacing w:after="0" w:line="240" w:lineRule="auto"/>
      </w:pPr>
      <w:r>
        <w:rPr>
          <w:rStyle w:val="Znakapoznpodarou"/>
        </w:rPr>
        <w:footnoteRef/>
      </w:r>
      <w:r>
        <w:t xml:space="preserve"> </w:t>
      </w:r>
      <w:r w:rsidRPr="00667ABA">
        <w:t>Č</w:t>
      </w:r>
      <w:r>
        <w:t xml:space="preserve">SÚ: </w:t>
      </w:r>
      <w:r w:rsidRPr="0026074F">
        <w:rPr>
          <w:b/>
        </w:rPr>
        <w:t>Ženy a muži v datech</w:t>
      </w:r>
      <w:r>
        <w:t xml:space="preserve"> – 2017: </w:t>
      </w:r>
      <w:r w:rsidRPr="00667ABA">
        <w:t>https://www.czso.cz/csu/czso/zeny-a-muzi-v-datech-2017</w:t>
      </w:r>
    </w:p>
  </w:footnote>
  <w:footnote w:id="10">
    <w:p w14:paraId="0FB00992" w14:textId="77777777" w:rsidR="000A713A" w:rsidRPr="00541A42" w:rsidRDefault="000A713A" w:rsidP="0026074F">
      <w:pPr>
        <w:pStyle w:val="Textpoznpodarou"/>
        <w:spacing w:after="0" w:line="240" w:lineRule="auto"/>
      </w:pPr>
      <w:r>
        <w:rPr>
          <w:rStyle w:val="Znakapoznpodarou"/>
        </w:rPr>
        <w:footnoteRef/>
      </w:r>
      <w:r w:rsidRPr="00AC007F">
        <w:t xml:space="preserve"> </w:t>
      </w:r>
      <w:hyperlink r:id="rId3" w:history="1">
        <w:r w:rsidRPr="00AC007F">
          <w:rPr>
            <w:rStyle w:val="Hypertextovodkaz"/>
          </w:rPr>
          <w:t>http://www.rovnaodmena.cz/</w:t>
        </w:r>
      </w:hyperlink>
      <w:r w:rsidRPr="00AC007F">
        <w:t xml:space="preserve"> </w:t>
      </w:r>
    </w:p>
  </w:footnote>
  <w:footnote w:id="11">
    <w:p w14:paraId="162F47BC" w14:textId="77777777" w:rsidR="000A713A" w:rsidRPr="00BD7394" w:rsidRDefault="000A713A" w:rsidP="00B022C4">
      <w:pPr>
        <w:pStyle w:val="Textpoznpodarou"/>
        <w:spacing w:after="0" w:line="240" w:lineRule="auto"/>
      </w:pPr>
      <w:r>
        <w:rPr>
          <w:rStyle w:val="Znakapoznpodarou"/>
        </w:rPr>
        <w:footnoteRef/>
      </w:r>
      <w:r w:rsidRPr="00BD7394">
        <w:t xml:space="preserve"> </w:t>
      </w:r>
      <w:r>
        <w:t xml:space="preserve">CVVM, SÚ AV ČR: </w:t>
      </w:r>
      <w:r w:rsidRPr="00BD7394">
        <w:t>Názory veřejnosti na roli muže a ženy v rodině - únor 2016</w:t>
      </w:r>
      <w:r>
        <w:t xml:space="preserve">; </w:t>
      </w:r>
      <w:hyperlink r:id="rId4" w:history="1">
        <w:r w:rsidRPr="00652B36">
          <w:rPr>
            <w:rStyle w:val="Hypertextovodkaz"/>
          </w:rPr>
          <w:t>https://cvvm.soc.cas.cz/media/com_form2content/documents/c2/a2029/f9/ov160315b.pdf</w:t>
        </w:r>
      </w:hyperlink>
      <w:r>
        <w:t xml:space="preserve"> </w:t>
      </w:r>
    </w:p>
  </w:footnote>
  <w:footnote w:id="12">
    <w:p w14:paraId="2EDFA514" w14:textId="77777777" w:rsidR="000A713A" w:rsidRPr="002370F4" w:rsidRDefault="000A713A" w:rsidP="00B022C4">
      <w:pPr>
        <w:pStyle w:val="Textpoznpodarou"/>
        <w:spacing w:after="0" w:line="240" w:lineRule="auto"/>
      </w:pPr>
      <w:r>
        <w:rPr>
          <w:rStyle w:val="Znakapoznpodarou"/>
        </w:rPr>
        <w:footnoteRef/>
      </w:r>
      <w:r w:rsidRPr="002370F4">
        <w:t xml:space="preserve"> </w:t>
      </w:r>
      <w:r>
        <w:t>ibidem</w:t>
      </w:r>
    </w:p>
  </w:footnote>
  <w:footnote w:id="13">
    <w:p w14:paraId="592E4BBF" w14:textId="77777777" w:rsidR="000A713A" w:rsidRPr="009C0375" w:rsidRDefault="000A713A" w:rsidP="00B022C4">
      <w:pPr>
        <w:pStyle w:val="Textpoznpodarou"/>
        <w:spacing w:after="0" w:line="257" w:lineRule="auto"/>
      </w:pPr>
      <w:r>
        <w:rPr>
          <w:rStyle w:val="Znakapoznpodarou"/>
        </w:rPr>
        <w:footnoteRef/>
      </w:r>
      <w:r w:rsidRPr="009C0375">
        <w:t xml:space="preserve"> </w:t>
      </w:r>
      <w:hyperlink r:id="rId5" w:history="1">
        <w:r w:rsidRPr="00FC046A">
          <w:rPr>
            <w:rStyle w:val="Hypertextovodkaz"/>
          </w:rPr>
          <w:t>https://www.czso.cz/staticke/cz/app_estat/zeny_muzi/CZ_CS_womenmen_core_v1.0/bloc-2.html?lang=cs</w:t>
        </w:r>
      </w:hyperlink>
      <w:r>
        <w:t xml:space="preserve"> </w:t>
      </w:r>
    </w:p>
  </w:footnote>
  <w:footnote w:id="14">
    <w:p w14:paraId="2D88AA0C" w14:textId="77777777" w:rsidR="000A713A" w:rsidRPr="009C0375" w:rsidRDefault="000A713A" w:rsidP="00B022C4">
      <w:pPr>
        <w:pStyle w:val="Textpoznpodarou"/>
        <w:spacing w:after="0" w:line="257" w:lineRule="auto"/>
      </w:pPr>
      <w:r>
        <w:rPr>
          <w:rStyle w:val="Znakapoznpodarou"/>
        </w:rPr>
        <w:footnoteRef/>
      </w:r>
      <w:r w:rsidRPr="009C0375">
        <w:t xml:space="preserve"> </w:t>
      </w:r>
      <w:hyperlink r:id="rId6" w:history="1">
        <w:r w:rsidRPr="00FC046A">
          <w:rPr>
            <w:rStyle w:val="Hypertextovodkaz"/>
          </w:rPr>
          <w:t>https://www.czso.cz/staticke/cz/app_estat/zeny_muzi/CZ_CS_womenmen_core_v1.0/bloc-2d.html?lang=cs</w:t>
        </w:r>
      </w:hyperlink>
      <w:r>
        <w:t xml:space="preserve"> </w:t>
      </w:r>
    </w:p>
  </w:footnote>
  <w:footnote w:id="15">
    <w:p w14:paraId="7DEDC28A" w14:textId="5D7B6B61" w:rsidR="000A713A" w:rsidRPr="00EB237C" w:rsidRDefault="000A713A" w:rsidP="00C57464">
      <w:pPr>
        <w:pStyle w:val="Textpoznpodarou"/>
        <w:spacing w:after="0" w:line="240" w:lineRule="auto"/>
      </w:pPr>
      <w:r>
        <w:rPr>
          <w:rStyle w:val="Znakapoznpodarou"/>
        </w:rPr>
        <w:footnoteRef/>
      </w:r>
      <w:r w:rsidRPr="00EB237C">
        <w:t xml:space="preserve"> </w:t>
      </w:r>
      <w:r w:rsidRPr="00114EB8">
        <w:t>Českou veřejnost trápí nerovnosti v odměňování žen a mužů i diskriminace</w:t>
      </w:r>
      <w:r>
        <w:t xml:space="preserve">, SÚ AVČR, Otevřená společnost, Nesehnutí: </w:t>
      </w:r>
      <w:hyperlink r:id="rId7" w:history="1">
        <w:r w:rsidRPr="00EB237C">
          <w:rPr>
            <w:rStyle w:val="Hypertextovodkaz"/>
          </w:rPr>
          <w:t>https://www.soc.cas.cz/aktualita/ceskou-verejnost-trapi-nerovnosti-v-odmenovani-zen-muzu-i-diskriminace</w:t>
        </w:r>
      </w:hyperlink>
      <w:r w:rsidRPr="00EB237C">
        <w:t xml:space="preserve"> </w:t>
      </w:r>
    </w:p>
  </w:footnote>
  <w:footnote w:id="16">
    <w:p w14:paraId="1D7E4CA4" w14:textId="30AA3225" w:rsidR="000A713A" w:rsidRPr="009D06AE" w:rsidRDefault="000A713A" w:rsidP="00C57464">
      <w:pPr>
        <w:pStyle w:val="Textpoznpodarou"/>
        <w:spacing w:after="0" w:line="240" w:lineRule="auto"/>
      </w:pPr>
      <w:r>
        <w:rPr>
          <w:rStyle w:val="Znakapoznpodarou"/>
        </w:rPr>
        <w:footnoteRef/>
      </w:r>
      <w:r w:rsidRPr="009D06AE">
        <w:t xml:space="preserve"> </w:t>
      </w:r>
      <w:r w:rsidRPr="00667ABA">
        <w:t>RODIČOVSTVÍ a/nebo PRÁCE? Problémy týkající se návratu po rodičovské dovolené na pracovní trh. Trexima, Soc. úst. AV, Praha 2017.</w:t>
      </w:r>
      <w:r>
        <w:t>;</w:t>
      </w:r>
    </w:p>
  </w:footnote>
  <w:footnote w:id="17">
    <w:p w14:paraId="35B04F2D" w14:textId="77777777" w:rsidR="000A713A" w:rsidRPr="000420A8" w:rsidRDefault="000A713A" w:rsidP="00C57464">
      <w:pPr>
        <w:pStyle w:val="Textpoznpodarou"/>
        <w:spacing w:after="0" w:line="240" w:lineRule="auto"/>
      </w:pPr>
      <w:r>
        <w:rPr>
          <w:rStyle w:val="Znakapoznpodarou"/>
        </w:rPr>
        <w:footnoteRef/>
      </w:r>
      <w:r w:rsidRPr="000420A8">
        <w:t xml:space="preserve"> </w:t>
      </w:r>
      <w:r>
        <w:t xml:space="preserve">Statistiky Fóra 50 % dostupné na: </w:t>
      </w:r>
      <w:hyperlink r:id="rId8" w:history="1">
        <w:r w:rsidRPr="00652B36">
          <w:rPr>
            <w:rStyle w:val="Hypertextovodkaz"/>
          </w:rPr>
          <w:t>https://padesatprocent.cz/</w:t>
        </w:r>
      </w:hyperlink>
      <w:r>
        <w:t xml:space="preserve"> </w:t>
      </w:r>
    </w:p>
  </w:footnote>
  <w:footnote w:id="18">
    <w:p w14:paraId="47DA547A" w14:textId="77777777" w:rsidR="000A713A" w:rsidRPr="002843E0" w:rsidRDefault="000A713A" w:rsidP="00514B85">
      <w:pPr>
        <w:pStyle w:val="Textpoznpodarou"/>
        <w:spacing w:after="0" w:line="240" w:lineRule="auto"/>
      </w:pPr>
      <w:r>
        <w:rPr>
          <w:rStyle w:val="Znakapoznpodarou"/>
        </w:rPr>
        <w:footnoteRef/>
      </w:r>
      <w:r w:rsidRPr="002843E0">
        <w:t xml:space="preserve"> </w:t>
      </w:r>
      <w:r>
        <w:t xml:space="preserve">ČSÚ: </w:t>
      </w:r>
      <w:hyperlink r:id="rId9" w:history="1">
        <w:r w:rsidRPr="00652B36">
          <w:rPr>
            <w:rStyle w:val="Hypertextovodkaz"/>
          </w:rPr>
          <w:t>https://www.czso.cz/csu/czso/prijmovou-chudobou-byl-vloni-ohrozen-temer-kazdy-desaty-cech</w:t>
        </w:r>
      </w:hyperlink>
      <w:r>
        <w:t xml:space="preserve"> </w:t>
      </w:r>
    </w:p>
  </w:footnote>
  <w:footnote w:id="19">
    <w:p w14:paraId="1DE7B213" w14:textId="77777777" w:rsidR="000A713A" w:rsidRPr="00462E54" w:rsidRDefault="000A713A" w:rsidP="00514B85">
      <w:pPr>
        <w:pStyle w:val="Textpoznpodarou"/>
        <w:spacing w:after="0" w:line="240" w:lineRule="auto"/>
      </w:pPr>
      <w:r>
        <w:rPr>
          <w:rStyle w:val="Znakapoznpodarou"/>
        </w:rPr>
        <w:footnoteRef/>
      </w:r>
      <w:r w:rsidRPr="00462E54">
        <w:t xml:space="preserve"> </w:t>
      </w:r>
      <w:r>
        <w:t>Aktuální rozdíly v odměňování žen a mužů v ČR, MPSV 2017.</w:t>
      </w:r>
    </w:p>
  </w:footnote>
  <w:footnote w:id="20">
    <w:p w14:paraId="5CA75001" w14:textId="77777777" w:rsidR="000A713A" w:rsidRDefault="000A713A" w:rsidP="00514B85">
      <w:pPr>
        <w:pStyle w:val="Textpoznpodarou"/>
        <w:spacing w:after="0" w:line="240" w:lineRule="auto"/>
      </w:pPr>
      <w:r>
        <w:rPr>
          <w:rStyle w:val="Znakapoznpodarou"/>
        </w:rPr>
        <w:footnoteRef/>
      </w:r>
      <w:r>
        <w:t xml:space="preserve"> Deloitte: </w:t>
      </w:r>
      <w:hyperlink r:id="rId10" w:history="1">
        <w:r w:rsidRPr="00087861">
          <w:rPr>
            <w:rStyle w:val="Hypertextovodkaz"/>
          </w:rPr>
          <w:t>Inclusive mobility: How mobilising a diverse workforce can drive business performance</w:t>
        </w:r>
      </w:hyperlink>
    </w:p>
  </w:footnote>
  <w:footnote w:id="21">
    <w:p w14:paraId="19B50CAF" w14:textId="2BFA213B" w:rsidR="000A713A" w:rsidRPr="00967B04" w:rsidRDefault="000A713A" w:rsidP="00514B85">
      <w:pPr>
        <w:pStyle w:val="Textpoznpodarou"/>
        <w:spacing w:after="0" w:line="240" w:lineRule="auto"/>
      </w:pPr>
      <w:r>
        <w:rPr>
          <w:rStyle w:val="Znakapoznpodarou"/>
        </w:rPr>
        <w:footnoteRef/>
      </w:r>
      <w:r w:rsidRPr="00536082">
        <w:t xml:space="preserve"> </w:t>
      </w:r>
      <w:hyperlink r:id="rId11" w:history="1">
        <w:r w:rsidRPr="00B97A5D">
          <w:rPr>
            <w:rStyle w:val="Hypertextovodkaz"/>
          </w:rPr>
          <w:t>https://www2.deloitte.com/uk/en/pages/press-releases/articles/2018-statutory-gender-pay-gap-data.html</w:t>
        </w:r>
      </w:hyperlink>
      <w:r>
        <w:rPr>
          <w:rStyle w:val="Hypertextovodkaz"/>
        </w:rPr>
        <w:t xml:space="preserve"> </w:t>
      </w:r>
    </w:p>
  </w:footnote>
  <w:footnote w:id="22">
    <w:p w14:paraId="51B452A4" w14:textId="77777777" w:rsidR="000A713A" w:rsidRPr="00F41982" w:rsidRDefault="000A713A" w:rsidP="00514B85">
      <w:pPr>
        <w:pStyle w:val="Textpoznpodarou"/>
        <w:spacing w:after="0" w:line="240" w:lineRule="auto"/>
      </w:pPr>
      <w:r>
        <w:rPr>
          <w:rStyle w:val="Znakapoznpodarou"/>
        </w:rPr>
        <w:footnoteRef/>
      </w:r>
      <w:r w:rsidRPr="00F41982">
        <w:t xml:space="preserve"> </w:t>
      </w:r>
      <w:hyperlink r:id="rId12" w:history="1">
        <w:r w:rsidRPr="00F41982">
          <w:rPr>
            <w:rStyle w:val="Hypertextovodkaz"/>
          </w:rPr>
          <w:t>http://rovneprilezitosti.ecn.cz/cz/rocnik?als[ROK]=2016&amp;als[PHL]=2751</w:t>
        </w:r>
      </w:hyperlink>
      <w:r w:rsidRPr="00F41982">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8D967" w14:textId="77777777" w:rsidR="000A713A" w:rsidRDefault="000A713A" w:rsidP="00214371">
    <w:pPr>
      <w:pStyle w:val="Zhlav"/>
      <w:tabs>
        <w:tab w:val="left" w:pos="142"/>
        <w:tab w:val="left" w:pos="6120"/>
      </w:tabs>
      <w:ind w:firstLine="0"/>
      <w:jc w:val="left"/>
    </w:pPr>
    <w:r>
      <w:rPr>
        <w:noProof/>
        <w:lang w:eastAsia="cs-CZ" w:bidi="ar-SA"/>
      </w:rPr>
      <w:drawing>
        <wp:inline distT="0" distB="0" distL="0" distR="0" wp14:anchorId="760D1899" wp14:editId="6F75997E">
          <wp:extent cx="2867025" cy="590550"/>
          <wp:effectExtent l="0" t="0" r="9525" b="0"/>
          <wp:docPr id="2"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r>
      <w:tab/>
    </w:r>
  </w:p>
  <w:p w14:paraId="7C5913EA" w14:textId="77777777" w:rsidR="000A713A" w:rsidRPr="008E18C6" w:rsidRDefault="000A713A" w:rsidP="006E3469">
    <w:pPr>
      <w:pStyle w:val="Zhlav"/>
      <w:jc w:val="right"/>
      <w:rPr>
        <w:rFonts w:ascii="Arial" w:hAnsi="Arial" w:cs="Arial"/>
      </w:rPr>
    </w:pPr>
    <w:r>
      <w:rPr>
        <w:rFonts w:ascii="Arial" w:hAnsi="Arial" w:cs="Arial"/>
      </w:rPr>
      <w:t>Příloha č. 1 Výzvy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BEF9D" w14:textId="37B4CEBA" w:rsidR="000A713A" w:rsidRDefault="000A713A">
    <w:pPr>
      <w:pStyle w:val="Zhlav"/>
      <w:jc w:val="center"/>
    </w:pPr>
  </w:p>
  <w:p w14:paraId="65067262" w14:textId="2A969341" w:rsidR="000A713A" w:rsidRDefault="000A713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4pt;height:294pt" o:bullet="t">
        <v:imagedata r:id="rId1" o:title="fajfka2"/>
      </v:shape>
    </w:pict>
  </w:numPicBullet>
  <w:numPicBullet w:numPicBulletId="1">
    <w:pict>
      <v:shape id="_x0000_i1029" type="#_x0000_t75" style="width:22.5pt;height:21pt" o:bullet="t">
        <v:imagedata r:id="rId2" o:title="kriz"/>
      </v:shape>
    </w:pict>
  </w:numPicBullet>
  <w:abstractNum w:abstractNumId="0" w15:restartNumberingAfterBreak="0">
    <w:nsid w:val="FFFFFF89"/>
    <w:multiLevelType w:val="singleLevel"/>
    <w:tmpl w:val="2A4026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3"/>
    <w:lvl w:ilvl="0">
      <w:start w:val="1"/>
      <w:numFmt w:val="bullet"/>
      <w:lvlText w:val="-"/>
      <w:lvlJc w:val="left"/>
      <w:pPr>
        <w:tabs>
          <w:tab w:val="num" w:pos="0"/>
        </w:tabs>
        <w:ind w:left="720" w:hanging="360"/>
      </w:pPr>
      <w:rPr>
        <w:rFonts w:ascii="Cambria" w:hAnsi="Cambria" w:cs="Arial"/>
        <w:color w:val="000000"/>
        <w:sz w:val="20"/>
        <w:szCs w:val="20"/>
      </w:rPr>
    </w:lvl>
    <w:lvl w:ilvl="1">
      <w:start w:val="1"/>
      <w:numFmt w:val="bullet"/>
      <w:lvlText w:val=""/>
      <w:lvlJc w:val="left"/>
      <w:pPr>
        <w:tabs>
          <w:tab w:val="num" w:pos="0"/>
        </w:tabs>
        <w:ind w:left="1440" w:hanging="360"/>
      </w:pPr>
      <w:rPr>
        <w:rFonts w:ascii="Wingdings" w:hAnsi="Wingdings" w:cs="Wingdings"/>
        <w:sz w:val="20"/>
        <w:szCs w:val="20"/>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0"/>
        <w:szCs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0"/>
        <w:szCs w:val="20"/>
      </w:rPr>
    </w:lvl>
  </w:abstractNum>
  <w:abstractNum w:abstractNumId="2" w15:restartNumberingAfterBreak="0">
    <w:nsid w:val="00000002"/>
    <w:multiLevelType w:val="singleLevel"/>
    <w:tmpl w:val="00000002"/>
    <w:name w:val="WW8Num2"/>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3"/>
    <w:multiLevelType w:val="multilevel"/>
    <w:tmpl w:val="00000003"/>
    <w:name w:val="WW8Num7"/>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A"/>
    <w:multiLevelType w:val="multilevel"/>
    <w:tmpl w:val="B93E0B9A"/>
    <w:name w:val="WW8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B"/>
    <w:multiLevelType w:val="multilevel"/>
    <w:tmpl w:val="0000000B"/>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B121F6"/>
    <w:multiLevelType w:val="hybridMultilevel"/>
    <w:tmpl w:val="25EA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1EB3135"/>
    <w:multiLevelType w:val="hybridMultilevel"/>
    <w:tmpl w:val="EE7A5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565216"/>
    <w:multiLevelType w:val="hybridMultilevel"/>
    <w:tmpl w:val="CDA26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3103D4D"/>
    <w:multiLevelType w:val="hybridMultilevel"/>
    <w:tmpl w:val="9ACCF6FE"/>
    <w:lvl w:ilvl="0" w:tplc="9114353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BE04FDA"/>
    <w:multiLevelType w:val="multilevel"/>
    <w:tmpl w:val="C2A02212"/>
    <w:styleLink w:val="List-Contract"/>
    <w:lvl w:ilvl="0">
      <w:start w:val="1"/>
      <w:numFmt w:val="upperRoman"/>
      <w:suff w:val="space"/>
      <w:lvlText w:val="%1."/>
      <w:lvlJc w:val="left"/>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auto"/>
      </w:rPr>
    </w:lvl>
    <w:lvl w:ilvl="4">
      <w:start w:val="1"/>
      <w:numFmt w:val="bullet"/>
      <w:lvlText w:val="—"/>
      <w:lvlJc w:val="left"/>
      <w:pPr>
        <w:ind w:left="1247" w:hanging="311"/>
      </w:pPr>
      <w:rPr>
        <w:rFonts w:ascii="Arial" w:hAnsi="Arial" w:cs="Arial" w:hint="default"/>
        <w:color w:val="auto"/>
      </w:rPr>
    </w:lvl>
    <w:lvl w:ilvl="5">
      <w:start w:val="1"/>
      <w:numFmt w:val="bullet"/>
      <w:lvlText w:val="—"/>
      <w:lvlJc w:val="left"/>
      <w:pPr>
        <w:ind w:left="1559" w:hanging="312"/>
      </w:pPr>
      <w:rPr>
        <w:rFonts w:ascii="Arial" w:hAnsi="Arial" w:cs="Arial" w:hint="default"/>
        <w:color w:val="auto"/>
      </w:rPr>
    </w:lvl>
    <w:lvl w:ilvl="6">
      <w:start w:val="1"/>
      <w:numFmt w:val="bullet"/>
      <w:lvlText w:val="—"/>
      <w:lvlJc w:val="left"/>
      <w:pPr>
        <w:ind w:left="1871" w:hanging="312"/>
      </w:pPr>
      <w:rPr>
        <w:rFonts w:ascii="Arial" w:hAnsi="Arial" w:cs="Arial" w:hint="default"/>
        <w:color w:val="auto"/>
      </w:rPr>
    </w:lvl>
    <w:lvl w:ilvl="7">
      <w:start w:val="1"/>
      <w:numFmt w:val="bullet"/>
      <w:lvlText w:val="—"/>
      <w:lvlJc w:val="left"/>
      <w:pPr>
        <w:ind w:left="2183" w:hanging="312"/>
      </w:pPr>
      <w:rPr>
        <w:rFonts w:ascii="Arial" w:hAnsi="Arial" w:cs="Arial" w:hint="default"/>
        <w:color w:val="auto"/>
      </w:rPr>
    </w:lvl>
    <w:lvl w:ilvl="8">
      <w:start w:val="1"/>
      <w:numFmt w:val="bullet"/>
      <w:lvlText w:val="—"/>
      <w:lvlJc w:val="left"/>
      <w:pPr>
        <w:ind w:left="2495" w:hanging="312"/>
      </w:pPr>
      <w:rPr>
        <w:rFonts w:ascii="Arial" w:hAnsi="Arial" w:cs="Arial" w:hint="default"/>
        <w:color w:val="auto"/>
      </w:rPr>
    </w:lvl>
  </w:abstractNum>
  <w:abstractNum w:abstractNumId="12" w15:restartNumberingAfterBreak="0">
    <w:nsid w:val="0F265780"/>
    <w:multiLevelType w:val="hybridMultilevel"/>
    <w:tmpl w:val="320EAD22"/>
    <w:lvl w:ilvl="0" w:tplc="04050019">
      <w:start w:val="1"/>
      <w:numFmt w:val="lowerLetter"/>
      <w:lvlText w:val="%1."/>
      <w:lvlJc w:val="left"/>
      <w:pPr>
        <w:ind w:left="1768" w:hanging="360"/>
      </w:pPr>
    </w:lvl>
    <w:lvl w:ilvl="1" w:tplc="04050019" w:tentative="1">
      <w:start w:val="1"/>
      <w:numFmt w:val="lowerLetter"/>
      <w:lvlText w:val="%2."/>
      <w:lvlJc w:val="left"/>
      <w:pPr>
        <w:ind w:left="2488" w:hanging="360"/>
      </w:pPr>
    </w:lvl>
    <w:lvl w:ilvl="2" w:tplc="0405001B" w:tentative="1">
      <w:start w:val="1"/>
      <w:numFmt w:val="lowerRoman"/>
      <w:lvlText w:val="%3."/>
      <w:lvlJc w:val="right"/>
      <w:pPr>
        <w:ind w:left="3208" w:hanging="180"/>
      </w:pPr>
    </w:lvl>
    <w:lvl w:ilvl="3" w:tplc="0405000F" w:tentative="1">
      <w:start w:val="1"/>
      <w:numFmt w:val="decimal"/>
      <w:lvlText w:val="%4."/>
      <w:lvlJc w:val="left"/>
      <w:pPr>
        <w:ind w:left="3928" w:hanging="360"/>
      </w:pPr>
    </w:lvl>
    <w:lvl w:ilvl="4" w:tplc="04050019" w:tentative="1">
      <w:start w:val="1"/>
      <w:numFmt w:val="lowerLetter"/>
      <w:lvlText w:val="%5."/>
      <w:lvlJc w:val="left"/>
      <w:pPr>
        <w:ind w:left="4648" w:hanging="360"/>
      </w:pPr>
    </w:lvl>
    <w:lvl w:ilvl="5" w:tplc="0405001B" w:tentative="1">
      <w:start w:val="1"/>
      <w:numFmt w:val="lowerRoman"/>
      <w:lvlText w:val="%6."/>
      <w:lvlJc w:val="right"/>
      <w:pPr>
        <w:ind w:left="5368" w:hanging="180"/>
      </w:pPr>
    </w:lvl>
    <w:lvl w:ilvl="6" w:tplc="0405000F" w:tentative="1">
      <w:start w:val="1"/>
      <w:numFmt w:val="decimal"/>
      <w:lvlText w:val="%7."/>
      <w:lvlJc w:val="left"/>
      <w:pPr>
        <w:ind w:left="6088" w:hanging="360"/>
      </w:pPr>
    </w:lvl>
    <w:lvl w:ilvl="7" w:tplc="04050019" w:tentative="1">
      <w:start w:val="1"/>
      <w:numFmt w:val="lowerLetter"/>
      <w:lvlText w:val="%8."/>
      <w:lvlJc w:val="left"/>
      <w:pPr>
        <w:ind w:left="6808" w:hanging="360"/>
      </w:pPr>
    </w:lvl>
    <w:lvl w:ilvl="8" w:tplc="0405001B" w:tentative="1">
      <w:start w:val="1"/>
      <w:numFmt w:val="lowerRoman"/>
      <w:lvlText w:val="%9."/>
      <w:lvlJc w:val="right"/>
      <w:pPr>
        <w:ind w:left="7528" w:hanging="180"/>
      </w:pPr>
    </w:lvl>
  </w:abstractNum>
  <w:abstractNum w:abstractNumId="13" w15:restartNumberingAfterBreak="0">
    <w:nsid w:val="0F7776D7"/>
    <w:multiLevelType w:val="hybridMultilevel"/>
    <w:tmpl w:val="C6204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ED2A4C"/>
    <w:multiLevelType w:val="hybridMultilevel"/>
    <w:tmpl w:val="DCB6C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4315294"/>
    <w:multiLevelType w:val="hybridMultilevel"/>
    <w:tmpl w:val="92A41A54"/>
    <w:lvl w:ilvl="0" w:tplc="04050019">
      <w:start w:val="1"/>
      <w:numFmt w:val="lowerLetter"/>
      <w:lvlText w:val="%1."/>
      <w:lvlJc w:val="left"/>
      <w:pPr>
        <w:ind w:left="1768" w:hanging="360"/>
      </w:pPr>
    </w:lvl>
    <w:lvl w:ilvl="1" w:tplc="04050019" w:tentative="1">
      <w:start w:val="1"/>
      <w:numFmt w:val="lowerLetter"/>
      <w:lvlText w:val="%2."/>
      <w:lvlJc w:val="left"/>
      <w:pPr>
        <w:ind w:left="2488" w:hanging="360"/>
      </w:pPr>
    </w:lvl>
    <w:lvl w:ilvl="2" w:tplc="0405001B" w:tentative="1">
      <w:start w:val="1"/>
      <w:numFmt w:val="lowerRoman"/>
      <w:lvlText w:val="%3."/>
      <w:lvlJc w:val="right"/>
      <w:pPr>
        <w:ind w:left="3208" w:hanging="180"/>
      </w:pPr>
    </w:lvl>
    <w:lvl w:ilvl="3" w:tplc="0405000F" w:tentative="1">
      <w:start w:val="1"/>
      <w:numFmt w:val="decimal"/>
      <w:lvlText w:val="%4."/>
      <w:lvlJc w:val="left"/>
      <w:pPr>
        <w:ind w:left="3928" w:hanging="360"/>
      </w:pPr>
    </w:lvl>
    <w:lvl w:ilvl="4" w:tplc="04050019" w:tentative="1">
      <w:start w:val="1"/>
      <w:numFmt w:val="lowerLetter"/>
      <w:lvlText w:val="%5."/>
      <w:lvlJc w:val="left"/>
      <w:pPr>
        <w:ind w:left="4648" w:hanging="360"/>
      </w:pPr>
    </w:lvl>
    <w:lvl w:ilvl="5" w:tplc="0405001B" w:tentative="1">
      <w:start w:val="1"/>
      <w:numFmt w:val="lowerRoman"/>
      <w:lvlText w:val="%6."/>
      <w:lvlJc w:val="right"/>
      <w:pPr>
        <w:ind w:left="5368" w:hanging="180"/>
      </w:pPr>
    </w:lvl>
    <w:lvl w:ilvl="6" w:tplc="0405000F" w:tentative="1">
      <w:start w:val="1"/>
      <w:numFmt w:val="decimal"/>
      <w:lvlText w:val="%7."/>
      <w:lvlJc w:val="left"/>
      <w:pPr>
        <w:ind w:left="6088" w:hanging="360"/>
      </w:pPr>
    </w:lvl>
    <w:lvl w:ilvl="7" w:tplc="04050019" w:tentative="1">
      <w:start w:val="1"/>
      <w:numFmt w:val="lowerLetter"/>
      <w:lvlText w:val="%8."/>
      <w:lvlJc w:val="left"/>
      <w:pPr>
        <w:ind w:left="6808" w:hanging="360"/>
      </w:pPr>
    </w:lvl>
    <w:lvl w:ilvl="8" w:tplc="0405001B" w:tentative="1">
      <w:start w:val="1"/>
      <w:numFmt w:val="lowerRoman"/>
      <w:lvlText w:val="%9."/>
      <w:lvlJc w:val="right"/>
      <w:pPr>
        <w:ind w:left="7528" w:hanging="180"/>
      </w:pPr>
    </w:lvl>
  </w:abstractNum>
  <w:abstractNum w:abstractNumId="16" w15:restartNumberingAfterBreak="0">
    <w:nsid w:val="14F24DA8"/>
    <w:multiLevelType w:val="hybridMultilevel"/>
    <w:tmpl w:val="D2963FB4"/>
    <w:lvl w:ilvl="0" w:tplc="4724977C">
      <w:start w:val="1"/>
      <w:numFmt w:val="bullet"/>
      <w:lvlText w:val=""/>
      <w:lvlPicBulletId w:val="1"/>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A86FAB"/>
    <w:multiLevelType w:val="hybridMultilevel"/>
    <w:tmpl w:val="70EA5274"/>
    <w:lvl w:ilvl="0" w:tplc="82AA393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19F46D8B"/>
    <w:multiLevelType w:val="hybridMultilevel"/>
    <w:tmpl w:val="836C68B6"/>
    <w:lvl w:ilvl="0" w:tplc="3E688E2A">
      <w:start w:val="1"/>
      <w:numFmt w:val="bullet"/>
      <w:lvlText w:val=""/>
      <w:lvlJc w:val="left"/>
      <w:pPr>
        <w:ind w:left="1843" w:hanging="360"/>
      </w:pPr>
      <w:rPr>
        <w:rFonts w:ascii="Symbol" w:hAnsi="Symbol"/>
      </w:rPr>
    </w:lvl>
    <w:lvl w:ilvl="1" w:tplc="04050003" w:tentative="1">
      <w:start w:val="1"/>
      <w:numFmt w:val="bullet"/>
      <w:lvlText w:val="o"/>
      <w:lvlJc w:val="left"/>
      <w:pPr>
        <w:ind w:left="2203" w:hanging="360"/>
      </w:pPr>
      <w:rPr>
        <w:rFonts w:ascii="Courier New" w:hAnsi="Courier New" w:cs="Courier New" w:hint="default"/>
      </w:rPr>
    </w:lvl>
    <w:lvl w:ilvl="2" w:tplc="04050005">
      <w:start w:val="1"/>
      <w:numFmt w:val="bullet"/>
      <w:lvlText w:val=""/>
      <w:lvlJc w:val="left"/>
      <w:pPr>
        <w:ind w:left="2923" w:hanging="360"/>
      </w:pPr>
      <w:rPr>
        <w:rFonts w:ascii="Wingdings" w:hAnsi="Wingdings" w:hint="default"/>
      </w:rPr>
    </w:lvl>
    <w:lvl w:ilvl="3" w:tplc="04050001" w:tentative="1">
      <w:start w:val="1"/>
      <w:numFmt w:val="bullet"/>
      <w:lvlText w:val=""/>
      <w:lvlJc w:val="left"/>
      <w:pPr>
        <w:ind w:left="3643" w:hanging="360"/>
      </w:pPr>
      <w:rPr>
        <w:rFonts w:ascii="Symbol" w:hAnsi="Symbol" w:hint="default"/>
      </w:rPr>
    </w:lvl>
    <w:lvl w:ilvl="4" w:tplc="04050003" w:tentative="1">
      <w:start w:val="1"/>
      <w:numFmt w:val="bullet"/>
      <w:lvlText w:val="o"/>
      <w:lvlJc w:val="left"/>
      <w:pPr>
        <w:ind w:left="4363" w:hanging="360"/>
      </w:pPr>
      <w:rPr>
        <w:rFonts w:ascii="Courier New" w:hAnsi="Courier New" w:cs="Courier New" w:hint="default"/>
      </w:rPr>
    </w:lvl>
    <w:lvl w:ilvl="5" w:tplc="04050005" w:tentative="1">
      <w:start w:val="1"/>
      <w:numFmt w:val="bullet"/>
      <w:lvlText w:val=""/>
      <w:lvlJc w:val="left"/>
      <w:pPr>
        <w:ind w:left="5083" w:hanging="360"/>
      </w:pPr>
      <w:rPr>
        <w:rFonts w:ascii="Wingdings" w:hAnsi="Wingdings" w:hint="default"/>
      </w:rPr>
    </w:lvl>
    <w:lvl w:ilvl="6" w:tplc="04050001" w:tentative="1">
      <w:start w:val="1"/>
      <w:numFmt w:val="bullet"/>
      <w:lvlText w:val=""/>
      <w:lvlJc w:val="left"/>
      <w:pPr>
        <w:ind w:left="5803" w:hanging="360"/>
      </w:pPr>
      <w:rPr>
        <w:rFonts w:ascii="Symbol" w:hAnsi="Symbol" w:hint="default"/>
      </w:rPr>
    </w:lvl>
    <w:lvl w:ilvl="7" w:tplc="04050003" w:tentative="1">
      <w:start w:val="1"/>
      <w:numFmt w:val="bullet"/>
      <w:lvlText w:val="o"/>
      <w:lvlJc w:val="left"/>
      <w:pPr>
        <w:ind w:left="6523" w:hanging="360"/>
      </w:pPr>
      <w:rPr>
        <w:rFonts w:ascii="Courier New" w:hAnsi="Courier New" w:cs="Courier New" w:hint="default"/>
      </w:rPr>
    </w:lvl>
    <w:lvl w:ilvl="8" w:tplc="04050005" w:tentative="1">
      <w:start w:val="1"/>
      <w:numFmt w:val="bullet"/>
      <w:lvlText w:val=""/>
      <w:lvlJc w:val="left"/>
      <w:pPr>
        <w:ind w:left="7243" w:hanging="360"/>
      </w:pPr>
      <w:rPr>
        <w:rFonts w:ascii="Wingdings" w:hAnsi="Wingdings" w:hint="default"/>
      </w:rPr>
    </w:lvl>
  </w:abstractNum>
  <w:abstractNum w:abstractNumId="19"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383B2B"/>
    <w:multiLevelType w:val="hybridMultilevel"/>
    <w:tmpl w:val="E5709F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4F16BE4"/>
    <w:multiLevelType w:val="hybridMultilevel"/>
    <w:tmpl w:val="AFBEB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BAD4E9B"/>
    <w:multiLevelType w:val="hybridMultilevel"/>
    <w:tmpl w:val="8CF2B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322531"/>
    <w:multiLevelType w:val="hybridMultilevel"/>
    <w:tmpl w:val="F3EA04D2"/>
    <w:lvl w:ilvl="0" w:tplc="9114353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BB0EFB"/>
    <w:multiLevelType w:val="hybridMultilevel"/>
    <w:tmpl w:val="B7B65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F54917"/>
    <w:multiLevelType w:val="hybridMultilevel"/>
    <w:tmpl w:val="85325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32536816"/>
    <w:multiLevelType w:val="hybridMultilevel"/>
    <w:tmpl w:val="E0408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2800CD7"/>
    <w:multiLevelType w:val="hybridMultilevel"/>
    <w:tmpl w:val="EC3C6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3C01732"/>
    <w:multiLevelType w:val="hybridMultilevel"/>
    <w:tmpl w:val="04C8C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448597D"/>
    <w:multiLevelType w:val="hybridMultilevel"/>
    <w:tmpl w:val="AA203592"/>
    <w:lvl w:ilvl="0" w:tplc="885A614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8D914A1"/>
    <w:multiLevelType w:val="hybridMultilevel"/>
    <w:tmpl w:val="1444D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AD00D8A"/>
    <w:multiLevelType w:val="hybridMultilevel"/>
    <w:tmpl w:val="1DE8C8A2"/>
    <w:lvl w:ilvl="0" w:tplc="0405000F">
      <w:start w:val="1"/>
      <w:numFmt w:val="decimal"/>
      <w:lvlText w:val="%1."/>
      <w:lvlJc w:val="left"/>
      <w:pPr>
        <w:ind w:left="1048" w:hanging="360"/>
      </w:pPr>
    </w:lvl>
    <w:lvl w:ilvl="1" w:tplc="04050019" w:tentative="1">
      <w:start w:val="1"/>
      <w:numFmt w:val="lowerLetter"/>
      <w:lvlText w:val="%2."/>
      <w:lvlJc w:val="left"/>
      <w:pPr>
        <w:ind w:left="1768" w:hanging="360"/>
      </w:pPr>
    </w:lvl>
    <w:lvl w:ilvl="2" w:tplc="0405001B" w:tentative="1">
      <w:start w:val="1"/>
      <w:numFmt w:val="lowerRoman"/>
      <w:lvlText w:val="%3."/>
      <w:lvlJc w:val="right"/>
      <w:pPr>
        <w:ind w:left="2488" w:hanging="180"/>
      </w:pPr>
    </w:lvl>
    <w:lvl w:ilvl="3" w:tplc="0405000F" w:tentative="1">
      <w:start w:val="1"/>
      <w:numFmt w:val="decimal"/>
      <w:lvlText w:val="%4."/>
      <w:lvlJc w:val="left"/>
      <w:pPr>
        <w:ind w:left="3208" w:hanging="360"/>
      </w:pPr>
    </w:lvl>
    <w:lvl w:ilvl="4" w:tplc="04050019" w:tentative="1">
      <w:start w:val="1"/>
      <w:numFmt w:val="lowerLetter"/>
      <w:lvlText w:val="%5."/>
      <w:lvlJc w:val="left"/>
      <w:pPr>
        <w:ind w:left="3928" w:hanging="360"/>
      </w:pPr>
    </w:lvl>
    <w:lvl w:ilvl="5" w:tplc="0405001B" w:tentative="1">
      <w:start w:val="1"/>
      <w:numFmt w:val="lowerRoman"/>
      <w:lvlText w:val="%6."/>
      <w:lvlJc w:val="right"/>
      <w:pPr>
        <w:ind w:left="4648" w:hanging="180"/>
      </w:pPr>
    </w:lvl>
    <w:lvl w:ilvl="6" w:tplc="0405000F" w:tentative="1">
      <w:start w:val="1"/>
      <w:numFmt w:val="decimal"/>
      <w:lvlText w:val="%7."/>
      <w:lvlJc w:val="left"/>
      <w:pPr>
        <w:ind w:left="5368" w:hanging="360"/>
      </w:pPr>
    </w:lvl>
    <w:lvl w:ilvl="7" w:tplc="04050019" w:tentative="1">
      <w:start w:val="1"/>
      <w:numFmt w:val="lowerLetter"/>
      <w:lvlText w:val="%8."/>
      <w:lvlJc w:val="left"/>
      <w:pPr>
        <w:ind w:left="6088" w:hanging="360"/>
      </w:pPr>
    </w:lvl>
    <w:lvl w:ilvl="8" w:tplc="0405001B" w:tentative="1">
      <w:start w:val="1"/>
      <w:numFmt w:val="lowerRoman"/>
      <w:lvlText w:val="%9."/>
      <w:lvlJc w:val="right"/>
      <w:pPr>
        <w:ind w:left="6808" w:hanging="180"/>
      </w:pPr>
    </w:lvl>
  </w:abstractNum>
  <w:abstractNum w:abstractNumId="34" w15:restartNumberingAfterBreak="0">
    <w:nsid w:val="3EBE4D8A"/>
    <w:multiLevelType w:val="hybridMultilevel"/>
    <w:tmpl w:val="BE08B8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E0281C"/>
    <w:multiLevelType w:val="hybridMultilevel"/>
    <w:tmpl w:val="EB6E5AD4"/>
    <w:lvl w:ilvl="0" w:tplc="4724977C">
      <w:start w:val="1"/>
      <w:numFmt w:val="bullet"/>
      <w:lvlText w:val=""/>
      <w:lvlPicBulletId w:val="1"/>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05248F8"/>
    <w:multiLevelType w:val="hybridMultilevel"/>
    <w:tmpl w:val="41282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0D90931"/>
    <w:multiLevelType w:val="hybridMultilevel"/>
    <w:tmpl w:val="B50405C8"/>
    <w:lvl w:ilvl="0" w:tplc="04050019">
      <w:start w:val="1"/>
      <w:numFmt w:val="lowerLetter"/>
      <w:lvlText w:val="%1."/>
      <w:lvlJc w:val="left"/>
      <w:pPr>
        <w:ind w:left="1768" w:hanging="360"/>
      </w:pPr>
    </w:lvl>
    <w:lvl w:ilvl="1" w:tplc="04050019" w:tentative="1">
      <w:start w:val="1"/>
      <w:numFmt w:val="lowerLetter"/>
      <w:lvlText w:val="%2."/>
      <w:lvlJc w:val="left"/>
      <w:pPr>
        <w:ind w:left="2488" w:hanging="360"/>
      </w:pPr>
    </w:lvl>
    <w:lvl w:ilvl="2" w:tplc="0405001B" w:tentative="1">
      <w:start w:val="1"/>
      <w:numFmt w:val="lowerRoman"/>
      <w:lvlText w:val="%3."/>
      <w:lvlJc w:val="right"/>
      <w:pPr>
        <w:ind w:left="3208" w:hanging="180"/>
      </w:pPr>
    </w:lvl>
    <w:lvl w:ilvl="3" w:tplc="0405000F" w:tentative="1">
      <w:start w:val="1"/>
      <w:numFmt w:val="decimal"/>
      <w:lvlText w:val="%4."/>
      <w:lvlJc w:val="left"/>
      <w:pPr>
        <w:ind w:left="3928" w:hanging="360"/>
      </w:pPr>
    </w:lvl>
    <w:lvl w:ilvl="4" w:tplc="04050019" w:tentative="1">
      <w:start w:val="1"/>
      <w:numFmt w:val="lowerLetter"/>
      <w:lvlText w:val="%5."/>
      <w:lvlJc w:val="left"/>
      <w:pPr>
        <w:ind w:left="4648" w:hanging="360"/>
      </w:pPr>
    </w:lvl>
    <w:lvl w:ilvl="5" w:tplc="0405001B" w:tentative="1">
      <w:start w:val="1"/>
      <w:numFmt w:val="lowerRoman"/>
      <w:lvlText w:val="%6."/>
      <w:lvlJc w:val="right"/>
      <w:pPr>
        <w:ind w:left="5368" w:hanging="180"/>
      </w:pPr>
    </w:lvl>
    <w:lvl w:ilvl="6" w:tplc="0405000F" w:tentative="1">
      <w:start w:val="1"/>
      <w:numFmt w:val="decimal"/>
      <w:lvlText w:val="%7."/>
      <w:lvlJc w:val="left"/>
      <w:pPr>
        <w:ind w:left="6088" w:hanging="360"/>
      </w:pPr>
    </w:lvl>
    <w:lvl w:ilvl="7" w:tplc="04050019" w:tentative="1">
      <w:start w:val="1"/>
      <w:numFmt w:val="lowerLetter"/>
      <w:lvlText w:val="%8."/>
      <w:lvlJc w:val="left"/>
      <w:pPr>
        <w:ind w:left="6808" w:hanging="360"/>
      </w:pPr>
    </w:lvl>
    <w:lvl w:ilvl="8" w:tplc="0405001B" w:tentative="1">
      <w:start w:val="1"/>
      <w:numFmt w:val="lowerRoman"/>
      <w:lvlText w:val="%9."/>
      <w:lvlJc w:val="right"/>
      <w:pPr>
        <w:ind w:left="7528" w:hanging="180"/>
      </w:pPr>
    </w:lvl>
  </w:abstractNum>
  <w:abstractNum w:abstractNumId="38"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49D77759"/>
    <w:multiLevelType w:val="hybridMultilevel"/>
    <w:tmpl w:val="B906C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AD63476"/>
    <w:multiLevelType w:val="hybridMultilevel"/>
    <w:tmpl w:val="0E3C6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1991BFF"/>
    <w:multiLevelType w:val="hybridMultilevel"/>
    <w:tmpl w:val="894A5E52"/>
    <w:lvl w:ilvl="0" w:tplc="9114353C">
      <w:start w:val="1"/>
      <w:numFmt w:val="bullet"/>
      <w:lvlText w:val=""/>
      <w:lvlPicBulletId w:val="0"/>
      <w:lvlJc w:val="left"/>
      <w:pPr>
        <w:ind w:left="1037" w:hanging="360"/>
      </w:pPr>
      <w:rPr>
        <w:rFonts w:ascii="Symbol" w:hAnsi="Symbol" w:hint="default"/>
        <w:color w:val="auto"/>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43" w15:restartNumberingAfterBreak="0">
    <w:nsid w:val="522E72F0"/>
    <w:multiLevelType w:val="hybridMultilevel"/>
    <w:tmpl w:val="6D8054F4"/>
    <w:lvl w:ilvl="0" w:tplc="885A614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B4D6275"/>
    <w:multiLevelType w:val="hybridMultilevel"/>
    <w:tmpl w:val="BE4C0E92"/>
    <w:lvl w:ilvl="0" w:tplc="4724977C">
      <w:start w:val="1"/>
      <w:numFmt w:val="bullet"/>
      <w:lvlText w:val=""/>
      <w:lvlPicBulletId w:val="1"/>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F923FF0"/>
    <w:multiLevelType w:val="hybridMultilevel"/>
    <w:tmpl w:val="34286B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278571E"/>
    <w:multiLevelType w:val="hybridMultilevel"/>
    <w:tmpl w:val="A2788518"/>
    <w:lvl w:ilvl="0" w:tplc="D8CCAF2E">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05">
      <w:start w:val="1"/>
      <w:numFmt w:val="bullet"/>
      <w:lvlText w:val=""/>
      <w:lvlJc w:val="left"/>
      <w:pPr>
        <w:ind w:left="2508" w:hanging="180"/>
      </w:pPr>
      <w:rPr>
        <w:rFonts w:ascii="Wingdings" w:hAnsi="Wingdings" w:hint="default"/>
      </w:r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49" w15:restartNumberingAfterBreak="0">
    <w:nsid w:val="6C605FAA"/>
    <w:multiLevelType w:val="hybridMultilevel"/>
    <w:tmpl w:val="B4747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CAE124E"/>
    <w:multiLevelType w:val="hybridMultilevel"/>
    <w:tmpl w:val="FC448A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CB23605"/>
    <w:multiLevelType w:val="hybridMultilevel"/>
    <w:tmpl w:val="31DAE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F393A09"/>
    <w:multiLevelType w:val="multilevel"/>
    <w:tmpl w:val="4246CAA8"/>
    <w:styleLink w:val="Captions-Numbering"/>
    <w:lvl w:ilvl="0">
      <w:start w:val="1"/>
      <w:numFmt w:val="decimal"/>
      <w:pStyle w:val="Heading-Number-ContractCzechRadio"/>
      <w:lvlText w:val="%1."/>
      <w:lvlJc w:val="left"/>
      <w:pPr>
        <w:ind w:left="312" w:hanging="312"/>
      </w:pPr>
      <w:rPr>
        <w:rFonts w:hint="default"/>
      </w:rPr>
    </w:lvl>
    <w:lvl w:ilvl="1">
      <w:start w:val="1"/>
      <w:numFmt w:val="bullet"/>
      <w:pStyle w:val="ListNumber-ContractCzechRadio"/>
      <w:lvlText w:val="—"/>
      <w:lvlJc w:val="left"/>
      <w:pPr>
        <w:ind w:left="624" w:hanging="312"/>
      </w:pPr>
      <w:rPr>
        <w:rFonts w:ascii="Arial" w:hAnsi="Arial" w:cs="Arial" w:hint="default"/>
        <w:color w:val="auto"/>
      </w:rPr>
    </w:lvl>
    <w:lvl w:ilvl="2">
      <w:start w:val="1"/>
      <w:numFmt w:val="bullet"/>
      <w:pStyle w:val="ListLetter-ContractCzechRadio"/>
      <w:lvlText w:val="—"/>
      <w:lvlJc w:val="left"/>
      <w:pPr>
        <w:ind w:left="936" w:hanging="312"/>
      </w:pPr>
      <w:rPr>
        <w:rFonts w:ascii="Arial" w:hAnsi="Arial" w:cs="Arial" w:hint="default"/>
        <w:color w:val="auto"/>
      </w:rPr>
    </w:lvl>
    <w:lvl w:ilvl="3">
      <w:start w:val="1"/>
      <w:numFmt w:val="bullet"/>
      <w:lvlText w:val="—"/>
      <w:lvlJc w:val="left"/>
      <w:pPr>
        <w:ind w:left="1248" w:hanging="312"/>
      </w:pPr>
      <w:rPr>
        <w:rFonts w:ascii="Arial" w:hAnsi="Arial" w:cs="Arial" w:hint="default"/>
        <w:color w:val="auto"/>
      </w:rPr>
    </w:lvl>
    <w:lvl w:ilvl="4">
      <w:start w:val="1"/>
      <w:numFmt w:val="bullet"/>
      <w:lvlText w:val="—"/>
      <w:lvlJc w:val="left"/>
      <w:pPr>
        <w:ind w:left="1560" w:hanging="312"/>
      </w:pPr>
      <w:rPr>
        <w:rFonts w:ascii="Arial" w:hAnsi="Arial" w:cs="Arial" w:hint="default"/>
        <w:color w:val="auto"/>
      </w:rPr>
    </w:lvl>
    <w:lvl w:ilvl="5">
      <w:start w:val="1"/>
      <w:numFmt w:val="bullet"/>
      <w:lvlText w:val="—"/>
      <w:lvlJc w:val="left"/>
      <w:pPr>
        <w:ind w:left="1872" w:hanging="312"/>
      </w:pPr>
      <w:rPr>
        <w:rFonts w:ascii="Arial" w:hAnsi="Arial" w:cs="Arial" w:hint="default"/>
        <w:color w:val="auto"/>
      </w:rPr>
    </w:lvl>
    <w:lvl w:ilvl="6">
      <w:start w:val="1"/>
      <w:numFmt w:val="bullet"/>
      <w:lvlText w:val="—"/>
      <w:lvlJc w:val="left"/>
      <w:pPr>
        <w:ind w:left="2184" w:hanging="312"/>
      </w:pPr>
      <w:rPr>
        <w:rFonts w:ascii="Arial" w:hAnsi="Arial" w:cs="Arial" w:hint="default"/>
        <w:color w:val="auto"/>
      </w:rPr>
    </w:lvl>
    <w:lvl w:ilvl="7">
      <w:start w:val="1"/>
      <w:numFmt w:val="bullet"/>
      <w:lvlText w:val="—"/>
      <w:lvlJc w:val="left"/>
      <w:pPr>
        <w:ind w:left="2496" w:hanging="312"/>
      </w:pPr>
      <w:rPr>
        <w:rFonts w:ascii="Arial" w:hAnsi="Arial" w:cs="Arial" w:hint="default"/>
        <w:color w:val="auto"/>
      </w:rPr>
    </w:lvl>
    <w:lvl w:ilvl="8">
      <w:start w:val="1"/>
      <w:numFmt w:val="bullet"/>
      <w:lvlText w:val="—"/>
      <w:lvlJc w:val="left"/>
      <w:pPr>
        <w:ind w:left="2808" w:hanging="312"/>
      </w:pPr>
      <w:rPr>
        <w:rFonts w:ascii="Arial" w:hAnsi="Arial" w:cs="Arial" w:hint="default"/>
        <w:color w:val="auto"/>
      </w:rPr>
    </w:lvl>
  </w:abstractNum>
  <w:abstractNum w:abstractNumId="53" w15:restartNumberingAfterBreak="0">
    <w:nsid w:val="702E6517"/>
    <w:multiLevelType w:val="hybridMultilevel"/>
    <w:tmpl w:val="D88E6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0EF6203"/>
    <w:multiLevelType w:val="hybridMultilevel"/>
    <w:tmpl w:val="99000C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18A025E"/>
    <w:multiLevelType w:val="hybridMultilevel"/>
    <w:tmpl w:val="A380E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28B1EAA"/>
    <w:multiLevelType w:val="hybridMultilevel"/>
    <w:tmpl w:val="F6607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3B941AD"/>
    <w:multiLevelType w:val="hybridMultilevel"/>
    <w:tmpl w:val="4ADA227A"/>
    <w:lvl w:ilvl="0" w:tplc="9114353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6CB1E3C"/>
    <w:multiLevelType w:val="hybridMultilevel"/>
    <w:tmpl w:val="4F70E0E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E28068C"/>
    <w:multiLevelType w:val="multilevel"/>
    <w:tmpl w:val="5DD2C1FA"/>
    <w:lvl w:ilvl="0">
      <w:start w:val="1"/>
      <w:numFmt w:val="decimal"/>
      <w:pStyle w:val="Smlouvaheading1"/>
      <w:lvlText w:val="%1"/>
      <w:lvlJc w:val="left"/>
      <w:pPr>
        <w:tabs>
          <w:tab w:val="num" w:pos="425"/>
        </w:tabs>
        <w:ind w:left="425" w:hanging="425"/>
      </w:pPr>
      <w:rPr>
        <w:b/>
        <w:bCs w:val="0"/>
        <w:i w:val="0"/>
        <w:iCs w:val="0"/>
        <w:caps w:val="0"/>
        <w:smallCaps w:val="0"/>
        <w:strike w:val="0"/>
        <w:dstrike w:val="0"/>
        <w:outline w:val="0"/>
        <w:shadow w:val="0"/>
        <w:emboss w:val="0"/>
        <w:imprint w:val="0"/>
        <w:noProof w:val="0"/>
        <w:vanish w:val="0"/>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heading2"/>
      <w:lvlText w:val="%1.%2"/>
      <w:lvlJc w:val="left"/>
      <w:pPr>
        <w:tabs>
          <w:tab w:val="num" w:pos="1986"/>
        </w:tabs>
        <w:ind w:left="1986" w:hanging="426"/>
      </w:pPr>
      <w:rPr>
        <w:rFonts w:ascii="Verdana" w:hAnsi="Verdana" w:hint="default"/>
        <w:b/>
        <w:sz w:val="18"/>
        <w:szCs w:val="18"/>
      </w:rPr>
    </w:lvl>
    <w:lvl w:ilvl="2">
      <w:start w:val="1"/>
      <w:numFmt w:val="decimal"/>
      <w:pStyle w:val="Smlouvaheading3"/>
      <w:lvlText w:val="%1.%2.%3"/>
      <w:lvlJc w:val="left"/>
      <w:pPr>
        <w:tabs>
          <w:tab w:val="num" w:pos="1474"/>
        </w:tabs>
        <w:ind w:left="1474" w:hanging="623"/>
      </w:pPr>
      <w:rPr>
        <w:rFonts w:hint="default"/>
      </w:rPr>
    </w:lvl>
    <w:lvl w:ilvl="3">
      <w:start w:val="1"/>
      <w:numFmt w:val="decimal"/>
      <w:pStyle w:val="Smlouvaheading4"/>
      <w:lvlText w:val="%1.%2.%3.%4"/>
      <w:lvlJc w:val="left"/>
      <w:pPr>
        <w:tabs>
          <w:tab w:val="num" w:pos="2296"/>
        </w:tabs>
        <w:ind w:left="2296"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EE60F5A"/>
    <w:multiLevelType w:val="hybridMultilevel"/>
    <w:tmpl w:val="2F88E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47"/>
  </w:num>
  <w:num w:numId="3">
    <w:abstractNumId w:val="48"/>
  </w:num>
  <w:num w:numId="4">
    <w:abstractNumId w:val="41"/>
  </w:num>
  <w:num w:numId="5">
    <w:abstractNumId w:val="31"/>
  </w:num>
  <w:num w:numId="6">
    <w:abstractNumId w:val="38"/>
  </w:num>
  <w:num w:numId="7">
    <w:abstractNumId w:val="26"/>
  </w:num>
  <w:num w:numId="8">
    <w:abstractNumId w:val="52"/>
  </w:num>
  <w:num w:numId="9">
    <w:abstractNumId w:val="11"/>
  </w:num>
  <w:num w:numId="10">
    <w:abstractNumId w:val="2"/>
  </w:num>
  <w:num w:numId="11">
    <w:abstractNumId w:val="53"/>
  </w:num>
  <w:num w:numId="12">
    <w:abstractNumId w:val="50"/>
  </w:num>
  <w:num w:numId="13">
    <w:abstractNumId w:val="49"/>
  </w:num>
  <w:num w:numId="14">
    <w:abstractNumId w:val="21"/>
  </w:num>
  <w:num w:numId="15">
    <w:abstractNumId w:val="18"/>
  </w:num>
  <w:num w:numId="16">
    <w:abstractNumId w:val="8"/>
  </w:num>
  <w:num w:numId="17">
    <w:abstractNumId w:val="30"/>
  </w:num>
  <w:num w:numId="18">
    <w:abstractNumId w:val="46"/>
  </w:num>
  <w:num w:numId="19">
    <w:abstractNumId w:val="17"/>
  </w:num>
  <w:num w:numId="20">
    <w:abstractNumId w:val="59"/>
  </w:num>
  <w:num w:numId="21">
    <w:abstractNumId w:val="55"/>
  </w:num>
  <w:num w:numId="22">
    <w:abstractNumId w:val="45"/>
  </w:num>
  <w:num w:numId="23">
    <w:abstractNumId w:val="24"/>
  </w:num>
  <w:num w:numId="24">
    <w:abstractNumId w:val="25"/>
  </w:num>
  <w:num w:numId="25">
    <w:abstractNumId w:val="6"/>
  </w:num>
  <w:num w:numId="26">
    <w:abstractNumId w:val="20"/>
  </w:num>
  <w:num w:numId="27">
    <w:abstractNumId w:val="14"/>
  </w:num>
  <w:num w:numId="28">
    <w:abstractNumId w:val="60"/>
  </w:num>
  <w:num w:numId="29">
    <w:abstractNumId w:val="0"/>
  </w:num>
  <w:num w:numId="30">
    <w:abstractNumId w:val="7"/>
  </w:num>
  <w:num w:numId="31">
    <w:abstractNumId w:val="34"/>
  </w:num>
  <w:num w:numId="32">
    <w:abstractNumId w:val="58"/>
  </w:num>
  <w:num w:numId="33">
    <w:abstractNumId w:val="32"/>
  </w:num>
  <w:num w:numId="34">
    <w:abstractNumId w:val="40"/>
  </w:num>
  <w:num w:numId="35">
    <w:abstractNumId w:val="54"/>
  </w:num>
  <w:num w:numId="36">
    <w:abstractNumId w:val="28"/>
  </w:num>
  <w:num w:numId="37">
    <w:abstractNumId w:val="13"/>
  </w:num>
  <w:num w:numId="38">
    <w:abstractNumId w:val="22"/>
  </w:num>
  <w:num w:numId="39">
    <w:abstractNumId w:val="23"/>
  </w:num>
  <w:num w:numId="40">
    <w:abstractNumId w:val="44"/>
  </w:num>
  <w:num w:numId="41">
    <w:abstractNumId w:val="9"/>
  </w:num>
  <w:num w:numId="42">
    <w:abstractNumId w:val="16"/>
  </w:num>
  <w:num w:numId="43">
    <w:abstractNumId w:val="35"/>
  </w:num>
  <w:num w:numId="44">
    <w:abstractNumId w:val="42"/>
  </w:num>
  <w:num w:numId="45">
    <w:abstractNumId w:val="10"/>
  </w:num>
  <w:num w:numId="46">
    <w:abstractNumId w:val="57"/>
  </w:num>
  <w:num w:numId="47">
    <w:abstractNumId w:val="36"/>
  </w:num>
  <w:num w:numId="48">
    <w:abstractNumId w:val="29"/>
  </w:num>
  <w:num w:numId="49">
    <w:abstractNumId w:val="39"/>
  </w:num>
  <w:num w:numId="50">
    <w:abstractNumId w:val="27"/>
  </w:num>
  <w:num w:numId="51">
    <w:abstractNumId w:val="56"/>
  </w:num>
  <w:num w:numId="52">
    <w:abstractNumId w:val="33"/>
  </w:num>
  <w:num w:numId="53">
    <w:abstractNumId w:val="12"/>
  </w:num>
  <w:num w:numId="54">
    <w:abstractNumId w:val="15"/>
  </w:num>
  <w:num w:numId="55">
    <w:abstractNumId w:val="37"/>
  </w:num>
  <w:num w:numId="56">
    <w:abstractNumId w:val="59"/>
  </w:num>
  <w:num w:numId="57">
    <w:abstractNumId w:val="59"/>
  </w:num>
  <w:num w:numId="58">
    <w:abstractNumId w:val="59"/>
  </w:num>
  <w:num w:numId="59">
    <w:abstractNumId w:val="59"/>
  </w:num>
  <w:num w:numId="60">
    <w:abstractNumId w:val="43"/>
  </w:num>
  <w:num w:numId="61">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4A"/>
    <w:rsid w:val="00000210"/>
    <w:rsid w:val="0000095A"/>
    <w:rsid w:val="000017BD"/>
    <w:rsid w:val="00001C95"/>
    <w:rsid w:val="00001D42"/>
    <w:rsid w:val="00002B5F"/>
    <w:rsid w:val="000034BC"/>
    <w:rsid w:val="000055B3"/>
    <w:rsid w:val="0000571A"/>
    <w:rsid w:val="000106A2"/>
    <w:rsid w:val="0001189E"/>
    <w:rsid w:val="00012B07"/>
    <w:rsid w:val="000132E7"/>
    <w:rsid w:val="00014C63"/>
    <w:rsid w:val="00016713"/>
    <w:rsid w:val="00016A38"/>
    <w:rsid w:val="00016D53"/>
    <w:rsid w:val="00020E0F"/>
    <w:rsid w:val="000211FB"/>
    <w:rsid w:val="00021623"/>
    <w:rsid w:val="000220EA"/>
    <w:rsid w:val="00022253"/>
    <w:rsid w:val="00023C50"/>
    <w:rsid w:val="00026AF2"/>
    <w:rsid w:val="0003124F"/>
    <w:rsid w:val="0003184D"/>
    <w:rsid w:val="00031A21"/>
    <w:rsid w:val="00034A01"/>
    <w:rsid w:val="000355D3"/>
    <w:rsid w:val="00035797"/>
    <w:rsid w:val="00035F5E"/>
    <w:rsid w:val="00036ED4"/>
    <w:rsid w:val="00040437"/>
    <w:rsid w:val="0004322F"/>
    <w:rsid w:val="00044022"/>
    <w:rsid w:val="00044281"/>
    <w:rsid w:val="0004454A"/>
    <w:rsid w:val="00045A53"/>
    <w:rsid w:val="00050763"/>
    <w:rsid w:val="000519E7"/>
    <w:rsid w:val="00053ED7"/>
    <w:rsid w:val="00054826"/>
    <w:rsid w:val="00056215"/>
    <w:rsid w:val="000571AF"/>
    <w:rsid w:val="0005763B"/>
    <w:rsid w:val="00057657"/>
    <w:rsid w:val="0006269A"/>
    <w:rsid w:val="00063A03"/>
    <w:rsid w:val="00065967"/>
    <w:rsid w:val="00066048"/>
    <w:rsid w:val="000704D7"/>
    <w:rsid w:val="00071510"/>
    <w:rsid w:val="0007246F"/>
    <w:rsid w:val="00072685"/>
    <w:rsid w:val="0007280E"/>
    <w:rsid w:val="00073142"/>
    <w:rsid w:val="0007414A"/>
    <w:rsid w:val="0007554A"/>
    <w:rsid w:val="00075793"/>
    <w:rsid w:val="00075BE0"/>
    <w:rsid w:val="00076ADB"/>
    <w:rsid w:val="00082477"/>
    <w:rsid w:val="000829C1"/>
    <w:rsid w:val="00082B42"/>
    <w:rsid w:val="00082D31"/>
    <w:rsid w:val="00082F6A"/>
    <w:rsid w:val="00083EB0"/>
    <w:rsid w:val="00083FCA"/>
    <w:rsid w:val="00084775"/>
    <w:rsid w:val="000852DD"/>
    <w:rsid w:val="00085A2C"/>
    <w:rsid w:val="00085BC0"/>
    <w:rsid w:val="00086581"/>
    <w:rsid w:val="000865A7"/>
    <w:rsid w:val="00086EEC"/>
    <w:rsid w:val="000873F5"/>
    <w:rsid w:val="00087861"/>
    <w:rsid w:val="000938B9"/>
    <w:rsid w:val="00093E6A"/>
    <w:rsid w:val="000A05A6"/>
    <w:rsid w:val="000A0B8E"/>
    <w:rsid w:val="000A30DD"/>
    <w:rsid w:val="000A55D1"/>
    <w:rsid w:val="000A6FAD"/>
    <w:rsid w:val="000A713A"/>
    <w:rsid w:val="000B07E8"/>
    <w:rsid w:val="000B185B"/>
    <w:rsid w:val="000B26B5"/>
    <w:rsid w:val="000B3EED"/>
    <w:rsid w:val="000B69A0"/>
    <w:rsid w:val="000B721D"/>
    <w:rsid w:val="000B7396"/>
    <w:rsid w:val="000B7850"/>
    <w:rsid w:val="000C0A87"/>
    <w:rsid w:val="000C1100"/>
    <w:rsid w:val="000C17FF"/>
    <w:rsid w:val="000C338C"/>
    <w:rsid w:val="000C36E9"/>
    <w:rsid w:val="000C4C88"/>
    <w:rsid w:val="000C5B6A"/>
    <w:rsid w:val="000C5E81"/>
    <w:rsid w:val="000C616F"/>
    <w:rsid w:val="000C6D8F"/>
    <w:rsid w:val="000D0CA9"/>
    <w:rsid w:val="000D1004"/>
    <w:rsid w:val="000D13EE"/>
    <w:rsid w:val="000D17BC"/>
    <w:rsid w:val="000D1E92"/>
    <w:rsid w:val="000D23D6"/>
    <w:rsid w:val="000D6FA6"/>
    <w:rsid w:val="000E1A9F"/>
    <w:rsid w:val="000E51B3"/>
    <w:rsid w:val="000E558A"/>
    <w:rsid w:val="000E5F51"/>
    <w:rsid w:val="000E79D3"/>
    <w:rsid w:val="000F1009"/>
    <w:rsid w:val="000F6882"/>
    <w:rsid w:val="000F6DAB"/>
    <w:rsid w:val="00100A59"/>
    <w:rsid w:val="001022E4"/>
    <w:rsid w:val="00102572"/>
    <w:rsid w:val="001035DC"/>
    <w:rsid w:val="001066CE"/>
    <w:rsid w:val="00110446"/>
    <w:rsid w:val="00110704"/>
    <w:rsid w:val="0011380C"/>
    <w:rsid w:val="00113D22"/>
    <w:rsid w:val="00114617"/>
    <w:rsid w:val="00114EB8"/>
    <w:rsid w:val="00117B0F"/>
    <w:rsid w:val="00117E02"/>
    <w:rsid w:val="001224EE"/>
    <w:rsid w:val="001231CF"/>
    <w:rsid w:val="00123669"/>
    <w:rsid w:val="00123974"/>
    <w:rsid w:val="001244DE"/>
    <w:rsid w:val="0012538B"/>
    <w:rsid w:val="00130192"/>
    <w:rsid w:val="00130313"/>
    <w:rsid w:val="00130329"/>
    <w:rsid w:val="00130CB5"/>
    <w:rsid w:val="00131989"/>
    <w:rsid w:val="00131AC8"/>
    <w:rsid w:val="00132DF9"/>
    <w:rsid w:val="00134377"/>
    <w:rsid w:val="0013463D"/>
    <w:rsid w:val="00134EAA"/>
    <w:rsid w:val="0013541B"/>
    <w:rsid w:val="00135B10"/>
    <w:rsid w:val="00135EE9"/>
    <w:rsid w:val="00137CB4"/>
    <w:rsid w:val="001436E6"/>
    <w:rsid w:val="001444B6"/>
    <w:rsid w:val="00144D27"/>
    <w:rsid w:val="00145D38"/>
    <w:rsid w:val="001460A4"/>
    <w:rsid w:val="00147170"/>
    <w:rsid w:val="00150F64"/>
    <w:rsid w:val="001522FC"/>
    <w:rsid w:val="001531F0"/>
    <w:rsid w:val="00153BBE"/>
    <w:rsid w:val="00153C78"/>
    <w:rsid w:val="00153CEE"/>
    <w:rsid w:val="001540B7"/>
    <w:rsid w:val="001543F8"/>
    <w:rsid w:val="0015461C"/>
    <w:rsid w:val="001546FE"/>
    <w:rsid w:val="001611D8"/>
    <w:rsid w:val="00161692"/>
    <w:rsid w:val="00163E55"/>
    <w:rsid w:val="001644B4"/>
    <w:rsid w:val="00164863"/>
    <w:rsid w:val="0016736A"/>
    <w:rsid w:val="00167BC3"/>
    <w:rsid w:val="001729E5"/>
    <w:rsid w:val="00174E8B"/>
    <w:rsid w:val="001758B2"/>
    <w:rsid w:val="00176C52"/>
    <w:rsid w:val="00180DF4"/>
    <w:rsid w:val="00181155"/>
    <w:rsid w:val="00182255"/>
    <w:rsid w:val="00186F32"/>
    <w:rsid w:val="001876FA"/>
    <w:rsid w:val="001878AF"/>
    <w:rsid w:val="00191C89"/>
    <w:rsid w:val="00191F30"/>
    <w:rsid w:val="00193422"/>
    <w:rsid w:val="00193798"/>
    <w:rsid w:val="00194F18"/>
    <w:rsid w:val="00195012"/>
    <w:rsid w:val="001959F0"/>
    <w:rsid w:val="001975D2"/>
    <w:rsid w:val="00197650"/>
    <w:rsid w:val="001A096B"/>
    <w:rsid w:val="001A1C5E"/>
    <w:rsid w:val="001A1F5E"/>
    <w:rsid w:val="001A30C3"/>
    <w:rsid w:val="001A30C5"/>
    <w:rsid w:val="001A362E"/>
    <w:rsid w:val="001A5AD3"/>
    <w:rsid w:val="001A6F66"/>
    <w:rsid w:val="001A6FDB"/>
    <w:rsid w:val="001A70A9"/>
    <w:rsid w:val="001A76C9"/>
    <w:rsid w:val="001B007E"/>
    <w:rsid w:val="001B0750"/>
    <w:rsid w:val="001B0D1A"/>
    <w:rsid w:val="001B2132"/>
    <w:rsid w:val="001B2BA8"/>
    <w:rsid w:val="001B32D0"/>
    <w:rsid w:val="001B3416"/>
    <w:rsid w:val="001B401B"/>
    <w:rsid w:val="001B45CF"/>
    <w:rsid w:val="001B5939"/>
    <w:rsid w:val="001C0756"/>
    <w:rsid w:val="001C14AA"/>
    <w:rsid w:val="001C2D9A"/>
    <w:rsid w:val="001C2EEE"/>
    <w:rsid w:val="001C5A67"/>
    <w:rsid w:val="001D055D"/>
    <w:rsid w:val="001D1307"/>
    <w:rsid w:val="001E09A5"/>
    <w:rsid w:val="001E0EEE"/>
    <w:rsid w:val="001E18A6"/>
    <w:rsid w:val="001E6344"/>
    <w:rsid w:val="001F0856"/>
    <w:rsid w:val="001F0DDA"/>
    <w:rsid w:val="001F1B35"/>
    <w:rsid w:val="001F2FE6"/>
    <w:rsid w:val="001F3500"/>
    <w:rsid w:val="001F4E7B"/>
    <w:rsid w:val="001F5CA5"/>
    <w:rsid w:val="001F710C"/>
    <w:rsid w:val="001F731B"/>
    <w:rsid w:val="001F74A2"/>
    <w:rsid w:val="001F77FC"/>
    <w:rsid w:val="002018E2"/>
    <w:rsid w:val="00202463"/>
    <w:rsid w:val="00204A1C"/>
    <w:rsid w:val="00207D11"/>
    <w:rsid w:val="00212D6F"/>
    <w:rsid w:val="00213D81"/>
    <w:rsid w:val="00214371"/>
    <w:rsid w:val="002145BD"/>
    <w:rsid w:val="002168E9"/>
    <w:rsid w:val="00217966"/>
    <w:rsid w:val="0022119E"/>
    <w:rsid w:val="002216CD"/>
    <w:rsid w:val="00222AF7"/>
    <w:rsid w:val="0022309A"/>
    <w:rsid w:val="002245F4"/>
    <w:rsid w:val="002309E4"/>
    <w:rsid w:val="00230A84"/>
    <w:rsid w:val="00232382"/>
    <w:rsid w:val="00234C11"/>
    <w:rsid w:val="0023768D"/>
    <w:rsid w:val="002419CD"/>
    <w:rsid w:val="00241A57"/>
    <w:rsid w:val="00242446"/>
    <w:rsid w:val="00246D74"/>
    <w:rsid w:val="00247D2E"/>
    <w:rsid w:val="002516AB"/>
    <w:rsid w:val="00252DB8"/>
    <w:rsid w:val="002570E8"/>
    <w:rsid w:val="002576E9"/>
    <w:rsid w:val="002579DE"/>
    <w:rsid w:val="00257D69"/>
    <w:rsid w:val="0026074F"/>
    <w:rsid w:val="00260986"/>
    <w:rsid w:val="00261791"/>
    <w:rsid w:val="0026184F"/>
    <w:rsid w:val="0026220F"/>
    <w:rsid w:val="002622DF"/>
    <w:rsid w:val="00262D7C"/>
    <w:rsid w:val="0026562E"/>
    <w:rsid w:val="00265632"/>
    <w:rsid w:val="00265CB0"/>
    <w:rsid w:val="00267F93"/>
    <w:rsid w:val="00272035"/>
    <w:rsid w:val="00272EB8"/>
    <w:rsid w:val="00275896"/>
    <w:rsid w:val="002761DF"/>
    <w:rsid w:val="00276408"/>
    <w:rsid w:val="00276FD5"/>
    <w:rsid w:val="0028086B"/>
    <w:rsid w:val="0028108E"/>
    <w:rsid w:val="002812B9"/>
    <w:rsid w:val="00281DFE"/>
    <w:rsid w:val="00283163"/>
    <w:rsid w:val="00284BD7"/>
    <w:rsid w:val="00286639"/>
    <w:rsid w:val="00286E37"/>
    <w:rsid w:val="00286FE8"/>
    <w:rsid w:val="00291665"/>
    <w:rsid w:val="00292444"/>
    <w:rsid w:val="0029353D"/>
    <w:rsid w:val="002935AD"/>
    <w:rsid w:val="002935D4"/>
    <w:rsid w:val="0029493E"/>
    <w:rsid w:val="00295584"/>
    <w:rsid w:val="00296111"/>
    <w:rsid w:val="0029628D"/>
    <w:rsid w:val="00296672"/>
    <w:rsid w:val="00296A53"/>
    <w:rsid w:val="00296FDD"/>
    <w:rsid w:val="002A0A9A"/>
    <w:rsid w:val="002A1620"/>
    <w:rsid w:val="002A2529"/>
    <w:rsid w:val="002A3045"/>
    <w:rsid w:val="002A349A"/>
    <w:rsid w:val="002A3677"/>
    <w:rsid w:val="002A392B"/>
    <w:rsid w:val="002A457E"/>
    <w:rsid w:val="002A5193"/>
    <w:rsid w:val="002A5469"/>
    <w:rsid w:val="002A550E"/>
    <w:rsid w:val="002A5A16"/>
    <w:rsid w:val="002A69AD"/>
    <w:rsid w:val="002B16F5"/>
    <w:rsid w:val="002B67D4"/>
    <w:rsid w:val="002B6C3B"/>
    <w:rsid w:val="002B6D24"/>
    <w:rsid w:val="002B7084"/>
    <w:rsid w:val="002C1038"/>
    <w:rsid w:val="002C3EB5"/>
    <w:rsid w:val="002C435B"/>
    <w:rsid w:val="002C5837"/>
    <w:rsid w:val="002D0768"/>
    <w:rsid w:val="002D0BFF"/>
    <w:rsid w:val="002D3466"/>
    <w:rsid w:val="002D4433"/>
    <w:rsid w:val="002D5F5F"/>
    <w:rsid w:val="002D5FA7"/>
    <w:rsid w:val="002D690F"/>
    <w:rsid w:val="002D78BA"/>
    <w:rsid w:val="002D7B0A"/>
    <w:rsid w:val="002E06BE"/>
    <w:rsid w:val="002E18CF"/>
    <w:rsid w:val="002E18D7"/>
    <w:rsid w:val="002E2F88"/>
    <w:rsid w:val="002E3B90"/>
    <w:rsid w:val="002E40F0"/>
    <w:rsid w:val="002E5D72"/>
    <w:rsid w:val="002E5D97"/>
    <w:rsid w:val="002E63DC"/>
    <w:rsid w:val="002F15D1"/>
    <w:rsid w:val="002F1DB6"/>
    <w:rsid w:val="002F2364"/>
    <w:rsid w:val="002F2564"/>
    <w:rsid w:val="002F5629"/>
    <w:rsid w:val="002F64F0"/>
    <w:rsid w:val="002F6600"/>
    <w:rsid w:val="00300FCB"/>
    <w:rsid w:val="003018FE"/>
    <w:rsid w:val="00301D85"/>
    <w:rsid w:val="00302630"/>
    <w:rsid w:val="00303425"/>
    <w:rsid w:val="00306F80"/>
    <w:rsid w:val="00307D0E"/>
    <w:rsid w:val="003104EA"/>
    <w:rsid w:val="003107EE"/>
    <w:rsid w:val="003112FD"/>
    <w:rsid w:val="003123F1"/>
    <w:rsid w:val="00313E46"/>
    <w:rsid w:val="00314122"/>
    <w:rsid w:val="00314D21"/>
    <w:rsid w:val="00314DA6"/>
    <w:rsid w:val="003162D9"/>
    <w:rsid w:val="00316688"/>
    <w:rsid w:val="0031730A"/>
    <w:rsid w:val="0031778C"/>
    <w:rsid w:val="0032067E"/>
    <w:rsid w:val="00321BA1"/>
    <w:rsid w:val="003225E9"/>
    <w:rsid w:val="00324A47"/>
    <w:rsid w:val="003252EA"/>
    <w:rsid w:val="00325759"/>
    <w:rsid w:val="00327369"/>
    <w:rsid w:val="003275A8"/>
    <w:rsid w:val="00330A8A"/>
    <w:rsid w:val="003312D6"/>
    <w:rsid w:val="00332D8C"/>
    <w:rsid w:val="00333801"/>
    <w:rsid w:val="00333877"/>
    <w:rsid w:val="0033458B"/>
    <w:rsid w:val="00334DE1"/>
    <w:rsid w:val="0033505F"/>
    <w:rsid w:val="00335113"/>
    <w:rsid w:val="00335136"/>
    <w:rsid w:val="003360D0"/>
    <w:rsid w:val="00336692"/>
    <w:rsid w:val="003372A5"/>
    <w:rsid w:val="003410E3"/>
    <w:rsid w:val="0034120E"/>
    <w:rsid w:val="00342010"/>
    <w:rsid w:val="0034477D"/>
    <w:rsid w:val="00345340"/>
    <w:rsid w:val="003456D8"/>
    <w:rsid w:val="00346A42"/>
    <w:rsid w:val="00351F41"/>
    <w:rsid w:val="003548E8"/>
    <w:rsid w:val="00355707"/>
    <w:rsid w:val="003565AF"/>
    <w:rsid w:val="00356DFA"/>
    <w:rsid w:val="0036094B"/>
    <w:rsid w:val="00360DAC"/>
    <w:rsid w:val="00361E47"/>
    <w:rsid w:val="0036254F"/>
    <w:rsid w:val="00362C19"/>
    <w:rsid w:val="00363393"/>
    <w:rsid w:val="00365B48"/>
    <w:rsid w:val="00366B16"/>
    <w:rsid w:val="003672F0"/>
    <w:rsid w:val="00367526"/>
    <w:rsid w:val="00370712"/>
    <w:rsid w:val="00372AFB"/>
    <w:rsid w:val="003740F0"/>
    <w:rsid w:val="003759C7"/>
    <w:rsid w:val="0037717A"/>
    <w:rsid w:val="00377548"/>
    <w:rsid w:val="00377F3F"/>
    <w:rsid w:val="0038369B"/>
    <w:rsid w:val="003847F5"/>
    <w:rsid w:val="0038539D"/>
    <w:rsid w:val="0038746F"/>
    <w:rsid w:val="00390636"/>
    <w:rsid w:val="00390FFA"/>
    <w:rsid w:val="00392530"/>
    <w:rsid w:val="00392E1F"/>
    <w:rsid w:val="0039314F"/>
    <w:rsid w:val="00394F31"/>
    <w:rsid w:val="00395B08"/>
    <w:rsid w:val="003972DD"/>
    <w:rsid w:val="0039763B"/>
    <w:rsid w:val="00397CC5"/>
    <w:rsid w:val="003A0823"/>
    <w:rsid w:val="003A1453"/>
    <w:rsid w:val="003A1CCD"/>
    <w:rsid w:val="003A1E50"/>
    <w:rsid w:val="003A281F"/>
    <w:rsid w:val="003A2E83"/>
    <w:rsid w:val="003A2F82"/>
    <w:rsid w:val="003A5C5E"/>
    <w:rsid w:val="003A5DD3"/>
    <w:rsid w:val="003A6180"/>
    <w:rsid w:val="003A6ACC"/>
    <w:rsid w:val="003A6EA5"/>
    <w:rsid w:val="003A7426"/>
    <w:rsid w:val="003B027B"/>
    <w:rsid w:val="003B0967"/>
    <w:rsid w:val="003B16D0"/>
    <w:rsid w:val="003B445B"/>
    <w:rsid w:val="003B4551"/>
    <w:rsid w:val="003B46AF"/>
    <w:rsid w:val="003B5E27"/>
    <w:rsid w:val="003B6C2C"/>
    <w:rsid w:val="003B7D0D"/>
    <w:rsid w:val="003C091C"/>
    <w:rsid w:val="003C1E5A"/>
    <w:rsid w:val="003C5F8A"/>
    <w:rsid w:val="003C632E"/>
    <w:rsid w:val="003C662C"/>
    <w:rsid w:val="003C6EBD"/>
    <w:rsid w:val="003D0C7C"/>
    <w:rsid w:val="003D2406"/>
    <w:rsid w:val="003D2F59"/>
    <w:rsid w:val="003D4E32"/>
    <w:rsid w:val="003D73FD"/>
    <w:rsid w:val="003D7721"/>
    <w:rsid w:val="003E0FE2"/>
    <w:rsid w:val="003E29B4"/>
    <w:rsid w:val="003E38EC"/>
    <w:rsid w:val="003E3D00"/>
    <w:rsid w:val="003E3E4D"/>
    <w:rsid w:val="003E3FCE"/>
    <w:rsid w:val="003E6FA3"/>
    <w:rsid w:val="003F263A"/>
    <w:rsid w:val="003F3BAB"/>
    <w:rsid w:val="003F5899"/>
    <w:rsid w:val="003F6910"/>
    <w:rsid w:val="003F7128"/>
    <w:rsid w:val="004000AB"/>
    <w:rsid w:val="0040068D"/>
    <w:rsid w:val="0040101A"/>
    <w:rsid w:val="00402E14"/>
    <w:rsid w:val="004034C2"/>
    <w:rsid w:val="00403CA1"/>
    <w:rsid w:val="0041019D"/>
    <w:rsid w:val="004102B3"/>
    <w:rsid w:val="004107D6"/>
    <w:rsid w:val="0041080F"/>
    <w:rsid w:val="00412966"/>
    <w:rsid w:val="00412AF8"/>
    <w:rsid w:val="004134AA"/>
    <w:rsid w:val="00413AF9"/>
    <w:rsid w:val="00416EC7"/>
    <w:rsid w:val="00416F5B"/>
    <w:rsid w:val="00423094"/>
    <w:rsid w:val="0042397F"/>
    <w:rsid w:val="004239E3"/>
    <w:rsid w:val="00423E91"/>
    <w:rsid w:val="0042476B"/>
    <w:rsid w:val="00424981"/>
    <w:rsid w:val="00424AC5"/>
    <w:rsid w:val="00424B5A"/>
    <w:rsid w:val="00426976"/>
    <w:rsid w:val="00426AE0"/>
    <w:rsid w:val="0043091F"/>
    <w:rsid w:val="00431109"/>
    <w:rsid w:val="00431FDE"/>
    <w:rsid w:val="0043309D"/>
    <w:rsid w:val="00433811"/>
    <w:rsid w:val="00434532"/>
    <w:rsid w:val="00435D8A"/>
    <w:rsid w:val="00435EC1"/>
    <w:rsid w:val="00435F47"/>
    <w:rsid w:val="00436F68"/>
    <w:rsid w:val="0044060D"/>
    <w:rsid w:val="00443363"/>
    <w:rsid w:val="004438D3"/>
    <w:rsid w:val="0044446F"/>
    <w:rsid w:val="004447FE"/>
    <w:rsid w:val="0044562B"/>
    <w:rsid w:val="0044666F"/>
    <w:rsid w:val="00446C08"/>
    <w:rsid w:val="00447D9E"/>
    <w:rsid w:val="00447DF4"/>
    <w:rsid w:val="0045181E"/>
    <w:rsid w:val="00452200"/>
    <w:rsid w:val="00453053"/>
    <w:rsid w:val="0045407F"/>
    <w:rsid w:val="0045450E"/>
    <w:rsid w:val="00455909"/>
    <w:rsid w:val="00455B5C"/>
    <w:rsid w:val="00456413"/>
    <w:rsid w:val="00456E00"/>
    <w:rsid w:val="004571F2"/>
    <w:rsid w:val="004573C8"/>
    <w:rsid w:val="00460135"/>
    <w:rsid w:val="00462A8C"/>
    <w:rsid w:val="004641DE"/>
    <w:rsid w:val="00464C6C"/>
    <w:rsid w:val="00464F37"/>
    <w:rsid w:val="00466BE8"/>
    <w:rsid w:val="00467B98"/>
    <w:rsid w:val="0047178E"/>
    <w:rsid w:val="00473718"/>
    <w:rsid w:val="00473D19"/>
    <w:rsid w:val="004748A3"/>
    <w:rsid w:val="00480019"/>
    <w:rsid w:val="004919CE"/>
    <w:rsid w:val="004922BB"/>
    <w:rsid w:val="0049233D"/>
    <w:rsid w:val="00493773"/>
    <w:rsid w:val="00493B3A"/>
    <w:rsid w:val="00496D69"/>
    <w:rsid w:val="00497B07"/>
    <w:rsid w:val="004A0263"/>
    <w:rsid w:val="004A12AF"/>
    <w:rsid w:val="004A1F72"/>
    <w:rsid w:val="004A2624"/>
    <w:rsid w:val="004A3A25"/>
    <w:rsid w:val="004A3D9C"/>
    <w:rsid w:val="004A4339"/>
    <w:rsid w:val="004A47A9"/>
    <w:rsid w:val="004A7DEA"/>
    <w:rsid w:val="004B1393"/>
    <w:rsid w:val="004B17DF"/>
    <w:rsid w:val="004B371B"/>
    <w:rsid w:val="004B4216"/>
    <w:rsid w:val="004B4908"/>
    <w:rsid w:val="004B5D8D"/>
    <w:rsid w:val="004B63C6"/>
    <w:rsid w:val="004B6671"/>
    <w:rsid w:val="004B76B8"/>
    <w:rsid w:val="004C0B80"/>
    <w:rsid w:val="004C1E8F"/>
    <w:rsid w:val="004C2970"/>
    <w:rsid w:val="004C29C4"/>
    <w:rsid w:val="004C548B"/>
    <w:rsid w:val="004C5E63"/>
    <w:rsid w:val="004C6174"/>
    <w:rsid w:val="004C66E8"/>
    <w:rsid w:val="004C67CB"/>
    <w:rsid w:val="004C68F7"/>
    <w:rsid w:val="004C7406"/>
    <w:rsid w:val="004D304C"/>
    <w:rsid w:val="004D40A5"/>
    <w:rsid w:val="004D495F"/>
    <w:rsid w:val="004D4D6A"/>
    <w:rsid w:val="004D6316"/>
    <w:rsid w:val="004D7126"/>
    <w:rsid w:val="004E0B52"/>
    <w:rsid w:val="004E3AFB"/>
    <w:rsid w:val="004E4762"/>
    <w:rsid w:val="004E5086"/>
    <w:rsid w:val="004E5607"/>
    <w:rsid w:val="004E59F5"/>
    <w:rsid w:val="004E7D61"/>
    <w:rsid w:val="004F253B"/>
    <w:rsid w:val="004F43D7"/>
    <w:rsid w:val="004F787C"/>
    <w:rsid w:val="0050031A"/>
    <w:rsid w:val="00500875"/>
    <w:rsid w:val="00502181"/>
    <w:rsid w:val="00503888"/>
    <w:rsid w:val="005051CD"/>
    <w:rsid w:val="00505B5E"/>
    <w:rsid w:val="00505F47"/>
    <w:rsid w:val="005060E2"/>
    <w:rsid w:val="005063C3"/>
    <w:rsid w:val="00510064"/>
    <w:rsid w:val="00510BDE"/>
    <w:rsid w:val="00510E29"/>
    <w:rsid w:val="00514300"/>
    <w:rsid w:val="0051432F"/>
    <w:rsid w:val="00514B85"/>
    <w:rsid w:val="00514BBD"/>
    <w:rsid w:val="00514FF6"/>
    <w:rsid w:val="005154EF"/>
    <w:rsid w:val="00516B47"/>
    <w:rsid w:val="005174E5"/>
    <w:rsid w:val="00517A3C"/>
    <w:rsid w:val="00520298"/>
    <w:rsid w:val="00520A0D"/>
    <w:rsid w:val="005227FE"/>
    <w:rsid w:val="00522EE4"/>
    <w:rsid w:val="00523437"/>
    <w:rsid w:val="00524097"/>
    <w:rsid w:val="005261D9"/>
    <w:rsid w:val="005276CC"/>
    <w:rsid w:val="00527DCC"/>
    <w:rsid w:val="00530152"/>
    <w:rsid w:val="00530F3D"/>
    <w:rsid w:val="005315C0"/>
    <w:rsid w:val="00531764"/>
    <w:rsid w:val="00533A6A"/>
    <w:rsid w:val="00533B73"/>
    <w:rsid w:val="00534465"/>
    <w:rsid w:val="00535653"/>
    <w:rsid w:val="00541E2B"/>
    <w:rsid w:val="0054241B"/>
    <w:rsid w:val="00542785"/>
    <w:rsid w:val="00545EF4"/>
    <w:rsid w:val="005463E5"/>
    <w:rsid w:val="00547689"/>
    <w:rsid w:val="00547E01"/>
    <w:rsid w:val="0055072F"/>
    <w:rsid w:val="005513C7"/>
    <w:rsid w:val="00551815"/>
    <w:rsid w:val="00551BE3"/>
    <w:rsid w:val="005528F6"/>
    <w:rsid w:val="00554A27"/>
    <w:rsid w:val="005551C9"/>
    <w:rsid w:val="00557BFA"/>
    <w:rsid w:val="005631CF"/>
    <w:rsid w:val="00563504"/>
    <w:rsid w:val="005643E9"/>
    <w:rsid w:val="00565257"/>
    <w:rsid w:val="005672D6"/>
    <w:rsid w:val="00567406"/>
    <w:rsid w:val="005678CF"/>
    <w:rsid w:val="00570023"/>
    <w:rsid w:val="005701C3"/>
    <w:rsid w:val="00570842"/>
    <w:rsid w:val="00572000"/>
    <w:rsid w:val="005723F2"/>
    <w:rsid w:val="005762A7"/>
    <w:rsid w:val="0057692B"/>
    <w:rsid w:val="00576C32"/>
    <w:rsid w:val="005773BA"/>
    <w:rsid w:val="00577948"/>
    <w:rsid w:val="005779A8"/>
    <w:rsid w:val="00577A73"/>
    <w:rsid w:val="00577F61"/>
    <w:rsid w:val="005814E1"/>
    <w:rsid w:val="00581564"/>
    <w:rsid w:val="00581EAC"/>
    <w:rsid w:val="00582159"/>
    <w:rsid w:val="0058367D"/>
    <w:rsid w:val="005842D4"/>
    <w:rsid w:val="00586E33"/>
    <w:rsid w:val="00591486"/>
    <w:rsid w:val="005922D2"/>
    <w:rsid w:val="005937F7"/>
    <w:rsid w:val="00594411"/>
    <w:rsid w:val="00595E17"/>
    <w:rsid w:val="00595EBD"/>
    <w:rsid w:val="005966AD"/>
    <w:rsid w:val="00596BE2"/>
    <w:rsid w:val="0059755C"/>
    <w:rsid w:val="00597F51"/>
    <w:rsid w:val="005A0463"/>
    <w:rsid w:val="005A0E19"/>
    <w:rsid w:val="005A22BA"/>
    <w:rsid w:val="005A390A"/>
    <w:rsid w:val="005A53B2"/>
    <w:rsid w:val="005A656D"/>
    <w:rsid w:val="005A65BB"/>
    <w:rsid w:val="005A716B"/>
    <w:rsid w:val="005A73B4"/>
    <w:rsid w:val="005A744E"/>
    <w:rsid w:val="005B045A"/>
    <w:rsid w:val="005B071A"/>
    <w:rsid w:val="005B07DC"/>
    <w:rsid w:val="005B0DE6"/>
    <w:rsid w:val="005B341D"/>
    <w:rsid w:val="005B3F5B"/>
    <w:rsid w:val="005B4059"/>
    <w:rsid w:val="005B5648"/>
    <w:rsid w:val="005B5AAF"/>
    <w:rsid w:val="005B66B2"/>
    <w:rsid w:val="005B6BE5"/>
    <w:rsid w:val="005B7756"/>
    <w:rsid w:val="005B7994"/>
    <w:rsid w:val="005C2006"/>
    <w:rsid w:val="005C2BE6"/>
    <w:rsid w:val="005C56F8"/>
    <w:rsid w:val="005C5B85"/>
    <w:rsid w:val="005D0D0A"/>
    <w:rsid w:val="005D1113"/>
    <w:rsid w:val="005D1B50"/>
    <w:rsid w:val="005D25E0"/>
    <w:rsid w:val="005D2FED"/>
    <w:rsid w:val="005D5077"/>
    <w:rsid w:val="005D578C"/>
    <w:rsid w:val="005D6633"/>
    <w:rsid w:val="005D703E"/>
    <w:rsid w:val="005E36BA"/>
    <w:rsid w:val="005E4267"/>
    <w:rsid w:val="005E5030"/>
    <w:rsid w:val="005E6578"/>
    <w:rsid w:val="005E7F2B"/>
    <w:rsid w:val="005F041F"/>
    <w:rsid w:val="005F0702"/>
    <w:rsid w:val="005F081D"/>
    <w:rsid w:val="005F1444"/>
    <w:rsid w:val="005F1F5D"/>
    <w:rsid w:val="005F25FE"/>
    <w:rsid w:val="005F2611"/>
    <w:rsid w:val="005F2854"/>
    <w:rsid w:val="005F3452"/>
    <w:rsid w:val="005F5C65"/>
    <w:rsid w:val="005F64B5"/>
    <w:rsid w:val="005F6800"/>
    <w:rsid w:val="00600C87"/>
    <w:rsid w:val="00601D45"/>
    <w:rsid w:val="00601F53"/>
    <w:rsid w:val="00602657"/>
    <w:rsid w:val="00602E1F"/>
    <w:rsid w:val="0060381B"/>
    <w:rsid w:val="0060395C"/>
    <w:rsid w:val="00603F73"/>
    <w:rsid w:val="00604FF6"/>
    <w:rsid w:val="00606ADD"/>
    <w:rsid w:val="00607249"/>
    <w:rsid w:val="00611225"/>
    <w:rsid w:val="006120CC"/>
    <w:rsid w:val="006128C7"/>
    <w:rsid w:val="00612C2E"/>
    <w:rsid w:val="00612CE8"/>
    <w:rsid w:val="00613F07"/>
    <w:rsid w:val="00614913"/>
    <w:rsid w:val="00614F22"/>
    <w:rsid w:val="00615752"/>
    <w:rsid w:val="00622430"/>
    <w:rsid w:val="00623204"/>
    <w:rsid w:val="006239E6"/>
    <w:rsid w:val="00624143"/>
    <w:rsid w:val="00626332"/>
    <w:rsid w:val="00626693"/>
    <w:rsid w:val="0062757D"/>
    <w:rsid w:val="0062797D"/>
    <w:rsid w:val="00627AED"/>
    <w:rsid w:val="0063070B"/>
    <w:rsid w:val="00632B44"/>
    <w:rsid w:val="00632CD9"/>
    <w:rsid w:val="0063463B"/>
    <w:rsid w:val="00635165"/>
    <w:rsid w:val="00635B5A"/>
    <w:rsid w:val="006372E7"/>
    <w:rsid w:val="00640E75"/>
    <w:rsid w:val="00642108"/>
    <w:rsid w:val="006430C2"/>
    <w:rsid w:val="0064328A"/>
    <w:rsid w:val="006449EB"/>
    <w:rsid w:val="00644ACE"/>
    <w:rsid w:val="00645B19"/>
    <w:rsid w:val="00646663"/>
    <w:rsid w:val="0064689F"/>
    <w:rsid w:val="00646FFE"/>
    <w:rsid w:val="00652B82"/>
    <w:rsid w:val="00652D06"/>
    <w:rsid w:val="006531A9"/>
    <w:rsid w:val="0065363E"/>
    <w:rsid w:val="00654FCE"/>
    <w:rsid w:val="00655382"/>
    <w:rsid w:val="00657650"/>
    <w:rsid w:val="006605D7"/>
    <w:rsid w:val="0066314B"/>
    <w:rsid w:val="00663D30"/>
    <w:rsid w:val="00664C78"/>
    <w:rsid w:val="00667107"/>
    <w:rsid w:val="0066722E"/>
    <w:rsid w:val="00667817"/>
    <w:rsid w:val="00667ABA"/>
    <w:rsid w:val="0067030F"/>
    <w:rsid w:val="0067206D"/>
    <w:rsid w:val="00672D02"/>
    <w:rsid w:val="0067354B"/>
    <w:rsid w:val="0067437E"/>
    <w:rsid w:val="006749CA"/>
    <w:rsid w:val="00674A50"/>
    <w:rsid w:val="00674A8E"/>
    <w:rsid w:val="00674FFA"/>
    <w:rsid w:val="00675633"/>
    <w:rsid w:val="00677A7F"/>
    <w:rsid w:val="0068060D"/>
    <w:rsid w:val="00683100"/>
    <w:rsid w:val="00685EE7"/>
    <w:rsid w:val="0069000B"/>
    <w:rsid w:val="00691424"/>
    <w:rsid w:val="00691A05"/>
    <w:rsid w:val="0069228D"/>
    <w:rsid w:val="006925E3"/>
    <w:rsid w:val="00692F1B"/>
    <w:rsid w:val="0069419A"/>
    <w:rsid w:val="00695A2A"/>
    <w:rsid w:val="0069664F"/>
    <w:rsid w:val="0069718C"/>
    <w:rsid w:val="0069720D"/>
    <w:rsid w:val="006973E9"/>
    <w:rsid w:val="006978D7"/>
    <w:rsid w:val="006A4C1D"/>
    <w:rsid w:val="006A5F27"/>
    <w:rsid w:val="006A6931"/>
    <w:rsid w:val="006B0BE1"/>
    <w:rsid w:val="006B0D28"/>
    <w:rsid w:val="006B344B"/>
    <w:rsid w:val="006B3EC9"/>
    <w:rsid w:val="006B55D5"/>
    <w:rsid w:val="006B570C"/>
    <w:rsid w:val="006B6186"/>
    <w:rsid w:val="006B65BD"/>
    <w:rsid w:val="006B760E"/>
    <w:rsid w:val="006C1C34"/>
    <w:rsid w:val="006C3139"/>
    <w:rsid w:val="006C6DF1"/>
    <w:rsid w:val="006C70EB"/>
    <w:rsid w:val="006C71D1"/>
    <w:rsid w:val="006C77E5"/>
    <w:rsid w:val="006D02F7"/>
    <w:rsid w:val="006D2030"/>
    <w:rsid w:val="006D37B7"/>
    <w:rsid w:val="006D47DE"/>
    <w:rsid w:val="006E0DFE"/>
    <w:rsid w:val="006E1A01"/>
    <w:rsid w:val="006E249E"/>
    <w:rsid w:val="006E2B85"/>
    <w:rsid w:val="006E3469"/>
    <w:rsid w:val="006E4E8E"/>
    <w:rsid w:val="006E6E35"/>
    <w:rsid w:val="006F02D5"/>
    <w:rsid w:val="006F0D5C"/>
    <w:rsid w:val="006F12D1"/>
    <w:rsid w:val="006F172C"/>
    <w:rsid w:val="006F7609"/>
    <w:rsid w:val="006F7720"/>
    <w:rsid w:val="006F7A28"/>
    <w:rsid w:val="006F7D91"/>
    <w:rsid w:val="0070005B"/>
    <w:rsid w:val="00700433"/>
    <w:rsid w:val="00700EBF"/>
    <w:rsid w:val="0070221E"/>
    <w:rsid w:val="00702960"/>
    <w:rsid w:val="00702C6E"/>
    <w:rsid w:val="00704189"/>
    <w:rsid w:val="0070455B"/>
    <w:rsid w:val="007050F6"/>
    <w:rsid w:val="0070593F"/>
    <w:rsid w:val="007079BC"/>
    <w:rsid w:val="00710310"/>
    <w:rsid w:val="0071124B"/>
    <w:rsid w:val="00711783"/>
    <w:rsid w:val="00712275"/>
    <w:rsid w:val="007138E6"/>
    <w:rsid w:val="0071432F"/>
    <w:rsid w:val="007149A7"/>
    <w:rsid w:val="00714B90"/>
    <w:rsid w:val="00715D1C"/>
    <w:rsid w:val="00715E12"/>
    <w:rsid w:val="007163B7"/>
    <w:rsid w:val="0071669A"/>
    <w:rsid w:val="007215BB"/>
    <w:rsid w:val="007219CE"/>
    <w:rsid w:val="007237C0"/>
    <w:rsid w:val="00723DBD"/>
    <w:rsid w:val="00725410"/>
    <w:rsid w:val="007254BA"/>
    <w:rsid w:val="00730761"/>
    <w:rsid w:val="00731765"/>
    <w:rsid w:val="00731CB1"/>
    <w:rsid w:val="00733563"/>
    <w:rsid w:val="00734706"/>
    <w:rsid w:val="007356EA"/>
    <w:rsid w:val="00736DCE"/>
    <w:rsid w:val="007371EB"/>
    <w:rsid w:val="00740C79"/>
    <w:rsid w:val="00740D0A"/>
    <w:rsid w:val="007422FB"/>
    <w:rsid w:val="00743DAD"/>
    <w:rsid w:val="007453CB"/>
    <w:rsid w:val="00745FCD"/>
    <w:rsid w:val="0074600C"/>
    <w:rsid w:val="00746BF7"/>
    <w:rsid w:val="00746EF0"/>
    <w:rsid w:val="007513DF"/>
    <w:rsid w:val="00752A75"/>
    <w:rsid w:val="00752B97"/>
    <w:rsid w:val="007535FE"/>
    <w:rsid w:val="00753796"/>
    <w:rsid w:val="00754799"/>
    <w:rsid w:val="007566B1"/>
    <w:rsid w:val="00757067"/>
    <w:rsid w:val="00760582"/>
    <w:rsid w:val="0076094E"/>
    <w:rsid w:val="00764F8D"/>
    <w:rsid w:val="007653F8"/>
    <w:rsid w:val="0076561D"/>
    <w:rsid w:val="00766FE2"/>
    <w:rsid w:val="00770244"/>
    <w:rsid w:val="00770650"/>
    <w:rsid w:val="00772622"/>
    <w:rsid w:val="00772623"/>
    <w:rsid w:val="00772E04"/>
    <w:rsid w:val="007734C3"/>
    <w:rsid w:val="007801D7"/>
    <w:rsid w:val="00780E30"/>
    <w:rsid w:val="00786473"/>
    <w:rsid w:val="007867B7"/>
    <w:rsid w:val="007879A4"/>
    <w:rsid w:val="007904BB"/>
    <w:rsid w:val="007915B3"/>
    <w:rsid w:val="007915E6"/>
    <w:rsid w:val="007919A6"/>
    <w:rsid w:val="00791C80"/>
    <w:rsid w:val="00791F72"/>
    <w:rsid w:val="00792603"/>
    <w:rsid w:val="00792C8E"/>
    <w:rsid w:val="007942A3"/>
    <w:rsid w:val="007A2E2B"/>
    <w:rsid w:val="007A357D"/>
    <w:rsid w:val="007A3D38"/>
    <w:rsid w:val="007A4D3A"/>
    <w:rsid w:val="007A52D6"/>
    <w:rsid w:val="007A5B9E"/>
    <w:rsid w:val="007A6364"/>
    <w:rsid w:val="007A6AB4"/>
    <w:rsid w:val="007A7526"/>
    <w:rsid w:val="007B14D7"/>
    <w:rsid w:val="007B22B6"/>
    <w:rsid w:val="007B2ADA"/>
    <w:rsid w:val="007B3072"/>
    <w:rsid w:val="007B3A02"/>
    <w:rsid w:val="007B5876"/>
    <w:rsid w:val="007B62AE"/>
    <w:rsid w:val="007B6DA6"/>
    <w:rsid w:val="007B7909"/>
    <w:rsid w:val="007B7972"/>
    <w:rsid w:val="007C42BF"/>
    <w:rsid w:val="007C4F85"/>
    <w:rsid w:val="007C5010"/>
    <w:rsid w:val="007D0A1A"/>
    <w:rsid w:val="007D0E46"/>
    <w:rsid w:val="007D118A"/>
    <w:rsid w:val="007D26F3"/>
    <w:rsid w:val="007D37BF"/>
    <w:rsid w:val="007D4B91"/>
    <w:rsid w:val="007D4BCF"/>
    <w:rsid w:val="007D5A8C"/>
    <w:rsid w:val="007E1C8C"/>
    <w:rsid w:val="007E6E5A"/>
    <w:rsid w:val="007E6F33"/>
    <w:rsid w:val="007F0522"/>
    <w:rsid w:val="007F09C7"/>
    <w:rsid w:val="007F143C"/>
    <w:rsid w:val="007F19B9"/>
    <w:rsid w:val="007F2763"/>
    <w:rsid w:val="007F3F3F"/>
    <w:rsid w:val="007F4AEE"/>
    <w:rsid w:val="007F5710"/>
    <w:rsid w:val="007F5EE2"/>
    <w:rsid w:val="007F74DF"/>
    <w:rsid w:val="007F7A08"/>
    <w:rsid w:val="007F7B5F"/>
    <w:rsid w:val="0080006E"/>
    <w:rsid w:val="008017F1"/>
    <w:rsid w:val="00802BCF"/>
    <w:rsid w:val="00803957"/>
    <w:rsid w:val="00805336"/>
    <w:rsid w:val="008063BD"/>
    <w:rsid w:val="00807120"/>
    <w:rsid w:val="008079E8"/>
    <w:rsid w:val="008103A9"/>
    <w:rsid w:val="00810A0A"/>
    <w:rsid w:val="0081160F"/>
    <w:rsid w:val="00811AC3"/>
    <w:rsid w:val="0081220D"/>
    <w:rsid w:val="00813A45"/>
    <w:rsid w:val="00817E73"/>
    <w:rsid w:val="00821D0E"/>
    <w:rsid w:val="00821F9A"/>
    <w:rsid w:val="00822479"/>
    <w:rsid w:val="00824523"/>
    <w:rsid w:val="00824D2A"/>
    <w:rsid w:val="00825773"/>
    <w:rsid w:val="00826943"/>
    <w:rsid w:val="00827E49"/>
    <w:rsid w:val="008305DF"/>
    <w:rsid w:val="00830EFD"/>
    <w:rsid w:val="008316FE"/>
    <w:rsid w:val="00831D56"/>
    <w:rsid w:val="0083217E"/>
    <w:rsid w:val="0083223D"/>
    <w:rsid w:val="00834431"/>
    <w:rsid w:val="0083669F"/>
    <w:rsid w:val="00837AED"/>
    <w:rsid w:val="00840459"/>
    <w:rsid w:val="00843761"/>
    <w:rsid w:val="00846913"/>
    <w:rsid w:val="008500F7"/>
    <w:rsid w:val="00851B29"/>
    <w:rsid w:val="008523E0"/>
    <w:rsid w:val="00853670"/>
    <w:rsid w:val="00854BEB"/>
    <w:rsid w:val="00855C24"/>
    <w:rsid w:val="008572E0"/>
    <w:rsid w:val="0086041D"/>
    <w:rsid w:val="00863E67"/>
    <w:rsid w:val="0086486F"/>
    <w:rsid w:val="008663BC"/>
    <w:rsid w:val="00867959"/>
    <w:rsid w:val="00867C1E"/>
    <w:rsid w:val="00870A59"/>
    <w:rsid w:val="00870FF0"/>
    <w:rsid w:val="00871B83"/>
    <w:rsid w:val="00873913"/>
    <w:rsid w:val="00873CB5"/>
    <w:rsid w:val="00874949"/>
    <w:rsid w:val="00876704"/>
    <w:rsid w:val="008771D4"/>
    <w:rsid w:val="0088418F"/>
    <w:rsid w:val="008858C0"/>
    <w:rsid w:val="00885B7F"/>
    <w:rsid w:val="0088603F"/>
    <w:rsid w:val="008863C7"/>
    <w:rsid w:val="00887245"/>
    <w:rsid w:val="0088755C"/>
    <w:rsid w:val="00887C56"/>
    <w:rsid w:val="00890456"/>
    <w:rsid w:val="008909D0"/>
    <w:rsid w:val="00890B29"/>
    <w:rsid w:val="00890C27"/>
    <w:rsid w:val="008936B2"/>
    <w:rsid w:val="008940DC"/>
    <w:rsid w:val="00894B5A"/>
    <w:rsid w:val="0089681B"/>
    <w:rsid w:val="00897FA4"/>
    <w:rsid w:val="008A0957"/>
    <w:rsid w:val="008A09FD"/>
    <w:rsid w:val="008A3750"/>
    <w:rsid w:val="008A6466"/>
    <w:rsid w:val="008A6819"/>
    <w:rsid w:val="008A702E"/>
    <w:rsid w:val="008A7125"/>
    <w:rsid w:val="008B1A27"/>
    <w:rsid w:val="008B26FA"/>
    <w:rsid w:val="008B2B22"/>
    <w:rsid w:val="008B36DB"/>
    <w:rsid w:val="008B51E4"/>
    <w:rsid w:val="008B6DCD"/>
    <w:rsid w:val="008B6DF0"/>
    <w:rsid w:val="008C1C24"/>
    <w:rsid w:val="008C1D20"/>
    <w:rsid w:val="008C1F02"/>
    <w:rsid w:val="008C27CA"/>
    <w:rsid w:val="008C6739"/>
    <w:rsid w:val="008C7A81"/>
    <w:rsid w:val="008C7E80"/>
    <w:rsid w:val="008D12D1"/>
    <w:rsid w:val="008D1BCD"/>
    <w:rsid w:val="008D2586"/>
    <w:rsid w:val="008D2843"/>
    <w:rsid w:val="008D3FC8"/>
    <w:rsid w:val="008D4FDC"/>
    <w:rsid w:val="008D632B"/>
    <w:rsid w:val="008D6D93"/>
    <w:rsid w:val="008D6FFB"/>
    <w:rsid w:val="008D7A35"/>
    <w:rsid w:val="008D7D98"/>
    <w:rsid w:val="008E18C6"/>
    <w:rsid w:val="008E214B"/>
    <w:rsid w:val="008E2560"/>
    <w:rsid w:val="008E44A8"/>
    <w:rsid w:val="008E595C"/>
    <w:rsid w:val="008F0379"/>
    <w:rsid w:val="008F11D5"/>
    <w:rsid w:val="008F1E5D"/>
    <w:rsid w:val="008F20A7"/>
    <w:rsid w:val="008F2F3B"/>
    <w:rsid w:val="008F47FB"/>
    <w:rsid w:val="008F5B9A"/>
    <w:rsid w:val="008F728C"/>
    <w:rsid w:val="0090035C"/>
    <w:rsid w:val="00901FE2"/>
    <w:rsid w:val="00906D97"/>
    <w:rsid w:val="00907F1F"/>
    <w:rsid w:val="00910D86"/>
    <w:rsid w:val="00910E83"/>
    <w:rsid w:val="00910F9A"/>
    <w:rsid w:val="00914374"/>
    <w:rsid w:val="00914619"/>
    <w:rsid w:val="009160B2"/>
    <w:rsid w:val="009167B6"/>
    <w:rsid w:val="009206DC"/>
    <w:rsid w:val="0092109B"/>
    <w:rsid w:val="009221EC"/>
    <w:rsid w:val="00922904"/>
    <w:rsid w:val="0092435A"/>
    <w:rsid w:val="00932A27"/>
    <w:rsid w:val="00932E2D"/>
    <w:rsid w:val="00933D96"/>
    <w:rsid w:val="009340E8"/>
    <w:rsid w:val="00935413"/>
    <w:rsid w:val="00935E74"/>
    <w:rsid w:val="00936760"/>
    <w:rsid w:val="00936C4D"/>
    <w:rsid w:val="00936EC5"/>
    <w:rsid w:val="00937045"/>
    <w:rsid w:val="00941E87"/>
    <w:rsid w:val="00943FD2"/>
    <w:rsid w:val="00944949"/>
    <w:rsid w:val="00944CEF"/>
    <w:rsid w:val="009451D3"/>
    <w:rsid w:val="0094586F"/>
    <w:rsid w:val="009458A3"/>
    <w:rsid w:val="00946594"/>
    <w:rsid w:val="0094708E"/>
    <w:rsid w:val="00947BE9"/>
    <w:rsid w:val="009500BC"/>
    <w:rsid w:val="00950104"/>
    <w:rsid w:val="0095197F"/>
    <w:rsid w:val="00952A8F"/>
    <w:rsid w:val="00953251"/>
    <w:rsid w:val="0095503E"/>
    <w:rsid w:val="00955345"/>
    <w:rsid w:val="00957A78"/>
    <w:rsid w:val="00960726"/>
    <w:rsid w:val="00963BD0"/>
    <w:rsid w:val="00963EC8"/>
    <w:rsid w:val="0096413A"/>
    <w:rsid w:val="009647D4"/>
    <w:rsid w:val="00965195"/>
    <w:rsid w:val="009667E4"/>
    <w:rsid w:val="00966EC5"/>
    <w:rsid w:val="00967F76"/>
    <w:rsid w:val="009701C2"/>
    <w:rsid w:val="009705FC"/>
    <w:rsid w:val="009719C8"/>
    <w:rsid w:val="0097443D"/>
    <w:rsid w:val="0097516A"/>
    <w:rsid w:val="00977268"/>
    <w:rsid w:val="0097753D"/>
    <w:rsid w:val="009776A4"/>
    <w:rsid w:val="00977D5B"/>
    <w:rsid w:val="009800B6"/>
    <w:rsid w:val="00980810"/>
    <w:rsid w:val="00980B13"/>
    <w:rsid w:val="0098378B"/>
    <w:rsid w:val="00984429"/>
    <w:rsid w:val="0098557F"/>
    <w:rsid w:val="00985BF0"/>
    <w:rsid w:val="00985D45"/>
    <w:rsid w:val="009865AC"/>
    <w:rsid w:val="009873A4"/>
    <w:rsid w:val="00987FBF"/>
    <w:rsid w:val="009904C3"/>
    <w:rsid w:val="00990A21"/>
    <w:rsid w:val="009916D9"/>
    <w:rsid w:val="009930B1"/>
    <w:rsid w:val="0099611E"/>
    <w:rsid w:val="00996D76"/>
    <w:rsid w:val="009A364C"/>
    <w:rsid w:val="009A41D5"/>
    <w:rsid w:val="009A480C"/>
    <w:rsid w:val="009A4E2F"/>
    <w:rsid w:val="009B03F6"/>
    <w:rsid w:val="009B0D01"/>
    <w:rsid w:val="009B104A"/>
    <w:rsid w:val="009B287A"/>
    <w:rsid w:val="009B2B5D"/>
    <w:rsid w:val="009B305C"/>
    <w:rsid w:val="009B4557"/>
    <w:rsid w:val="009B6154"/>
    <w:rsid w:val="009B6200"/>
    <w:rsid w:val="009B7A3B"/>
    <w:rsid w:val="009C21C3"/>
    <w:rsid w:val="009C4BAC"/>
    <w:rsid w:val="009C516A"/>
    <w:rsid w:val="009C5527"/>
    <w:rsid w:val="009C6A10"/>
    <w:rsid w:val="009C6A1C"/>
    <w:rsid w:val="009C7811"/>
    <w:rsid w:val="009C7C95"/>
    <w:rsid w:val="009C7EFB"/>
    <w:rsid w:val="009D0491"/>
    <w:rsid w:val="009D1522"/>
    <w:rsid w:val="009D192B"/>
    <w:rsid w:val="009D1CC9"/>
    <w:rsid w:val="009D2073"/>
    <w:rsid w:val="009D21D1"/>
    <w:rsid w:val="009D374A"/>
    <w:rsid w:val="009D439A"/>
    <w:rsid w:val="009E0504"/>
    <w:rsid w:val="009E1C44"/>
    <w:rsid w:val="009E2B31"/>
    <w:rsid w:val="009E459B"/>
    <w:rsid w:val="009F0BCE"/>
    <w:rsid w:val="009F0F5D"/>
    <w:rsid w:val="009F27CB"/>
    <w:rsid w:val="009F2AA6"/>
    <w:rsid w:val="009F309E"/>
    <w:rsid w:val="009F32A5"/>
    <w:rsid w:val="009F5925"/>
    <w:rsid w:val="009F6B30"/>
    <w:rsid w:val="009F7A69"/>
    <w:rsid w:val="009F7F42"/>
    <w:rsid w:val="00A003B3"/>
    <w:rsid w:val="00A046A1"/>
    <w:rsid w:val="00A059DB"/>
    <w:rsid w:val="00A07031"/>
    <w:rsid w:val="00A102D0"/>
    <w:rsid w:val="00A1166C"/>
    <w:rsid w:val="00A13144"/>
    <w:rsid w:val="00A133A9"/>
    <w:rsid w:val="00A14174"/>
    <w:rsid w:val="00A14DEA"/>
    <w:rsid w:val="00A15827"/>
    <w:rsid w:val="00A16C27"/>
    <w:rsid w:val="00A1775A"/>
    <w:rsid w:val="00A204F4"/>
    <w:rsid w:val="00A20518"/>
    <w:rsid w:val="00A2134B"/>
    <w:rsid w:val="00A23FEF"/>
    <w:rsid w:val="00A2557D"/>
    <w:rsid w:val="00A2638A"/>
    <w:rsid w:val="00A26FC8"/>
    <w:rsid w:val="00A314EA"/>
    <w:rsid w:val="00A31C5C"/>
    <w:rsid w:val="00A31D62"/>
    <w:rsid w:val="00A331DF"/>
    <w:rsid w:val="00A34F59"/>
    <w:rsid w:val="00A35680"/>
    <w:rsid w:val="00A36FEA"/>
    <w:rsid w:val="00A37E92"/>
    <w:rsid w:val="00A411A6"/>
    <w:rsid w:val="00A411FE"/>
    <w:rsid w:val="00A421D7"/>
    <w:rsid w:val="00A4348E"/>
    <w:rsid w:val="00A43526"/>
    <w:rsid w:val="00A442D1"/>
    <w:rsid w:val="00A4511D"/>
    <w:rsid w:val="00A457A2"/>
    <w:rsid w:val="00A45EEB"/>
    <w:rsid w:val="00A45F4B"/>
    <w:rsid w:val="00A4682D"/>
    <w:rsid w:val="00A50826"/>
    <w:rsid w:val="00A50A89"/>
    <w:rsid w:val="00A52362"/>
    <w:rsid w:val="00A54134"/>
    <w:rsid w:val="00A555D6"/>
    <w:rsid w:val="00A55745"/>
    <w:rsid w:val="00A56365"/>
    <w:rsid w:val="00A57477"/>
    <w:rsid w:val="00A60DA1"/>
    <w:rsid w:val="00A60EDD"/>
    <w:rsid w:val="00A616AD"/>
    <w:rsid w:val="00A61C7E"/>
    <w:rsid w:val="00A6205C"/>
    <w:rsid w:val="00A640A0"/>
    <w:rsid w:val="00A6768A"/>
    <w:rsid w:val="00A6797C"/>
    <w:rsid w:val="00A67EF8"/>
    <w:rsid w:val="00A705A5"/>
    <w:rsid w:val="00A72656"/>
    <w:rsid w:val="00A735C4"/>
    <w:rsid w:val="00A75242"/>
    <w:rsid w:val="00A7597E"/>
    <w:rsid w:val="00A76111"/>
    <w:rsid w:val="00A7613B"/>
    <w:rsid w:val="00A8026D"/>
    <w:rsid w:val="00A814D8"/>
    <w:rsid w:val="00A82D4F"/>
    <w:rsid w:val="00A83816"/>
    <w:rsid w:val="00A83BB1"/>
    <w:rsid w:val="00A842EC"/>
    <w:rsid w:val="00A85322"/>
    <w:rsid w:val="00A858F3"/>
    <w:rsid w:val="00A862C6"/>
    <w:rsid w:val="00A867B4"/>
    <w:rsid w:val="00A87544"/>
    <w:rsid w:val="00A87F12"/>
    <w:rsid w:val="00A87F5C"/>
    <w:rsid w:val="00A9028B"/>
    <w:rsid w:val="00A902CE"/>
    <w:rsid w:val="00A90A5D"/>
    <w:rsid w:val="00A90B5C"/>
    <w:rsid w:val="00A91247"/>
    <w:rsid w:val="00A92090"/>
    <w:rsid w:val="00A92AB2"/>
    <w:rsid w:val="00A938C3"/>
    <w:rsid w:val="00A944EB"/>
    <w:rsid w:val="00A95A34"/>
    <w:rsid w:val="00A96408"/>
    <w:rsid w:val="00A96F06"/>
    <w:rsid w:val="00AA0336"/>
    <w:rsid w:val="00AA04DD"/>
    <w:rsid w:val="00AA0504"/>
    <w:rsid w:val="00AA0825"/>
    <w:rsid w:val="00AA1C34"/>
    <w:rsid w:val="00AA42B2"/>
    <w:rsid w:val="00AA4373"/>
    <w:rsid w:val="00AA6ED8"/>
    <w:rsid w:val="00AA7D1A"/>
    <w:rsid w:val="00AA7EF5"/>
    <w:rsid w:val="00AB2C8E"/>
    <w:rsid w:val="00AB4B69"/>
    <w:rsid w:val="00AB63C6"/>
    <w:rsid w:val="00AC0F56"/>
    <w:rsid w:val="00AC351C"/>
    <w:rsid w:val="00AC49FA"/>
    <w:rsid w:val="00AC58F8"/>
    <w:rsid w:val="00AC6A59"/>
    <w:rsid w:val="00AD1D14"/>
    <w:rsid w:val="00AD38AE"/>
    <w:rsid w:val="00AD5D51"/>
    <w:rsid w:val="00AD5E5D"/>
    <w:rsid w:val="00AD610A"/>
    <w:rsid w:val="00AD6E65"/>
    <w:rsid w:val="00AD77A6"/>
    <w:rsid w:val="00AE03A1"/>
    <w:rsid w:val="00AE11FE"/>
    <w:rsid w:val="00AE39E9"/>
    <w:rsid w:val="00AE5296"/>
    <w:rsid w:val="00AE5AFE"/>
    <w:rsid w:val="00AE74B8"/>
    <w:rsid w:val="00AE7DD8"/>
    <w:rsid w:val="00AF044F"/>
    <w:rsid w:val="00AF04F6"/>
    <w:rsid w:val="00AF2B3B"/>
    <w:rsid w:val="00AF49D3"/>
    <w:rsid w:val="00AF4B21"/>
    <w:rsid w:val="00AF57BC"/>
    <w:rsid w:val="00AF6057"/>
    <w:rsid w:val="00AF7D07"/>
    <w:rsid w:val="00B00B75"/>
    <w:rsid w:val="00B013AC"/>
    <w:rsid w:val="00B01D1C"/>
    <w:rsid w:val="00B01E02"/>
    <w:rsid w:val="00B01E0F"/>
    <w:rsid w:val="00B022C4"/>
    <w:rsid w:val="00B029EA"/>
    <w:rsid w:val="00B034AA"/>
    <w:rsid w:val="00B0350D"/>
    <w:rsid w:val="00B049E6"/>
    <w:rsid w:val="00B04A54"/>
    <w:rsid w:val="00B05411"/>
    <w:rsid w:val="00B07490"/>
    <w:rsid w:val="00B0756E"/>
    <w:rsid w:val="00B101E9"/>
    <w:rsid w:val="00B10785"/>
    <w:rsid w:val="00B11209"/>
    <w:rsid w:val="00B11637"/>
    <w:rsid w:val="00B12F90"/>
    <w:rsid w:val="00B1401F"/>
    <w:rsid w:val="00B14104"/>
    <w:rsid w:val="00B1572D"/>
    <w:rsid w:val="00B15918"/>
    <w:rsid w:val="00B200A5"/>
    <w:rsid w:val="00B20221"/>
    <w:rsid w:val="00B20B6A"/>
    <w:rsid w:val="00B21C08"/>
    <w:rsid w:val="00B2326B"/>
    <w:rsid w:val="00B24E3F"/>
    <w:rsid w:val="00B30D3A"/>
    <w:rsid w:val="00B33A91"/>
    <w:rsid w:val="00B345FD"/>
    <w:rsid w:val="00B34736"/>
    <w:rsid w:val="00B35119"/>
    <w:rsid w:val="00B36479"/>
    <w:rsid w:val="00B3791B"/>
    <w:rsid w:val="00B40E9E"/>
    <w:rsid w:val="00B419B6"/>
    <w:rsid w:val="00B41FDD"/>
    <w:rsid w:val="00B42C56"/>
    <w:rsid w:val="00B443C2"/>
    <w:rsid w:val="00B4566A"/>
    <w:rsid w:val="00B456ED"/>
    <w:rsid w:val="00B45F8C"/>
    <w:rsid w:val="00B472DF"/>
    <w:rsid w:val="00B47A1D"/>
    <w:rsid w:val="00B47F82"/>
    <w:rsid w:val="00B5088B"/>
    <w:rsid w:val="00B51C9C"/>
    <w:rsid w:val="00B52882"/>
    <w:rsid w:val="00B53523"/>
    <w:rsid w:val="00B54DF2"/>
    <w:rsid w:val="00B54EE5"/>
    <w:rsid w:val="00B559B4"/>
    <w:rsid w:val="00B55C5F"/>
    <w:rsid w:val="00B56D0B"/>
    <w:rsid w:val="00B5762B"/>
    <w:rsid w:val="00B61DD8"/>
    <w:rsid w:val="00B627AB"/>
    <w:rsid w:val="00B628DD"/>
    <w:rsid w:val="00B62BBF"/>
    <w:rsid w:val="00B6323C"/>
    <w:rsid w:val="00B633BD"/>
    <w:rsid w:val="00B65137"/>
    <w:rsid w:val="00B673C7"/>
    <w:rsid w:val="00B67F2F"/>
    <w:rsid w:val="00B72324"/>
    <w:rsid w:val="00B73A55"/>
    <w:rsid w:val="00B73DD0"/>
    <w:rsid w:val="00B7545B"/>
    <w:rsid w:val="00B75824"/>
    <w:rsid w:val="00B75E09"/>
    <w:rsid w:val="00B76616"/>
    <w:rsid w:val="00B77761"/>
    <w:rsid w:val="00B80CC4"/>
    <w:rsid w:val="00B80CF9"/>
    <w:rsid w:val="00B82992"/>
    <w:rsid w:val="00B83A51"/>
    <w:rsid w:val="00B84240"/>
    <w:rsid w:val="00B84DE4"/>
    <w:rsid w:val="00B87477"/>
    <w:rsid w:val="00B87E22"/>
    <w:rsid w:val="00B9097A"/>
    <w:rsid w:val="00B92B1A"/>
    <w:rsid w:val="00B9326D"/>
    <w:rsid w:val="00B93DBE"/>
    <w:rsid w:val="00B94955"/>
    <w:rsid w:val="00B949CF"/>
    <w:rsid w:val="00B94C1C"/>
    <w:rsid w:val="00B97F7C"/>
    <w:rsid w:val="00B97FB9"/>
    <w:rsid w:val="00BA058C"/>
    <w:rsid w:val="00BA19E5"/>
    <w:rsid w:val="00BA1FD3"/>
    <w:rsid w:val="00BA2BAA"/>
    <w:rsid w:val="00BA438A"/>
    <w:rsid w:val="00BA444D"/>
    <w:rsid w:val="00BA5810"/>
    <w:rsid w:val="00BA65E4"/>
    <w:rsid w:val="00BA7095"/>
    <w:rsid w:val="00BA7366"/>
    <w:rsid w:val="00BA74F0"/>
    <w:rsid w:val="00BA75AB"/>
    <w:rsid w:val="00BB0832"/>
    <w:rsid w:val="00BB14D0"/>
    <w:rsid w:val="00BB22EC"/>
    <w:rsid w:val="00BB25A6"/>
    <w:rsid w:val="00BB3427"/>
    <w:rsid w:val="00BB64C2"/>
    <w:rsid w:val="00BB6B72"/>
    <w:rsid w:val="00BB724C"/>
    <w:rsid w:val="00BB7A7A"/>
    <w:rsid w:val="00BC1F51"/>
    <w:rsid w:val="00BC42A9"/>
    <w:rsid w:val="00BC46D5"/>
    <w:rsid w:val="00BC60A1"/>
    <w:rsid w:val="00BC706C"/>
    <w:rsid w:val="00BC7327"/>
    <w:rsid w:val="00BD01B9"/>
    <w:rsid w:val="00BD0F50"/>
    <w:rsid w:val="00BD120B"/>
    <w:rsid w:val="00BD1886"/>
    <w:rsid w:val="00BD1ED9"/>
    <w:rsid w:val="00BD2027"/>
    <w:rsid w:val="00BD236F"/>
    <w:rsid w:val="00BD2E9A"/>
    <w:rsid w:val="00BD5213"/>
    <w:rsid w:val="00BD5683"/>
    <w:rsid w:val="00BD57D9"/>
    <w:rsid w:val="00BD58DB"/>
    <w:rsid w:val="00BD778D"/>
    <w:rsid w:val="00BE39DA"/>
    <w:rsid w:val="00BE3AA2"/>
    <w:rsid w:val="00BE4CA0"/>
    <w:rsid w:val="00BE520F"/>
    <w:rsid w:val="00BE624F"/>
    <w:rsid w:val="00BE7AC0"/>
    <w:rsid w:val="00BF1C36"/>
    <w:rsid w:val="00BF1FDA"/>
    <w:rsid w:val="00BF33D6"/>
    <w:rsid w:val="00BF5510"/>
    <w:rsid w:val="00BF5EA1"/>
    <w:rsid w:val="00BF7114"/>
    <w:rsid w:val="00BF73EE"/>
    <w:rsid w:val="00BF7F11"/>
    <w:rsid w:val="00C0039D"/>
    <w:rsid w:val="00C010CE"/>
    <w:rsid w:val="00C01B61"/>
    <w:rsid w:val="00C01CBF"/>
    <w:rsid w:val="00C0243A"/>
    <w:rsid w:val="00C044D6"/>
    <w:rsid w:val="00C04F44"/>
    <w:rsid w:val="00C05556"/>
    <w:rsid w:val="00C05B0F"/>
    <w:rsid w:val="00C07D13"/>
    <w:rsid w:val="00C07E0E"/>
    <w:rsid w:val="00C10EFE"/>
    <w:rsid w:val="00C11702"/>
    <w:rsid w:val="00C137A3"/>
    <w:rsid w:val="00C14070"/>
    <w:rsid w:val="00C14576"/>
    <w:rsid w:val="00C15927"/>
    <w:rsid w:val="00C15F6E"/>
    <w:rsid w:val="00C2152A"/>
    <w:rsid w:val="00C22246"/>
    <w:rsid w:val="00C2589A"/>
    <w:rsid w:val="00C27901"/>
    <w:rsid w:val="00C33A77"/>
    <w:rsid w:val="00C34CE9"/>
    <w:rsid w:val="00C35344"/>
    <w:rsid w:val="00C36345"/>
    <w:rsid w:val="00C36CA7"/>
    <w:rsid w:val="00C3705F"/>
    <w:rsid w:val="00C37531"/>
    <w:rsid w:val="00C41645"/>
    <w:rsid w:val="00C42174"/>
    <w:rsid w:val="00C4233A"/>
    <w:rsid w:val="00C44FC2"/>
    <w:rsid w:val="00C4628B"/>
    <w:rsid w:val="00C46BA3"/>
    <w:rsid w:val="00C46CDA"/>
    <w:rsid w:val="00C50873"/>
    <w:rsid w:val="00C51A60"/>
    <w:rsid w:val="00C57464"/>
    <w:rsid w:val="00C57638"/>
    <w:rsid w:val="00C5783A"/>
    <w:rsid w:val="00C60621"/>
    <w:rsid w:val="00C61703"/>
    <w:rsid w:val="00C62420"/>
    <w:rsid w:val="00C6242A"/>
    <w:rsid w:val="00C625E8"/>
    <w:rsid w:val="00C62B04"/>
    <w:rsid w:val="00C62F91"/>
    <w:rsid w:val="00C63F37"/>
    <w:rsid w:val="00C63F9A"/>
    <w:rsid w:val="00C64553"/>
    <w:rsid w:val="00C65968"/>
    <w:rsid w:val="00C67AB3"/>
    <w:rsid w:val="00C706D5"/>
    <w:rsid w:val="00C71F85"/>
    <w:rsid w:val="00C72F9B"/>
    <w:rsid w:val="00C747E2"/>
    <w:rsid w:val="00C74A9A"/>
    <w:rsid w:val="00C74DAC"/>
    <w:rsid w:val="00C75218"/>
    <w:rsid w:val="00C7602B"/>
    <w:rsid w:val="00C779B0"/>
    <w:rsid w:val="00C81227"/>
    <w:rsid w:val="00C81BA8"/>
    <w:rsid w:val="00C823D6"/>
    <w:rsid w:val="00C83998"/>
    <w:rsid w:val="00C8625B"/>
    <w:rsid w:val="00C8644D"/>
    <w:rsid w:val="00C874B9"/>
    <w:rsid w:val="00C87DFA"/>
    <w:rsid w:val="00C9237B"/>
    <w:rsid w:val="00C933E8"/>
    <w:rsid w:val="00C9403C"/>
    <w:rsid w:val="00C95B47"/>
    <w:rsid w:val="00C96A63"/>
    <w:rsid w:val="00C9754E"/>
    <w:rsid w:val="00CA0A6A"/>
    <w:rsid w:val="00CA4ADB"/>
    <w:rsid w:val="00CA523F"/>
    <w:rsid w:val="00CA5E6A"/>
    <w:rsid w:val="00CA6141"/>
    <w:rsid w:val="00CA74E8"/>
    <w:rsid w:val="00CB174C"/>
    <w:rsid w:val="00CB29FC"/>
    <w:rsid w:val="00CB2C32"/>
    <w:rsid w:val="00CC16AE"/>
    <w:rsid w:val="00CC2677"/>
    <w:rsid w:val="00CC2C8F"/>
    <w:rsid w:val="00CC36F2"/>
    <w:rsid w:val="00CC436F"/>
    <w:rsid w:val="00CC47BF"/>
    <w:rsid w:val="00CC50CE"/>
    <w:rsid w:val="00CC5F8A"/>
    <w:rsid w:val="00CC60CA"/>
    <w:rsid w:val="00CD2439"/>
    <w:rsid w:val="00CD2F98"/>
    <w:rsid w:val="00CD4349"/>
    <w:rsid w:val="00CD5F95"/>
    <w:rsid w:val="00CE22EA"/>
    <w:rsid w:val="00CE240E"/>
    <w:rsid w:val="00CE3208"/>
    <w:rsid w:val="00CE3E39"/>
    <w:rsid w:val="00CE4169"/>
    <w:rsid w:val="00CE553C"/>
    <w:rsid w:val="00CE763A"/>
    <w:rsid w:val="00CE79FC"/>
    <w:rsid w:val="00CF027D"/>
    <w:rsid w:val="00CF04EF"/>
    <w:rsid w:val="00CF06C9"/>
    <w:rsid w:val="00CF59CE"/>
    <w:rsid w:val="00CF75CB"/>
    <w:rsid w:val="00D00BD9"/>
    <w:rsid w:val="00D02DE7"/>
    <w:rsid w:val="00D03158"/>
    <w:rsid w:val="00D03E6A"/>
    <w:rsid w:val="00D04B81"/>
    <w:rsid w:val="00D04CC4"/>
    <w:rsid w:val="00D0562D"/>
    <w:rsid w:val="00D05821"/>
    <w:rsid w:val="00D06AF9"/>
    <w:rsid w:val="00D07136"/>
    <w:rsid w:val="00D10E03"/>
    <w:rsid w:val="00D112E4"/>
    <w:rsid w:val="00D11C0D"/>
    <w:rsid w:val="00D131F6"/>
    <w:rsid w:val="00D1477D"/>
    <w:rsid w:val="00D1593C"/>
    <w:rsid w:val="00D167F4"/>
    <w:rsid w:val="00D209F5"/>
    <w:rsid w:val="00D21DDF"/>
    <w:rsid w:val="00D22ABA"/>
    <w:rsid w:val="00D2301D"/>
    <w:rsid w:val="00D25A5B"/>
    <w:rsid w:val="00D263E4"/>
    <w:rsid w:val="00D26F9E"/>
    <w:rsid w:val="00D300CA"/>
    <w:rsid w:val="00D30262"/>
    <w:rsid w:val="00D30733"/>
    <w:rsid w:val="00D30CD1"/>
    <w:rsid w:val="00D32463"/>
    <w:rsid w:val="00D324BD"/>
    <w:rsid w:val="00D3620E"/>
    <w:rsid w:val="00D37360"/>
    <w:rsid w:val="00D4054B"/>
    <w:rsid w:val="00D40F13"/>
    <w:rsid w:val="00D41548"/>
    <w:rsid w:val="00D42FE7"/>
    <w:rsid w:val="00D43963"/>
    <w:rsid w:val="00D43984"/>
    <w:rsid w:val="00D44113"/>
    <w:rsid w:val="00D441FF"/>
    <w:rsid w:val="00D4564F"/>
    <w:rsid w:val="00D47259"/>
    <w:rsid w:val="00D51FD1"/>
    <w:rsid w:val="00D5365F"/>
    <w:rsid w:val="00D56155"/>
    <w:rsid w:val="00D5616C"/>
    <w:rsid w:val="00D6216D"/>
    <w:rsid w:val="00D62F45"/>
    <w:rsid w:val="00D655D1"/>
    <w:rsid w:val="00D70280"/>
    <w:rsid w:val="00D703DC"/>
    <w:rsid w:val="00D70D15"/>
    <w:rsid w:val="00D71EB8"/>
    <w:rsid w:val="00D72022"/>
    <w:rsid w:val="00D73702"/>
    <w:rsid w:val="00D74811"/>
    <w:rsid w:val="00D75BEA"/>
    <w:rsid w:val="00D77A54"/>
    <w:rsid w:val="00D81181"/>
    <w:rsid w:val="00D81302"/>
    <w:rsid w:val="00D829E1"/>
    <w:rsid w:val="00D843D1"/>
    <w:rsid w:val="00D847ED"/>
    <w:rsid w:val="00D85662"/>
    <w:rsid w:val="00D906BF"/>
    <w:rsid w:val="00D94121"/>
    <w:rsid w:val="00D95ABE"/>
    <w:rsid w:val="00D971DA"/>
    <w:rsid w:val="00D97AF4"/>
    <w:rsid w:val="00DA1AB9"/>
    <w:rsid w:val="00DA1CF0"/>
    <w:rsid w:val="00DA273D"/>
    <w:rsid w:val="00DA2CEB"/>
    <w:rsid w:val="00DA441D"/>
    <w:rsid w:val="00DA5EB4"/>
    <w:rsid w:val="00DA6E8C"/>
    <w:rsid w:val="00DB0571"/>
    <w:rsid w:val="00DB1031"/>
    <w:rsid w:val="00DB1C9E"/>
    <w:rsid w:val="00DB338D"/>
    <w:rsid w:val="00DB3F50"/>
    <w:rsid w:val="00DB69AE"/>
    <w:rsid w:val="00DB7F51"/>
    <w:rsid w:val="00DC0A28"/>
    <w:rsid w:val="00DC20E3"/>
    <w:rsid w:val="00DC25CF"/>
    <w:rsid w:val="00DC2FC0"/>
    <w:rsid w:val="00DC35F9"/>
    <w:rsid w:val="00DC4634"/>
    <w:rsid w:val="00DC5F44"/>
    <w:rsid w:val="00DC6E26"/>
    <w:rsid w:val="00DC7EC0"/>
    <w:rsid w:val="00DD037F"/>
    <w:rsid w:val="00DD1D8C"/>
    <w:rsid w:val="00DD238C"/>
    <w:rsid w:val="00DD35D3"/>
    <w:rsid w:val="00DD4EB5"/>
    <w:rsid w:val="00DD5ED0"/>
    <w:rsid w:val="00DD77A8"/>
    <w:rsid w:val="00DE0D89"/>
    <w:rsid w:val="00DE517F"/>
    <w:rsid w:val="00DE56DF"/>
    <w:rsid w:val="00DE6752"/>
    <w:rsid w:val="00DE71AE"/>
    <w:rsid w:val="00DE7B0A"/>
    <w:rsid w:val="00DF0A97"/>
    <w:rsid w:val="00DF0AAA"/>
    <w:rsid w:val="00DF1024"/>
    <w:rsid w:val="00DF12C3"/>
    <w:rsid w:val="00DF1964"/>
    <w:rsid w:val="00DF1FBE"/>
    <w:rsid w:val="00DF2246"/>
    <w:rsid w:val="00DF3B9C"/>
    <w:rsid w:val="00DF4478"/>
    <w:rsid w:val="00DF4C02"/>
    <w:rsid w:val="00DF5298"/>
    <w:rsid w:val="00DF5FAD"/>
    <w:rsid w:val="00DF5FEA"/>
    <w:rsid w:val="00DF61D0"/>
    <w:rsid w:val="00DF6BEF"/>
    <w:rsid w:val="00DF6D94"/>
    <w:rsid w:val="00E001B6"/>
    <w:rsid w:val="00E00D64"/>
    <w:rsid w:val="00E01C19"/>
    <w:rsid w:val="00E02FEA"/>
    <w:rsid w:val="00E04B21"/>
    <w:rsid w:val="00E04E81"/>
    <w:rsid w:val="00E07158"/>
    <w:rsid w:val="00E07665"/>
    <w:rsid w:val="00E12350"/>
    <w:rsid w:val="00E12BC0"/>
    <w:rsid w:val="00E15B19"/>
    <w:rsid w:val="00E1752E"/>
    <w:rsid w:val="00E1754B"/>
    <w:rsid w:val="00E2044B"/>
    <w:rsid w:val="00E211B2"/>
    <w:rsid w:val="00E21B78"/>
    <w:rsid w:val="00E23023"/>
    <w:rsid w:val="00E24E7F"/>
    <w:rsid w:val="00E25955"/>
    <w:rsid w:val="00E26FC0"/>
    <w:rsid w:val="00E27F43"/>
    <w:rsid w:val="00E30AED"/>
    <w:rsid w:val="00E31139"/>
    <w:rsid w:val="00E33D20"/>
    <w:rsid w:val="00E34943"/>
    <w:rsid w:val="00E34E02"/>
    <w:rsid w:val="00E357EB"/>
    <w:rsid w:val="00E359A3"/>
    <w:rsid w:val="00E379CB"/>
    <w:rsid w:val="00E41DE2"/>
    <w:rsid w:val="00E41FD4"/>
    <w:rsid w:val="00E42B2C"/>
    <w:rsid w:val="00E4743F"/>
    <w:rsid w:val="00E474FE"/>
    <w:rsid w:val="00E521F9"/>
    <w:rsid w:val="00E527A7"/>
    <w:rsid w:val="00E52A28"/>
    <w:rsid w:val="00E532BE"/>
    <w:rsid w:val="00E54A3F"/>
    <w:rsid w:val="00E558C9"/>
    <w:rsid w:val="00E56472"/>
    <w:rsid w:val="00E57439"/>
    <w:rsid w:val="00E61250"/>
    <w:rsid w:val="00E6167D"/>
    <w:rsid w:val="00E61E9A"/>
    <w:rsid w:val="00E62322"/>
    <w:rsid w:val="00E653D8"/>
    <w:rsid w:val="00E66938"/>
    <w:rsid w:val="00E67BC0"/>
    <w:rsid w:val="00E7172E"/>
    <w:rsid w:val="00E71B79"/>
    <w:rsid w:val="00E752E8"/>
    <w:rsid w:val="00E75607"/>
    <w:rsid w:val="00E773D8"/>
    <w:rsid w:val="00E77872"/>
    <w:rsid w:val="00E77EF9"/>
    <w:rsid w:val="00E77F64"/>
    <w:rsid w:val="00E80A5C"/>
    <w:rsid w:val="00E80C96"/>
    <w:rsid w:val="00E81850"/>
    <w:rsid w:val="00E818CE"/>
    <w:rsid w:val="00E82C08"/>
    <w:rsid w:val="00E85FAA"/>
    <w:rsid w:val="00E8767D"/>
    <w:rsid w:val="00E87B7F"/>
    <w:rsid w:val="00E87D05"/>
    <w:rsid w:val="00E907BA"/>
    <w:rsid w:val="00E90E43"/>
    <w:rsid w:val="00E92C69"/>
    <w:rsid w:val="00E92DE0"/>
    <w:rsid w:val="00E92EE1"/>
    <w:rsid w:val="00E93F6F"/>
    <w:rsid w:val="00E94B0D"/>
    <w:rsid w:val="00E96732"/>
    <w:rsid w:val="00E96ED6"/>
    <w:rsid w:val="00EA139A"/>
    <w:rsid w:val="00EA2BBF"/>
    <w:rsid w:val="00EA3563"/>
    <w:rsid w:val="00EA4D52"/>
    <w:rsid w:val="00EA6517"/>
    <w:rsid w:val="00EA669F"/>
    <w:rsid w:val="00EA68C4"/>
    <w:rsid w:val="00EB0135"/>
    <w:rsid w:val="00EB03BE"/>
    <w:rsid w:val="00EB0FFC"/>
    <w:rsid w:val="00EB1E7B"/>
    <w:rsid w:val="00EB3D43"/>
    <w:rsid w:val="00EB40E3"/>
    <w:rsid w:val="00EB52F2"/>
    <w:rsid w:val="00EB60E8"/>
    <w:rsid w:val="00EB6792"/>
    <w:rsid w:val="00EB7011"/>
    <w:rsid w:val="00EB7554"/>
    <w:rsid w:val="00EC2763"/>
    <w:rsid w:val="00EC2B2C"/>
    <w:rsid w:val="00EC69BF"/>
    <w:rsid w:val="00EC6B9A"/>
    <w:rsid w:val="00EC6E4F"/>
    <w:rsid w:val="00EC71C5"/>
    <w:rsid w:val="00EC798D"/>
    <w:rsid w:val="00ED04FF"/>
    <w:rsid w:val="00ED0BA1"/>
    <w:rsid w:val="00ED1A33"/>
    <w:rsid w:val="00ED300C"/>
    <w:rsid w:val="00ED39FB"/>
    <w:rsid w:val="00ED5916"/>
    <w:rsid w:val="00EE02C6"/>
    <w:rsid w:val="00EE12B3"/>
    <w:rsid w:val="00EE1319"/>
    <w:rsid w:val="00EE15C0"/>
    <w:rsid w:val="00EE1A10"/>
    <w:rsid w:val="00EE1B99"/>
    <w:rsid w:val="00EE26BF"/>
    <w:rsid w:val="00EE4B63"/>
    <w:rsid w:val="00EE5B7B"/>
    <w:rsid w:val="00EE6735"/>
    <w:rsid w:val="00EE67CC"/>
    <w:rsid w:val="00EE788D"/>
    <w:rsid w:val="00EF0ED8"/>
    <w:rsid w:val="00EF1F60"/>
    <w:rsid w:val="00EF1FB0"/>
    <w:rsid w:val="00EF4D9F"/>
    <w:rsid w:val="00F006D3"/>
    <w:rsid w:val="00F01740"/>
    <w:rsid w:val="00F0563E"/>
    <w:rsid w:val="00F057E6"/>
    <w:rsid w:val="00F05853"/>
    <w:rsid w:val="00F10AF3"/>
    <w:rsid w:val="00F11519"/>
    <w:rsid w:val="00F12511"/>
    <w:rsid w:val="00F12659"/>
    <w:rsid w:val="00F13962"/>
    <w:rsid w:val="00F13F67"/>
    <w:rsid w:val="00F14748"/>
    <w:rsid w:val="00F14B9E"/>
    <w:rsid w:val="00F17B3A"/>
    <w:rsid w:val="00F2001B"/>
    <w:rsid w:val="00F211FA"/>
    <w:rsid w:val="00F21E0B"/>
    <w:rsid w:val="00F22F25"/>
    <w:rsid w:val="00F22F92"/>
    <w:rsid w:val="00F23F2C"/>
    <w:rsid w:val="00F25E07"/>
    <w:rsid w:val="00F26A94"/>
    <w:rsid w:val="00F26C2D"/>
    <w:rsid w:val="00F30DA2"/>
    <w:rsid w:val="00F370B7"/>
    <w:rsid w:val="00F40B16"/>
    <w:rsid w:val="00F40B3D"/>
    <w:rsid w:val="00F41219"/>
    <w:rsid w:val="00F439C2"/>
    <w:rsid w:val="00F43A7E"/>
    <w:rsid w:val="00F44A24"/>
    <w:rsid w:val="00F45063"/>
    <w:rsid w:val="00F45380"/>
    <w:rsid w:val="00F47458"/>
    <w:rsid w:val="00F50D20"/>
    <w:rsid w:val="00F50D3F"/>
    <w:rsid w:val="00F52848"/>
    <w:rsid w:val="00F52DC9"/>
    <w:rsid w:val="00F52FF8"/>
    <w:rsid w:val="00F534FF"/>
    <w:rsid w:val="00F55F23"/>
    <w:rsid w:val="00F56B1A"/>
    <w:rsid w:val="00F60B90"/>
    <w:rsid w:val="00F6129E"/>
    <w:rsid w:val="00F62370"/>
    <w:rsid w:val="00F6237F"/>
    <w:rsid w:val="00F63827"/>
    <w:rsid w:val="00F658C2"/>
    <w:rsid w:val="00F65AAF"/>
    <w:rsid w:val="00F66956"/>
    <w:rsid w:val="00F66D14"/>
    <w:rsid w:val="00F71354"/>
    <w:rsid w:val="00F71BF1"/>
    <w:rsid w:val="00F72119"/>
    <w:rsid w:val="00F759E0"/>
    <w:rsid w:val="00F75FC1"/>
    <w:rsid w:val="00F76B00"/>
    <w:rsid w:val="00F77FC3"/>
    <w:rsid w:val="00F80C00"/>
    <w:rsid w:val="00F810CA"/>
    <w:rsid w:val="00F82484"/>
    <w:rsid w:val="00F83CAE"/>
    <w:rsid w:val="00F84AAD"/>
    <w:rsid w:val="00F84F90"/>
    <w:rsid w:val="00F86320"/>
    <w:rsid w:val="00F86400"/>
    <w:rsid w:val="00F91301"/>
    <w:rsid w:val="00F91A71"/>
    <w:rsid w:val="00F91ECD"/>
    <w:rsid w:val="00F922E4"/>
    <w:rsid w:val="00F92F4A"/>
    <w:rsid w:val="00F93675"/>
    <w:rsid w:val="00F9422B"/>
    <w:rsid w:val="00F94D1A"/>
    <w:rsid w:val="00F9533E"/>
    <w:rsid w:val="00F96B76"/>
    <w:rsid w:val="00F971DD"/>
    <w:rsid w:val="00FA213F"/>
    <w:rsid w:val="00FA2FDF"/>
    <w:rsid w:val="00FA3699"/>
    <w:rsid w:val="00FA3E83"/>
    <w:rsid w:val="00FA4440"/>
    <w:rsid w:val="00FA5350"/>
    <w:rsid w:val="00FA6621"/>
    <w:rsid w:val="00FB160C"/>
    <w:rsid w:val="00FB16F2"/>
    <w:rsid w:val="00FB2378"/>
    <w:rsid w:val="00FB2447"/>
    <w:rsid w:val="00FB3068"/>
    <w:rsid w:val="00FB3373"/>
    <w:rsid w:val="00FB5AF8"/>
    <w:rsid w:val="00FB7789"/>
    <w:rsid w:val="00FC0D52"/>
    <w:rsid w:val="00FC166C"/>
    <w:rsid w:val="00FC1FE4"/>
    <w:rsid w:val="00FC206C"/>
    <w:rsid w:val="00FC3BDE"/>
    <w:rsid w:val="00FC4B3C"/>
    <w:rsid w:val="00FC55F8"/>
    <w:rsid w:val="00FC643A"/>
    <w:rsid w:val="00FD07CF"/>
    <w:rsid w:val="00FD0AA9"/>
    <w:rsid w:val="00FD0C2B"/>
    <w:rsid w:val="00FD12D4"/>
    <w:rsid w:val="00FD212F"/>
    <w:rsid w:val="00FD277D"/>
    <w:rsid w:val="00FD29E2"/>
    <w:rsid w:val="00FD32B8"/>
    <w:rsid w:val="00FD4242"/>
    <w:rsid w:val="00FD55E6"/>
    <w:rsid w:val="00FD5B5F"/>
    <w:rsid w:val="00FD5DC2"/>
    <w:rsid w:val="00FD60CE"/>
    <w:rsid w:val="00FD65FE"/>
    <w:rsid w:val="00FD6D0E"/>
    <w:rsid w:val="00FD769A"/>
    <w:rsid w:val="00FE0263"/>
    <w:rsid w:val="00FE298B"/>
    <w:rsid w:val="00FE44F1"/>
    <w:rsid w:val="00FE4FF3"/>
    <w:rsid w:val="00FF0CFB"/>
    <w:rsid w:val="00FF1714"/>
    <w:rsid w:val="00FF2992"/>
    <w:rsid w:val="00FF435F"/>
    <w:rsid w:val="00FF47B9"/>
    <w:rsid w:val="00FF50D6"/>
    <w:rsid w:val="00FF52CB"/>
    <w:rsid w:val="00FF5EF2"/>
    <w:rsid w:val="00FF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A8395F"/>
  <w15:docId w15:val="{67E04034-9D95-475C-84A2-054C2C27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878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45590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aliases w:val="Comment Reference (Czech Tourism)"/>
    <w:uiPriority w:val="99"/>
    <w:semiHidden/>
    <w:unhideWhenUsed/>
    <w:rsid w:val="0007246F"/>
    <w:rPr>
      <w:sz w:val="16"/>
      <w:szCs w:val="16"/>
    </w:rPr>
  </w:style>
  <w:style w:type="paragraph" w:styleId="Textkomente">
    <w:name w:val="annotation text"/>
    <w:aliases w:val="Comment Text (Czech Tourism)"/>
    <w:basedOn w:val="Normln"/>
    <w:link w:val="TextkomenteChar"/>
    <w:uiPriority w:val="99"/>
    <w:unhideWhenUsed/>
    <w:rsid w:val="0007246F"/>
    <w:pPr>
      <w:spacing w:line="240" w:lineRule="auto"/>
    </w:pPr>
  </w:style>
  <w:style w:type="character" w:customStyle="1" w:styleId="TextkomenteChar">
    <w:name w:val="Text komentáře Char"/>
    <w:aliases w:val="Comment Text (Czech Tourism)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
    <w:basedOn w:val="Normln"/>
    <w:link w:val="OdstavecseseznamemChar"/>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1">
    <w:name w:val="Odstavec se seznamem11"/>
    <w:basedOn w:val="Normln"/>
    <w:uiPriority w:val="99"/>
    <w:qFormat/>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draznn">
    <w:name w:val="Emphasis"/>
    <w:qFormat/>
    <w:rsid w:val="00BD57D9"/>
    <w:rPr>
      <w:i/>
      <w:iCs/>
    </w:rPr>
  </w:style>
  <w:style w:type="paragraph" w:styleId="Textpoznpodarou">
    <w:name w:val="footnote text"/>
    <w:basedOn w:val="Normln"/>
    <w:link w:val="TextpoznpodarouChar"/>
    <w:uiPriority w:val="99"/>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qFormat/>
    <w:locked/>
    <w:rsid w:val="00F71354"/>
    <w:rPr>
      <w:rFonts w:ascii="Trebuchet MS" w:eastAsia="Times New Roman" w:hAnsi="Trebuchet MS"/>
      <w:color w:val="000000"/>
      <w:lang w:eastAsia="en-US" w:bidi="en-US"/>
    </w:rPr>
  </w:style>
  <w:style w:type="paragraph" w:customStyle="1" w:styleId="ListNumber-ContractCzechRadio">
    <w:name w:val="List Number - Contract (Czech Radio)"/>
    <w:basedOn w:val="Normln"/>
    <w:uiPriority w:val="13"/>
    <w:qFormat/>
    <w:rsid w:val="005762A7"/>
    <w:pPr>
      <w:numPr>
        <w:ilvl w:val="1"/>
        <w:numId w:val="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Arial"/>
      <w:color w:val="auto"/>
      <w:lang w:bidi="ar-SA"/>
    </w:rPr>
  </w:style>
  <w:style w:type="paragraph" w:customStyle="1" w:styleId="ListLetter-ContractCzechRadio">
    <w:name w:val="List Letter - Contract (Czech Radio)"/>
    <w:basedOn w:val="Normln"/>
    <w:uiPriority w:val="15"/>
    <w:qFormat/>
    <w:rsid w:val="005762A7"/>
    <w:pPr>
      <w:numPr>
        <w:ilvl w:val="2"/>
        <w:numId w:val="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Arial"/>
      <w:color w:val="auto"/>
      <w:lang w:bidi="ar-SA"/>
    </w:rPr>
  </w:style>
  <w:style w:type="paragraph" w:customStyle="1" w:styleId="Heading-Number-ContractCzechRadio">
    <w:name w:val="Heading-Number - Contract (Czech Radio)"/>
    <w:basedOn w:val="Normln"/>
    <w:next w:val="ListNumber-ContractCzechRadio"/>
    <w:uiPriority w:val="11"/>
    <w:qFormat/>
    <w:rsid w:val="005762A7"/>
    <w:pPr>
      <w:keepNext/>
      <w:keepLines/>
      <w:numPr>
        <w:numId w:val="8"/>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cs="Arial"/>
      <w:b/>
      <w:bCs/>
      <w:color w:val="000F37"/>
      <w:lang w:bidi="ar-SA"/>
    </w:rPr>
  </w:style>
  <w:style w:type="numbering" w:customStyle="1" w:styleId="List-Contract">
    <w:name w:val="List - Contract"/>
    <w:uiPriority w:val="99"/>
    <w:rsid w:val="005762A7"/>
    <w:pPr>
      <w:numPr>
        <w:numId w:val="9"/>
      </w:numPr>
    </w:pPr>
  </w:style>
  <w:style w:type="numbering" w:customStyle="1" w:styleId="Captions-Numbering">
    <w:name w:val="Captions - Numbering"/>
    <w:uiPriority w:val="99"/>
    <w:rsid w:val="005762A7"/>
    <w:pPr>
      <w:numPr>
        <w:numId w:val="8"/>
      </w:numPr>
    </w:pPr>
  </w:style>
  <w:style w:type="table" w:styleId="Mkatabulky">
    <w:name w:val="Table Grid"/>
    <w:basedOn w:val="Normlntabulka"/>
    <w:uiPriority w:val="59"/>
    <w:rsid w:val="009C7E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heading1">
    <w:name w:val="Smlouva heading 1"/>
    <w:basedOn w:val="Normln"/>
    <w:link w:val="Smlouvaheading1Char"/>
    <w:autoRedefine/>
    <w:qFormat/>
    <w:rsid w:val="00FF1714"/>
    <w:pPr>
      <w:numPr>
        <w:numId w:val="20"/>
      </w:numPr>
      <w:spacing w:before="240" w:line="240" w:lineRule="atLeast"/>
      <w:jc w:val="left"/>
    </w:pPr>
    <w:rPr>
      <w:rFonts w:ascii="Verdana" w:eastAsia="Verdana" w:hAnsi="Verdana"/>
      <w:b/>
      <w:color w:val="auto"/>
      <w:sz w:val="40"/>
      <w:szCs w:val="22"/>
      <w:lang w:bidi="ar-SA"/>
    </w:rPr>
  </w:style>
  <w:style w:type="paragraph" w:customStyle="1" w:styleId="Smlouvaheading2">
    <w:name w:val="Smlouva heading 2"/>
    <w:link w:val="Smlouvaheading2Char"/>
    <w:qFormat/>
    <w:rsid w:val="00C57464"/>
    <w:pPr>
      <w:numPr>
        <w:ilvl w:val="1"/>
        <w:numId w:val="20"/>
      </w:numPr>
      <w:spacing w:before="120" w:after="120" w:line="240" w:lineRule="atLeast"/>
      <w:jc w:val="both"/>
    </w:pPr>
    <w:rPr>
      <w:rFonts w:ascii="Verdana" w:eastAsia="Verdana" w:hAnsi="Verdana"/>
      <w:b/>
      <w:color w:val="9BBB59" w:themeColor="accent3"/>
      <w:sz w:val="18"/>
      <w:szCs w:val="22"/>
      <w:lang w:val="en-US" w:eastAsia="en-US"/>
    </w:rPr>
  </w:style>
  <w:style w:type="character" w:customStyle="1" w:styleId="Smlouvaheading2Char">
    <w:name w:val="Smlouva heading 2 Char"/>
    <w:link w:val="Smlouvaheading2"/>
    <w:rsid w:val="00C57464"/>
    <w:rPr>
      <w:rFonts w:ascii="Verdana" w:eastAsia="Verdana" w:hAnsi="Verdana"/>
      <w:b/>
      <w:color w:val="9BBB59" w:themeColor="accent3"/>
      <w:sz w:val="18"/>
      <w:szCs w:val="22"/>
      <w:lang w:val="en-US" w:eastAsia="en-US"/>
    </w:rPr>
  </w:style>
  <w:style w:type="paragraph" w:customStyle="1" w:styleId="Smlouvaheading3">
    <w:name w:val="Smlouva heading 3"/>
    <w:qFormat/>
    <w:rsid w:val="00C57464"/>
    <w:pPr>
      <w:numPr>
        <w:ilvl w:val="2"/>
        <w:numId w:val="20"/>
      </w:numPr>
      <w:spacing w:after="120" w:line="240" w:lineRule="atLeast"/>
    </w:pPr>
    <w:rPr>
      <w:rFonts w:ascii="Verdana" w:eastAsia="Verdana" w:hAnsi="Verdana"/>
      <w:b/>
      <w:color w:val="4F81BD" w:themeColor="accent1"/>
      <w:sz w:val="18"/>
      <w:szCs w:val="22"/>
      <w:lang w:val="en-US" w:eastAsia="en-US"/>
    </w:rPr>
  </w:style>
  <w:style w:type="paragraph" w:customStyle="1" w:styleId="Smlouvaheading4">
    <w:name w:val="Smlouva heading 4"/>
    <w:qFormat/>
    <w:rsid w:val="00C57464"/>
    <w:pPr>
      <w:numPr>
        <w:ilvl w:val="3"/>
        <w:numId w:val="20"/>
      </w:numPr>
      <w:spacing w:after="120" w:line="240" w:lineRule="atLeast"/>
      <w:jc w:val="both"/>
    </w:pPr>
    <w:rPr>
      <w:rFonts w:ascii="Verdana" w:eastAsia="Verdana" w:hAnsi="Verdana"/>
      <w:b/>
      <w:color w:val="002060"/>
      <w:sz w:val="18"/>
      <w:szCs w:val="22"/>
      <w:lang w:val="en-US" w:eastAsia="en-US"/>
    </w:rPr>
  </w:style>
  <w:style w:type="character" w:customStyle="1" w:styleId="Smlouvaheading1Char">
    <w:name w:val="Smlouva heading 1 Char"/>
    <w:link w:val="Smlouvaheading1"/>
    <w:rsid w:val="00FF1714"/>
    <w:rPr>
      <w:rFonts w:ascii="Verdana" w:eastAsia="Verdana" w:hAnsi="Verdana"/>
      <w:b/>
      <w:sz w:val="40"/>
      <w:szCs w:val="22"/>
      <w:lang w:eastAsia="en-US"/>
    </w:rPr>
  </w:style>
  <w:style w:type="table" w:styleId="Tabulkaseznamu3zvraznn1">
    <w:name w:val="List Table 3 Accent 1"/>
    <w:basedOn w:val="Normlntabulka"/>
    <w:uiPriority w:val="48"/>
    <w:rsid w:val="00BE624F"/>
    <w:rPr>
      <w:rFonts w:ascii="Verdana" w:eastAsia="Verdana" w:hAnsi="Verdan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ulkaseznamu3zvraznn3">
    <w:name w:val="List Table 3 Accent 3"/>
    <w:basedOn w:val="Normlntabulka"/>
    <w:uiPriority w:val="48"/>
    <w:rsid w:val="00BE624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BodyText3">
    <w:name w:val="Body Text3"/>
    <w:qFormat/>
    <w:rsid w:val="00084775"/>
    <w:rPr>
      <w:rFonts w:ascii="Arial" w:eastAsia="Times New Roman" w:hAnsi="Arial"/>
      <w:color w:val="000000"/>
      <w:sz w:val="19"/>
      <w:szCs w:val="48"/>
      <w:lang w:eastAsia="en-US"/>
    </w:rPr>
  </w:style>
  <w:style w:type="paragraph" w:styleId="Seznamsodrkami">
    <w:name w:val="List Bullet"/>
    <w:basedOn w:val="Normln"/>
    <w:uiPriority w:val="99"/>
    <w:qFormat/>
    <w:rsid w:val="00B12F90"/>
    <w:pPr>
      <w:numPr>
        <w:numId w:val="29"/>
      </w:numPr>
      <w:tabs>
        <w:tab w:val="clear" w:pos="360"/>
      </w:tabs>
      <w:spacing w:after="0" w:line="240" w:lineRule="atLeast"/>
      <w:ind w:left="284" w:hanging="284"/>
      <w:contextualSpacing/>
      <w:jc w:val="left"/>
    </w:pPr>
    <w:rPr>
      <w:rFonts w:ascii="Verdana" w:eastAsia="Verdana" w:hAnsi="Verdana"/>
      <w:color w:val="auto"/>
      <w:sz w:val="18"/>
      <w:szCs w:val="22"/>
      <w:lang w:val="en-US" w:bidi="ar-SA"/>
    </w:rPr>
  </w:style>
  <w:style w:type="paragraph" w:customStyle="1" w:styleId="Tablenumbered">
    <w:name w:val="Table numbered"/>
    <w:basedOn w:val="Normln"/>
    <w:qFormat/>
    <w:rsid w:val="00B12F90"/>
    <w:pPr>
      <w:numPr>
        <w:numId w:val="30"/>
      </w:numPr>
      <w:spacing w:after="0" w:line="200" w:lineRule="atLeast"/>
      <w:ind w:left="284" w:hanging="284"/>
      <w:jc w:val="left"/>
    </w:pPr>
    <w:rPr>
      <w:rFonts w:ascii="Verdana" w:eastAsia="Verdana" w:hAnsi="Verdana"/>
      <w:color w:val="auto"/>
      <w:sz w:val="17"/>
      <w:szCs w:val="22"/>
      <w:lang w:val="en-US" w:bidi="ar-SA"/>
    </w:rPr>
  </w:style>
  <w:style w:type="table" w:styleId="Svtltabulkasmkou1zvraznn1">
    <w:name w:val="Grid Table 1 Light Accent 1"/>
    <w:basedOn w:val="Normlntabulka"/>
    <w:uiPriority w:val="46"/>
    <w:rsid w:val="00B12F90"/>
    <w:rPr>
      <w:rFonts w:ascii="Verdana" w:eastAsia="Verdana" w:hAnsi="Verdan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2A69AD"/>
    <w:pPr>
      <w:autoSpaceDE w:val="0"/>
      <w:autoSpaceDN w:val="0"/>
      <w:adjustRightInd w:val="0"/>
    </w:pPr>
    <w:rPr>
      <w:rFonts w:ascii="Arial" w:eastAsia="Verdana" w:hAnsi="Arial" w:cs="Arial"/>
      <w:color w:val="000000"/>
      <w:sz w:val="24"/>
      <w:szCs w:val="24"/>
    </w:rPr>
  </w:style>
  <w:style w:type="table" w:customStyle="1" w:styleId="Deloittetable21">
    <w:name w:val="Deloitte table 21"/>
    <w:basedOn w:val="Normlntabulka"/>
    <w:rsid w:val="002A69AD"/>
    <w:rPr>
      <w:rFonts w:ascii="Arial" w:eastAsia="Times New Roman"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auto"/>
        <w:sz w:val="19"/>
      </w:rPr>
      <w:tblPr/>
      <w:tcPr>
        <w:shd w:val="clear" w:color="auto" w:fill="00A1DE"/>
      </w:tcPr>
    </w:tblStylePr>
    <w:tblStylePr w:type="firstCol">
      <w:rPr>
        <w:rFonts w:ascii="Arial" w:hAnsi="Arial"/>
        <w:sz w:val="19"/>
      </w:rPr>
    </w:tblStylePr>
  </w:style>
  <w:style w:type="table" w:styleId="Tabulkasmkou4zvraznn1">
    <w:name w:val="Grid Table 4 Accent 1"/>
    <w:basedOn w:val="Normlntabulka"/>
    <w:uiPriority w:val="49"/>
    <w:rsid w:val="002A69AD"/>
    <w:rPr>
      <w:rFonts w:ascii="Verdana" w:eastAsia="Verdana" w:hAnsi="Verdan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adpis5Char">
    <w:name w:val="Nadpis 5 Char"/>
    <w:basedOn w:val="Standardnpsmoodstavce"/>
    <w:link w:val="Nadpis5"/>
    <w:uiPriority w:val="9"/>
    <w:semiHidden/>
    <w:rsid w:val="00455909"/>
    <w:rPr>
      <w:rFonts w:asciiTheme="majorHAnsi" w:eastAsiaTheme="majorEastAsia" w:hAnsiTheme="majorHAnsi" w:cstheme="majorBidi"/>
      <w:color w:val="365F91" w:themeColor="accent1" w:themeShade="BF"/>
      <w:lang w:eastAsia="en-US" w:bidi="en-US"/>
    </w:rPr>
  </w:style>
  <w:style w:type="character" w:customStyle="1" w:styleId="Nadpis3Char">
    <w:name w:val="Nadpis 3 Char"/>
    <w:basedOn w:val="Standardnpsmoodstavce"/>
    <w:link w:val="Nadpis3"/>
    <w:uiPriority w:val="9"/>
    <w:semiHidden/>
    <w:rsid w:val="00087861"/>
    <w:rPr>
      <w:rFonts w:asciiTheme="majorHAnsi" w:eastAsiaTheme="majorEastAsia" w:hAnsiTheme="majorHAnsi" w:cstheme="majorBidi"/>
      <w:color w:val="243F60" w:themeColor="accent1" w:themeShade="7F"/>
      <w:sz w:val="24"/>
      <w:szCs w:val="24"/>
      <w:lang w:eastAsia="en-US" w:bidi="en-US"/>
    </w:rPr>
  </w:style>
  <w:style w:type="character" w:styleId="Sledovanodkaz">
    <w:name w:val="FollowedHyperlink"/>
    <w:basedOn w:val="Standardnpsmoodstavce"/>
    <w:uiPriority w:val="99"/>
    <w:semiHidden/>
    <w:unhideWhenUsed/>
    <w:rsid w:val="00C779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7493">
      <w:bodyDiv w:val="1"/>
      <w:marLeft w:val="0"/>
      <w:marRight w:val="0"/>
      <w:marTop w:val="0"/>
      <w:marBottom w:val="0"/>
      <w:divBdr>
        <w:top w:val="none" w:sz="0" w:space="0" w:color="auto"/>
        <w:left w:val="none" w:sz="0" w:space="0" w:color="auto"/>
        <w:bottom w:val="none" w:sz="0" w:space="0" w:color="auto"/>
        <w:right w:val="none" w:sz="0" w:space="0" w:color="auto"/>
      </w:divBdr>
    </w:div>
    <w:div w:id="51084491">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184566112">
      <w:bodyDiv w:val="1"/>
      <w:marLeft w:val="0"/>
      <w:marRight w:val="0"/>
      <w:marTop w:val="0"/>
      <w:marBottom w:val="0"/>
      <w:divBdr>
        <w:top w:val="none" w:sz="0" w:space="0" w:color="auto"/>
        <w:left w:val="none" w:sz="0" w:space="0" w:color="auto"/>
        <w:bottom w:val="none" w:sz="0" w:space="0" w:color="auto"/>
        <w:right w:val="none" w:sz="0" w:space="0" w:color="auto"/>
      </w:divBdr>
    </w:div>
    <w:div w:id="268515788">
      <w:bodyDiv w:val="1"/>
      <w:marLeft w:val="0"/>
      <w:marRight w:val="0"/>
      <w:marTop w:val="0"/>
      <w:marBottom w:val="0"/>
      <w:divBdr>
        <w:top w:val="none" w:sz="0" w:space="0" w:color="auto"/>
        <w:left w:val="none" w:sz="0" w:space="0" w:color="auto"/>
        <w:bottom w:val="none" w:sz="0" w:space="0" w:color="auto"/>
        <w:right w:val="none" w:sz="0" w:space="0" w:color="auto"/>
      </w:divBdr>
    </w:div>
    <w:div w:id="363022570">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621036160">
      <w:bodyDiv w:val="1"/>
      <w:marLeft w:val="0"/>
      <w:marRight w:val="0"/>
      <w:marTop w:val="0"/>
      <w:marBottom w:val="0"/>
      <w:divBdr>
        <w:top w:val="none" w:sz="0" w:space="0" w:color="auto"/>
        <w:left w:val="none" w:sz="0" w:space="0" w:color="auto"/>
        <w:bottom w:val="none" w:sz="0" w:space="0" w:color="auto"/>
        <w:right w:val="none" w:sz="0" w:space="0" w:color="auto"/>
      </w:divBdr>
    </w:div>
    <w:div w:id="852693996">
      <w:bodyDiv w:val="1"/>
      <w:marLeft w:val="0"/>
      <w:marRight w:val="0"/>
      <w:marTop w:val="0"/>
      <w:marBottom w:val="0"/>
      <w:divBdr>
        <w:top w:val="none" w:sz="0" w:space="0" w:color="auto"/>
        <w:left w:val="none" w:sz="0" w:space="0" w:color="auto"/>
        <w:bottom w:val="none" w:sz="0" w:space="0" w:color="auto"/>
        <w:right w:val="none" w:sz="0" w:space="0" w:color="auto"/>
      </w:divBdr>
    </w:div>
    <w:div w:id="1151866082">
      <w:bodyDiv w:val="1"/>
      <w:marLeft w:val="0"/>
      <w:marRight w:val="0"/>
      <w:marTop w:val="0"/>
      <w:marBottom w:val="0"/>
      <w:divBdr>
        <w:top w:val="none" w:sz="0" w:space="0" w:color="auto"/>
        <w:left w:val="none" w:sz="0" w:space="0" w:color="auto"/>
        <w:bottom w:val="none" w:sz="0" w:space="0" w:color="auto"/>
        <w:right w:val="none" w:sz="0" w:space="0" w:color="auto"/>
      </w:divBdr>
    </w:div>
    <w:div w:id="1161772239">
      <w:bodyDiv w:val="1"/>
      <w:marLeft w:val="0"/>
      <w:marRight w:val="0"/>
      <w:marTop w:val="0"/>
      <w:marBottom w:val="0"/>
      <w:divBdr>
        <w:top w:val="none" w:sz="0" w:space="0" w:color="auto"/>
        <w:left w:val="none" w:sz="0" w:space="0" w:color="auto"/>
        <w:bottom w:val="none" w:sz="0" w:space="0" w:color="auto"/>
        <w:right w:val="none" w:sz="0" w:space="0" w:color="auto"/>
      </w:divBdr>
    </w:div>
    <w:div w:id="1367750604">
      <w:bodyDiv w:val="1"/>
      <w:marLeft w:val="0"/>
      <w:marRight w:val="0"/>
      <w:marTop w:val="0"/>
      <w:marBottom w:val="0"/>
      <w:divBdr>
        <w:top w:val="none" w:sz="0" w:space="0" w:color="auto"/>
        <w:left w:val="none" w:sz="0" w:space="0" w:color="auto"/>
        <w:bottom w:val="none" w:sz="0" w:space="0" w:color="auto"/>
        <w:right w:val="none" w:sz="0" w:space="0" w:color="auto"/>
      </w:divBdr>
    </w:div>
    <w:div w:id="1484422571">
      <w:bodyDiv w:val="1"/>
      <w:marLeft w:val="0"/>
      <w:marRight w:val="0"/>
      <w:marTop w:val="0"/>
      <w:marBottom w:val="0"/>
      <w:divBdr>
        <w:top w:val="none" w:sz="0" w:space="0" w:color="auto"/>
        <w:left w:val="none" w:sz="0" w:space="0" w:color="auto"/>
        <w:bottom w:val="none" w:sz="0" w:space="0" w:color="auto"/>
        <w:right w:val="none" w:sz="0" w:space="0" w:color="auto"/>
      </w:divBdr>
    </w:div>
    <w:div w:id="1609393085">
      <w:bodyDiv w:val="1"/>
      <w:marLeft w:val="0"/>
      <w:marRight w:val="0"/>
      <w:marTop w:val="0"/>
      <w:marBottom w:val="0"/>
      <w:divBdr>
        <w:top w:val="none" w:sz="0" w:space="0" w:color="auto"/>
        <w:left w:val="none" w:sz="0" w:space="0" w:color="auto"/>
        <w:bottom w:val="none" w:sz="0" w:space="0" w:color="auto"/>
        <w:right w:val="none" w:sz="0" w:space="0" w:color="auto"/>
      </w:divBdr>
    </w:div>
    <w:div w:id="1707290482">
      <w:bodyDiv w:val="1"/>
      <w:marLeft w:val="0"/>
      <w:marRight w:val="0"/>
      <w:marTop w:val="0"/>
      <w:marBottom w:val="0"/>
      <w:divBdr>
        <w:top w:val="none" w:sz="0" w:space="0" w:color="auto"/>
        <w:left w:val="none" w:sz="0" w:space="0" w:color="auto"/>
        <w:bottom w:val="none" w:sz="0" w:space="0" w:color="auto"/>
        <w:right w:val="none" w:sz="0" w:space="0" w:color="auto"/>
      </w:divBdr>
    </w:div>
    <w:div w:id="1743478373">
      <w:bodyDiv w:val="1"/>
      <w:marLeft w:val="0"/>
      <w:marRight w:val="0"/>
      <w:marTop w:val="0"/>
      <w:marBottom w:val="0"/>
      <w:divBdr>
        <w:top w:val="none" w:sz="0" w:space="0" w:color="auto"/>
        <w:left w:val="none" w:sz="0" w:space="0" w:color="auto"/>
        <w:bottom w:val="none" w:sz="0" w:space="0" w:color="auto"/>
        <w:right w:val="none" w:sz="0" w:space="0" w:color="auto"/>
      </w:divBdr>
      <w:divsChild>
        <w:div w:id="262418581">
          <w:marLeft w:val="0"/>
          <w:marRight w:val="0"/>
          <w:marTop w:val="0"/>
          <w:marBottom w:val="0"/>
          <w:divBdr>
            <w:top w:val="none" w:sz="0" w:space="0" w:color="auto"/>
            <w:left w:val="none" w:sz="0" w:space="0" w:color="auto"/>
            <w:bottom w:val="none" w:sz="0" w:space="0" w:color="auto"/>
            <w:right w:val="none" w:sz="0" w:space="0" w:color="auto"/>
          </w:divBdr>
          <w:divsChild>
            <w:div w:id="1456872580">
              <w:marLeft w:val="0"/>
              <w:marRight w:val="0"/>
              <w:marTop w:val="0"/>
              <w:marBottom w:val="0"/>
              <w:divBdr>
                <w:top w:val="none" w:sz="0" w:space="0" w:color="auto"/>
                <w:left w:val="none" w:sz="0" w:space="0" w:color="auto"/>
                <w:bottom w:val="none" w:sz="0" w:space="0" w:color="auto"/>
                <w:right w:val="none" w:sz="0" w:space="0" w:color="auto"/>
              </w:divBdr>
            </w:div>
          </w:divsChild>
        </w:div>
        <w:div w:id="773212314">
          <w:marLeft w:val="0"/>
          <w:marRight w:val="0"/>
          <w:marTop w:val="0"/>
          <w:marBottom w:val="0"/>
          <w:divBdr>
            <w:top w:val="none" w:sz="0" w:space="0" w:color="auto"/>
            <w:left w:val="none" w:sz="0" w:space="0" w:color="auto"/>
            <w:bottom w:val="none" w:sz="0" w:space="0" w:color="auto"/>
            <w:right w:val="none" w:sz="0" w:space="0" w:color="auto"/>
          </w:divBdr>
          <w:divsChild>
            <w:div w:id="2796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7656">
      <w:bodyDiv w:val="1"/>
      <w:marLeft w:val="0"/>
      <w:marRight w:val="0"/>
      <w:marTop w:val="0"/>
      <w:marBottom w:val="0"/>
      <w:divBdr>
        <w:top w:val="none" w:sz="0" w:space="0" w:color="auto"/>
        <w:left w:val="none" w:sz="0" w:space="0" w:color="auto"/>
        <w:bottom w:val="none" w:sz="0" w:space="0" w:color="auto"/>
        <w:right w:val="none" w:sz="0" w:space="0" w:color="auto"/>
      </w:divBdr>
    </w:div>
    <w:div w:id="20828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ec.europa.eu/info/policies/justice-and-fundamental-rights/gender-equality/equal-pay/gender-pay-gap-situation-eu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2.deloitte.com/uk/en/pages/tax/solutions/gender-pay-diversit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upsv.cz/index.php?p=social_protection&amp;site=default" TargetMode="External"/><Relationship Id="rId20" Type="http://schemas.openxmlformats.org/officeDocument/2006/relationships/hyperlink" Target="http://genderpaygap.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vupsv.cz/index.php?p=family&amp;site=default" TargetMode="External"/><Relationship Id="rId23" Type="http://schemas.openxmlformats.org/officeDocument/2006/relationships/footer" Target="footer2.xml"/><Relationship Id="rId10" Type="http://schemas.openxmlformats.org/officeDocument/2006/relationships/hyperlink" Target="http://www.esfcr.cz" TargetMode="External"/><Relationship Id="rId19" Type="http://schemas.openxmlformats.org/officeDocument/2006/relationships/hyperlink" Target="https://ec.europa.eu/eurostat/statistics-explained/index.php/Gender_pay_gap_statis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upsv.cz/index.php?p=publications&amp;klasif=4&amp;kateg=vupsv&amp;site=default," TargetMode="External"/><Relationship Id="rId22" Type="http://schemas.openxmlformats.org/officeDocument/2006/relationships/hyperlink" Target="https://www2.deloitte.com/ce/en/pages/about-deloitte/articles/central-europe-top500.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adesatprocent.cz/" TargetMode="External"/><Relationship Id="rId3" Type="http://schemas.openxmlformats.org/officeDocument/2006/relationships/hyperlink" Target="http://www.rovnaodmena.cz/" TargetMode="External"/><Relationship Id="rId7" Type="http://schemas.openxmlformats.org/officeDocument/2006/relationships/hyperlink" Target="https://www.soc.cas.cz/aktualita/ceskou-verejnost-trapi-nerovnosti-v-odmenovani-zen-muzu-i-diskriminace" TargetMode="External"/><Relationship Id="rId12" Type="http://schemas.openxmlformats.org/officeDocument/2006/relationships/hyperlink" Target="http://rovneprilezitosti.ecn.cz/cz/rocnik?als%5bROK%5d=2016&amp;als%5bPHL%5d=2751" TargetMode="External"/><Relationship Id="rId2" Type="http://schemas.openxmlformats.org/officeDocument/2006/relationships/hyperlink" Target="https://www2.deloitte.com/global/en/pages/human-capital/topics/human-capital-trends.html" TargetMode="External"/><Relationship Id="rId1" Type="http://schemas.openxmlformats.org/officeDocument/2006/relationships/hyperlink" Target="https://www2.deloitte.com/global/en/pages/risk/articles/women-in-the-boardroom-a-global-perspective.html" TargetMode="External"/><Relationship Id="rId6" Type="http://schemas.openxmlformats.org/officeDocument/2006/relationships/hyperlink" Target="https://www.czso.cz/staticke/cz/app_estat/zeny_muzi/CZ_CS_womenmen_core_v1.0/bloc-2d.html?lang=cs" TargetMode="External"/><Relationship Id="rId11" Type="http://schemas.openxmlformats.org/officeDocument/2006/relationships/hyperlink" Target="https://www2.deloitte.com/uk/en/pages/press-releases/articles/2018-statutory-gender-pay-gap-data.html" TargetMode="External"/><Relationship Id="rId5" Type="http://schemas.openxmlformats.org/officeDocument/2006/relationships/hyperlink" Target="https://www.czso.cz/staticke/cz/app_estat/zeny_muzi/CZ_CS_womenmen_core_v1.0/bloc-2.html?lang=cs" TargetMode="External"/><Relationship Id="rId10" Type="http://schemas.openxmlformats.org/officeDocument/2006/relationships/hyperlink" Target="https://www2.deloitte.com/uk/en/pages/tax/solutions/gender-pay-diversity.html" TargetMode="External"/><Relationship Id="rId4" Type="http://schemas.openxmlformats.org/officeDocument/2006/relationships/hyperlink" Target="https://cvvm.soc.cas.cz/media/com_form2content/documents/c2/a2029/f9/ov160315b.pdf" TargetMode="External"/><Relationship Id="rId9" Type="http://schemas.openxmlformats.org/officeDocument/2006/relationships/hyperlink" Target="https://www.czso.cz/csu/czso/prijmovou-chudobou-byl-vloni-ohrozen-temer-kazdy-desaty-c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E41A9-0E10-47E0-8653-2D345D4AEF98}">
  <ds:schemaRefs>
    <ds:schemaRef ds:uri="http://schemas.openxmlformats.org/officeDocument/2006/bibliography"/>
  </ds:schemaRefs>
</ds:datastoreItem>
</file>

<file path=customXml/itemProps2.xml><?xml version="1.0" encoding="utf-8"?>
<ds:datastoreItem xmlns:ds="http://schemas.openxmlformats.org/officeDocument/2006/customXml" ds:itemID="{3737607E-62F4-431D-8523-C395F1CDE6A5}">
  <ds:schemaRefs>
    <ds:schemaRef ds:uri="http://schemas.openxmlformats.org/officeDocument/2006/bibliography"/>
  </ds:schemaRefs>
</ds:datastoreItem>
</file>

<file path=customXml/itemProps3.xml><?xml version="1.0" encoding="utf-8"?>
<ds:datastoreItem xmlns:ds="http://schemas.openxmlformats.org/officeDocument/2006/customXml" ds:itemID="{1279A1CD-6734-49D8-B7FF-35A1FD28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14968</Words>
  <Characters>88316</Characters>
  <Application>Microsoft Office Word</Application>
  <DocSecurity>0</DocSecurity>
  <Lines>735</Lines>
  <Paragraphs>206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103078</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Antonín Shejbal</dc:creator>
  <cp:keywords/>
  <dc:description/>
  <cp:lastModifiedBy>Kaiser Robert (MPSV)</cp:lastModifiedBy>
  <cp:revision>2</cp:revision>
  <cp:lastPrinted>2018-08-15T08:28:00Z</cp:lastPrinted>
  <dcterms:created xsi:type="dcterms:W3CDTF">2019-04-09T13:00:00Z</dcterms:created>
  <dcterms:modified xsi:type="dcterms:W3CDTF">2019-04-09T13:00:00Z</dcterms:modified>
</cp:coreProperties>
</file>