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B458" w14:textId="77777777" w:rsidR="003622AC" w:rsidRPr="008007D6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007D6">
        <w:rPr>
          <w:rFonts w:ascii="Arial" w:hAnsi="Arial" w:cs="Arial"/>
          <w:b/>
          <w:sz w:val="28"/>
          <w:szCs w:val="28"/>
        </w:rPr>
        <w:t>Smlouva o dílo</w:t>
      </w:r>
    </w:p>
    <w:p w14:paraId="0559753B" w14:textId="77777777" w:rsidR="00A406F8" w:rsidRDefault="00A406F8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</w:p>
    <w:p w14:paraId="27D46F79" w14:textId="77789E66" w:rsidR="00CA5DE0" w:rsidRDefault="00EE29EB" w:rsidP="00CA5DE0">
      <w:pPr>
        <w:pStyle w:val="Nzev"/>
        <w:widowControl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objednatele </w:t>
      </w:r>
      <w:r w:rsidR="00437317">
        <w:rPr>
          <w:rFonts w:ascii="Arial" w:hAnsi="Arial" w:cs="Arial"/>
          <w:sz w:val="24"/>
          <w:szCs w:val="24"/>
        </w:rPr>
        <w:t>DPMO/2019/70/31</w:t>
      </w:r>
      <w:r w:rsidR="00EE75DA">
        <w:rPr>
          <w:rFonts w:ascii="Arial" w:hAnsi="Arial" w:cs="Arial"/>
          <w:sz w:val="24"/>
          <w:szCs w:val="24"/>
        </w:rPr>
        <w:t xml:space="preserve">, </w:t>
      </w:r>
    </w:p>
    <w:p w14:paraId="53F30311" w14:textId="0D83040B" w:rsidR="00A406F8" w:rsidRDefault="00EE75DA" w:rsidP="00CA5DE0">
      <w:pPr>
        <w:pStyle w:val="Nzev"/>
        <w:widowControl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813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zhotovitele </w:t>
      </w:r>
      <w:r w:rsidR="002C45F9">
        <w:rPr>
          <w:rFonts w:ascii="Arial" w:hAnsi="Arial" w:cs="Arial"/>
          <w:sz w:val="24"/>
          <w:szCs w:val="24"/>
        </w:rPr>
        <w:t>2019-</w:t>
      </w:r>
      <w:r w:rsidR="00CA5DE0">
        <w:rPr>
          <w:rFonts w:ascii="Arial" w:hAnsi="Arial" w:cs="Arial"/>
          <w:sz w:val="24"/>
          <w:szCs w:val="24"/>
        </w:rPr>
        <w:t>007</w:t>
      </w:r>
      <w:r w:rsidR="002C45F9">
        <w:rPr>
          <w:rFonts w:ascii="Arial" w:hAnsi="Arial" w:cs="Arial"/>
          <w:sz w:val="24"/>
          <w:szCs w:val="24"/>
        </w:rPr>
        <w:t>-SOD</w:t>
      </w:r>
      <w:r w:rsidR="00CA5DE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A5DE0">
        <w:rPr>
          <w:rFonts w:ascii="Arial" w:hAnsi="Arial" w:cs="Arial"/>
          <w:sz w:val="24"/>
          <w:szCs w:val="24"/>
        </w:rPr>
        <w:t>HeG</w:t>
      </w:r>
      <w:proofErr w:type="spellEnd"/>
      <w:r w:rsidR="00CA5DE0">
        <w:rPr>
          <w:rFonts w:ascii="Arial" w:hAnsi="Arial" w:cs="Arial"/>
          <w:sz w:val="24"/>
          <w:szCs w:val="24"/>
        </w:rPr>
        <w:t>: ZKZL000572.000</w:t>
      </w:r>
    </w:p>
    <w:p w14:paraId="2CC98A94" w14:textId="77777777" w:rsidR="003622AC" w:rsidRDefault="003622AC" w:rsidP="008007D6">
      <w:pPr>
        <w:widowControl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r w:rsidR="00ED3C4F">
        <w:rPr>
          <w:rFonts w:ascii="Arial" w:hAnsi="Arial" w:cs="Arial"/>
          <w:sz w:val="22"/>
          <w:szCs w:val="22"/>
        </w:rPr>
        <w:t xml:space="preserve">2586 </w:t>
      </w:r>
      <w:r w:rsidRPr="003622AC">
        <w:rPr>
          <w:rFonts w:ascii="Arial" w:hAnsi="Arial" w:cs="Arial"/>
          <w:sz w:val="22"/>
          <w:szCs w:val="22"/>
        </w:rPr>
        <w:t xml:space="preserve">a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4AD61CB7" w14:textId="77777777" w:rsidR="003622AC" w:rsidRPr="00EE75DA" w:rsidRDefault="003622AC" w:rsidP="00446C51">
      <w:pPr>
        <w:widowControl w:val="0"/>
        <w:adjustRightInd w:val="0"/>
        <w:spacing w:before="20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I. </w:t>
      </w:r>
    </w:p>
    <w:p w14:paraId="1318873A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Smluvní strany</w:t>
      </w:r>
    </w:p>
    <w:p w14:paraId="2F088161" w14:textId="77777777" w:rsidR="003622AC" w:rsidRPr="003622AC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5840C0" w14:textId="77777777" w:rsidR="003622AC" w:rsidRPr="003622AC" w:rsidRDefault="003622AC" w:rsidP="008007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14:paraId="78B8EFC5" w14:textId="5BE90087" w:rsidR="003622AC" w:rsidRPr="003622AC" w:rsidRDefault="003622AC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="0000770E">
        <w:rPr>
          <w:rFonts w:ascii="Arial" w:hAnsi="Arial" w:cs="Arial"/>
          <w:sz w:val="22"/>
          <w:szCs w:val="22"/>
        </w:rPr>
        <w:t>Koželužská 563/1, 779 0</w:t>
      </w:r>
      <w:r w:rsidRPr="003622AC">
        <w:rPr>
          <w:rFonts w:ascii="Arial" w:hAnsi="Arial" w:cs="Arial"/>
          <w:sz w:val="22"/>
          <w:szCs w:val="22"/>
        </w:rPr>
        <w:t>0 Olomouc</w:t>
      </w:r>
    </w:p>
    <w:p w14:paraId="69D359AA" w14:textId="60CB23E6" w:rsidR="003622AC" w:rsidRDefault="0000770E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IČ: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639</w:t>
      </w:r>
    </w:p>
    <w:p w14:paraId="6C23CDC2" w14:textId="77777777" w:rsidR="00AE55EF" w:rsidRPr="003622AC" w:rsidRDefault="00AE55EF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14:paraId="3499871C" w14:textId="77777777" w:rsidR="003622AC" w:rsidRPr="003622AC" w:rsidRDefault="003622AC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14:paraId="00E10BED" w14:textId="6F127F07" w:rsidR="00264B0A" w:rsidRPr="00FD186F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D186F">
        <w:rPr>
          <w:rFonts w:ascii="Arial" w:hAnsi="Arial" w:cs="Arial"/>
          <w:sz w:val="22"/>
          <w:szCs w:val="22"/>
        </w:rPr>
        <w:t xml:space="preserve">     </w:t>
      </w:r>
      <w:r w:rsidR="002E4421">
        <w:rPr>
          <w:rFonts w:ascii="Arial" w:hAnsi="Arial" w:cs="Arial"/>
          <w:sz w:val="22"/>
          <w:szCs w:val="22"/>
        </w:rPr>
        <w:t>zastoupený:</w:t>
      </w:r>
      <w:r w:rsidR="00264B0A" w:rsidRPr="00FD186F">
        <w:rPr>
          <w:rFonts w:ascii="Arial" w:hAnsi="Arial" w:cs="Arial"/>
          <w:sz w:val="22"/>
          <w:szCs w:val="22"/>
        </w:rPr>
        <w:t xml:space="preserve"> </w:t>
      </w:r>
      <w:r w:rsidR="00FD186F" w:rsidRPr="002C45F9">
        <w:rPr>
          <w:rFonts w:ascii="Arial" w:hAnsi="Arial" w:cs="Arial"/>
          <w:color w:val="000000"/>
          <w:sz w:val="22"/>
          <w:szCs w:val="22"/>
        </w:rPr>
        <w:t xml:space="preserve">Bc. Josefem </w:t>
      </w:r>
      <w:proofErr w:type="spellStart"/>
      <w:r w:rsidR="00FD186F" w:rsidRPr="002C45F9">
        <w:rPr>
          <w:rFonts w:ascii="Arial" w:hAnsi="Arial" w:cs="Arial"/>
          <w:color w:val="000000"/>
          <w:sz w:val="22"/>
          <w:szCs w:val="22"/>
        </w:rPr>
        <w:t>Kaštilem</w:t>
      </w:r>
      <w:proofErr w:type="spellEnd"/>
      <w:r w:rsidR="00264B0A" w:rsidRPr="002C45F9">
        <w:rPr>
          <w:rFonts w:ascii="Arial" w:hAnsi="Arial" w:cs="Arial"/>
          <w:sz w:val="22"/>
          <w:szCs w:val="22"/>
        </w:rPr>
        <w:t>,</w:t>
      </w:r>
      <w:r w:rsidR="00264B0A" w:rsidRPr="00FD186F">
        <w:rPr>
          <w:rFonts w:ascii="Arial" w:hAnsi="Arial" w:cs="Arial"/>
          <w:sz w:val="22"/>
          <w:szCs w:val="22"/>
        </w:rPr>
        <w:t xml:space="preserve"> předsedou představenstva</w:t>
      </w:r>
    </w:p>
    <w:p w14:paraId="549332E7" w14:textId="2DBA070A" w:rsidR="003622AC" w:rsidRPr="00FD186F" w:rsidRDefault="00264B0A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D186F">
        <w:rPr>
          <w:rFonts w:ascii="Arial" w:hAnsi="Arial" w:cs="Arial"/>
          <w:sz w:val="22"/>
          <w:szCs w:val="22"/>
        </w:rPr>
        <w:t xml:space="preserve">                     </w:t>
      </w:r>
      <w:r w:rsidR="0000770E" w:rsidRPr="00FD186F">
        <w:rPr>
          <w:rFonts w:ascii="Arial" w:hAnsi="Arial" w:cs="Arial"/>
          <w:sz w:val="22"/>
          <w:szCs w:val="22"/>
        </w:rPr>
        <w:tab/>
      </w:r>
      <w:r w:rsidR="002E4421">
        <w:rPr>
          <w:rFonts w:ascii="Arial" w:hAnsi="Arial" w:cs="Arial"/>
          <w:sz w:val="22"/>
          <w:szCs w:val="22"/>
        </w:rPr>
        <w:t xml:space="preserve">  </w:t>
      </w:r>
      <w:r w:rsidR="00FD186F" w:rsidRPr="002C45F9">
        <w:rPr>
          <w:rFonts w:ascii="Arial" w:hAnsi="Arial" w:cs="Arial"/>
          <w:color w:val="000000"/>
          <w:sz w:val="22"/>
          <w:szCs w:val="22"/>
        </w:rPr>
        <w:t>Jaromírem Lošťákem</w:t>
      </w:r>
      <w:r w:rsidRPr="00FD186F">
        <w:rPr>
          <w:rFonts w:ascii="Arial" w:hAnsi="Arial" w:cs="Arial"/>
          <w:sz w:val="22"/>
          <w:szCs w:val="22"/>
        </w:rPr>
        <w:t xml:space="preserve">, místopředsedou představenstva                                  </w:t>
      </w:r>
    </w:p>
    <w:p w14:paraId="2E149D6A" w14:textId="77777777" w:rsidR="003622AC" w:rsidRDefault="00A75A9B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14:paraId="67E7B41C" w14:textId="77777777" w:rsidR="003622AC" w:rsidRPr="00A75A9B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14:paraId="3EF596C0" w14:textId="77777777" w:rsidR="003622AC" w:rsidRPr="003622AC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14:paraId="6EA511E6" w14:textId="60D1D8E9" w:rsidR="003622AC" w:rsidRPr="003622AC" w:rsidRDefault="00A33B92" w:rsidP="008007D6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2C45F9" w:rsidRPr="002C45F9">
        <w:rPr>
          <w:rFonts w:ascii="Arial" w:hAnsi="Arial" w:cs="Arial"/>
          <w:b/>
          <w:sz w:val="22"/>
          <w:szCs w:val="22"/>
        </w:rPr>
        <w:t>Elektroline</w:t>
      </w:r>
      <w:proofErr w:type="spellEnd"/>
      <w:r w:rsidR="002C45F9" w:rsidRPr="002C45F9">
        <w:rPr>
          <w:rFonts w:ascii="Arial" w:hAnsi="Arial" w:cs="Arial"/>
          <w:b/>
          <w:sz w:val="22"/>
          <w:szCs w:val="22"/>
        </w:rPr>
        <w:t xml:space="preserve"> a.s.</w:t>
      </w:r>
    </w:p>
    <w:p w14:paraId="5AC39E85" w14:textId="06343A4D" w:rsidR="002C45F9" w:rsidRPr="002C45F9" w:rsidRDefault="003622AC" w:rsidP="002C45F9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2C45F9" w:rsidRPr="002C45F9">
        <w:rPr>
          <w:rFonts w:ascii="Arial" w:hAnsi="Arial" w:cs="Arial"/>
          <w:sz w:val="22"/>
          <w:szCs w:val="22"/>
        </w:rPr>
        <w:t xml:space="preserve">K Ládví 1805/20, </w:t>
      </w:r>
      <w:proofErr w:type="gramStart"/>
      <w:r w:rsidR="002C45F9" w:rsidRPr="002C45F9">
        <w:rPr>
          <w:rFonts w:ascii="Arial" w:hAnsi="Arial" w:cs="Arial"/>
          <w:sz w:val="22"/>
          <w:szCs w:val="22"/>
        </w:rPr>
        <w:t>Kobylisy,184 00</w:t>
      </w:r>
      <w:proofErr w:type="gramEnd"/>
      <w:r w:rsidR="002C45F9" w:rsidRPr="002C45F9">
        <w:rPr>
          <w:rFonts w:ascii="Arial" w:hAnsi="Arial" w:cs="Arial"/>
          <w:sz w:val="22"/>
          <w:szCs w:val="22"/>
        </w:rPr>
        <w:t xml:space="preserve"> Praha 8 </w:t>
      </w:r>
    </w:p>
    <w:p w14:paraId="1DA540E4" w14:textId="77777777" w:rsidR="002C45F9" w:rsidRPr="002C45F9" w:rsidRDefault="002C45F9" w:rsidP="002C45F9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C45F9">
        <w:rPr>
          <w:rFonts w:ascii="Arial" w:hAnsi="Arial" w:cs="Arial"/>
          <w:sz w:val="22"/>
          <w:szCs w:val="22"/>
        </w:rPr>
        <w:t xml:space="preserve">     IČ: </w:t>
      </w:r>
      <w:r w:rsidRPr="002C45F9">
        <w:rPr>
          <w:rFonts w:ascii="Arial" w:hAnsi="Arial" w:cs="Arial"/>
          <w:sz w:val="22"/>
          <w:szCs w:val="22"/>
        </w:rPr>
        <w:tab/>
        <w:t>45312338</w:t>
      </w:r>
    </w:p>
    <w:p w14:paraId="67B725DF" w14:textId="77777777" w:rsidR="002C45F9" w:rsidRPr="002C45F9" w:rsidRDefault="002C45F9" w:rsidP="002C45F9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C45F9">
        <w:rPr>
          <w:rFonts w:ascii="Arial" w:hAnsi="Arial" w:cs="Arial"/>
          <w:sz w:val="22"/>
          <w:szCs w:val="22"/>
        </w:rPr>
        <w:t xml:space="preserve">     adresa datové schránky: </w:t>
      </w:r>
      <w:r w:rsidRPr="002C45F9">
        <w:rPr>
          <w:rFonts w:ascii="Arial" w:hAnsi="Arial" w:cs="Arial"/>
          <w:sz w:val="22"/>
          <w:szCs w:val="22"/>
        </w:rPr>
        <w:tab/>
        <w:t>2z4dvf6</w:t>
      </w:r>
    </w:p>
    <w:p w14:paraId="7834BAF1" w14:textId="77777777" w:rsidR="002C45F9" w:rsidRPr="002C45F9" w:rsidRDefault="002C45F9" w:rsidP="002C45F9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C45F9">
        <w:rPr>
          <w:rFonts w:ascii="Arial" w:hAnsi="Arial" w:cs="Arial"/>
          <w:sz w:val="22"/>
          <w:szCs w:val="22"/>
        </w:rPr>
        <w:t xml:space="preserve">     zapsaný v OR vedeném Městským soudem v Praze, oddíl B, vložka 9880</w:t>
      </w:r>
    </w:p>
    <w:p w14:paraId="243B63E6" w14:textId="19AA794E" w:rsidR="00EE75DA" w:rsidRPr="003622AC" w:rsidRDefault="002C45F9" w:rsidP="002C45F9">
      <w:pPr>
        <w:widowControl w:val="0"/>
        <w:adjustRightInd w:val="0"/>
        <w:spacing w:before="60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2C45F9">
        <w:rPr>
          <w:rFonts w:ascii="Arial" w:hAnsi="Arial" w:cs="Arial"/>
          <w:sz w:val="22"/>
          <w:szCs w:val="22"/>
        </w:rPr>
        <w:t xml:space="preserve">     </w:t>
      </w:r>
      <w:r w:rsidR="002E4421">
        <w:rPr>
          <w:rFonts w:ascii="Arial" w:hAnsi="Arial" w:cs="Arial"/>
          <w:sz w:val="22"/>
          <w:szCs w:val="22"/>
        </w:rPr>
        <w:t>zastoupený</w:t>
      </w:r>
      <w:r w:rsidRPr="002C45F9">
        <w:rPr>
          <w:rFonts w:ascii="Arial" w:hAnsi="Arial" w:cs="Arial"/>
          <w:sz w:val="22"/>
          <w:szCs w:val="22"/>
        </w:rPr>
        <w:t xml:space="preserve">: </w:t>
      </w:r>
      <w:r w:rsidR="007806E7">
        <w:rPr>
          <w:rFonts w:ascii="Arial" w:hAnsi="Arial" w:cs="Arial"/>
          <w:sz w:val="22"/>
          <w:szCs w:val="22"/>
        </w:rPr>
        <w:t>Václav</w:t>
      </w:r>
      <w:r w:rsidR="00437317">
        <w:rPr>
          <w:rFonts w:ascii="Arial" w:hAnsi="Arial" w:cs="Arial"/>
          <w:sz w:val="22"/>
          <w:szCs w:val="22"/>
        </w:rPr>
        <w:t>em</w:t>
      </w:r>
      <w:r w:rsidR="007806E7">
        <w:rPr>
          <w:rFonts w:ascii="Arial" w:hAnsi="Arial" w:cs="Arial"/>
          <w:sz w:val="22"/>
          <w:szCs w:val="22"/>
        </w:rPr>
        <w:t xml:space="preserve"> Svobod</w:t>
      </w:r>
      <w:r w:rsidR="00437317">
        <w:rPr>
          <w:rFonts w:ascii="Arial" w:hAnsi="Arial" w:cs="Arial"/>
          <w:sz w:val="22"/>
          <w:szCs w:val="22"/>
        </w:rPr>
        <w:t>ou</w:t>
      </w:r>
      <w:r w:rsidR="007806E7">
        <w:rPr>
          <w:rFonts w:ascii="Arial" w:hAnsi="Arial" w:cs="Arial"/>
          <w:sz w:val="22"/>
          <w:szCs w:val="22"/>
        </w:rPr>
        <w:t>, místopředsed</w:t>
      </w:r>
      <w:r w:rsidR="00437317">
        <w:rPr>
          <w:rFonts w:ascii="Arial" w:hAnsi="Arial" w:cs="Arial"/>
          <w:sz w:val="22"/>
          <w:szCs w:val="22"/>
        </w:rPr>
        <w:t>ou</w:t>
      </w:r>
      <w:r w:rsidR="007806E7">
        <w:rPr>
          <w:rFonts w:ascii="Arial" w:hAnsi="Arial" w:cs="Arial"/>
          <w:sz w:val="22"/>
          <w:szCs w:val="22"/>
        </w:rPr>
        <w:t xml:space="preserve"> představenstva a </w:t>
      </w:r>
      <w:r w:rsidRPr="002C45F9">
        <w:rPr>
          <w:rFonts w:ascii="Arial" w:hAnsi="Arial" w:cs="Arial"/>
          <w:sz w:val="22"/>
          <w:szCs w:val="22"/>
        </w:rPr>
        <w:t>Michael</w:t>
      </w:r>
      <w:r w:rsidR="00437317">
        <w:rPr>
          <w:rFonts w:ascii="Arial" w:hAnsi="Arial" w:cs="Arial"/>
          <w:sz w:val="22"/>
          <w:szCs w:val="22"/>
        </w:rPr>
        <w:t>em</w:t>
      </w:r>
      <w:r w:rsidRPr="002C45F9">
        <w:rPr>
          <w:rFonts w:ascii="Arial" w:hAnsi="Arial" w:cs="Arial"/>
          <w:sz w:val="22"/>
          <w:szCs w:val="22"/>
        </w:rPr>
        <w:t xml:space="preserve"> Šnajdr</w:t>
      </w:r>
      <w:r w:rsidR="00437317">
        <w:rPr>
          <w:rFonts w:ascii="Arial" w:hAnsi="Arial" w:cs="Arial"/>
          <w:sz w:val="22"/>
          <w:szCs w:val="22"/>
        </w:rPr>
        <w:t>em</w:t>
      </w:r>
      <w:r w:rsidR="007806E7">
        <w:rPr>
          <w:rFonts w:ascii="Arial" w:hAnsi="Arial" w:cs="Arial"/>
          <w:sz w:val="22"/>
          <w:szCs w:val="22"/>
        </w:rPr>
        <w:t xml:space="preserve">, </w:t>
      </w:r>
      <w:r w:rsidRPr="002C45F9">
        <w:rPr>
          <w:rFonts w:ascii="Arial" w:hAnsi="Arial" w:cs="Arial"/>
          <w:sz w:val="22"/>
          <w:szCs w:val="22"/>
        </w:rPr>
        <w:t>člen</w:t>
      </w:r>
      <w:r w:rsidR="00437317">
        <w:rPr>
          <w:rFonts w:ascii="Arial" w:hAnsi="Arial" w:cs="Arial"/>
          <w:sz w:val="22"/>
          <w:szCs w:val="22"/>
        </w:rPr>
        <w:t>em</w:t>
      </w:r>
      <w:r w:rsidRPr="002C45F9">
        <w:rPr>
          <w:rFonts w:ascii="Arial" w:hAnsi="Arial" w:cs="Arial"/>
          <w:sz w:val="22"/>
          <w:szCs w:val="22"/>
        </w:rPr>
        <w:t xml:space="preserve"> představenstva </w:t>
      </w:r>
    </w:p>
    <w:p w14:paraId="15743F2E" w14:textId="77777777" w:rsidR="003622AC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14:paraId="27A88C46" w14:textId="77777777" w:rsidR="003622AC" w:rsidRPr="00EE75DA" w:rsidRDefault="003622AC" w:rsidP="00446C51">
      <w:pPr>
        <w:widowControl w:val="0"/>
        <w:adjustRightInd w:val="0"/>
        <w:spacing w:before="20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II.</w:t>
      </w:r>
    </w:p>
    <w:p w14:paraId="081A14A0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 Předmět díla</w:t>
      </w:r>
    </w:p>
    <w:p w14:paraId="6B9604A1" w14:textId="77777777" w:rsid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53C91C4" w14:textId="0E2D0577" w:rsidR="00D26C90" w:rsidRDefault="0079642F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6C90">
        <w:rPr>
          <w:rFonts w:ascii="Arial" w:hAnsi="Arial" w:cs="Arial"/>
          <w:sz w:val="22"/>
          <w:szCs w:val="22"/>
        </w:rPr>
        <w:t xml:space="preserve">Dílem dle této smlouvy je </w:t>
      </w:r>
      <w:r w:rsidR="00266C86" w:rsidRPr="00266C86">
        <w:rPr>
          <w:rFonts w:ascii="Arial" w:hAnsi="Arial" w:cs="Arial"/>
          <w:b/>
          <w:sz w:val="22"/>
          <w:szCs w:val="22"/>
        </w:rPr>
        <w:t xml:space="preserve">Výměna napájecích (zpětných) kabelů MR Střed – </w:t>
      </w:r>
      <w:r w:rsidR="00591853">
        <w:rPr>
          <w:rFonts w:ascii="Arial" w:hAnsi="Arial" w:cs="Arial"/>
          <w:b/>
          <w:sz w:val="22"/>
          <w:szCs w:val="22"/>
        </w:rPr>
        <w:t>m</w:t>
      </w:r>
      <w:r w:rsidR="00266C86" w:rsidRPr="00266C86">
        <w:rPr>
          <w:rFonts w:ascii="Arial" w:hAnsi="Arial" w:cs="Arial"/>
          <w:b/>
          <w:sz w:val="22"/>
          <w:szCs w:val="22"/>
        </w:rPr>
        <w:t>ost Bristol</w:t>
      </w:r>
      <w:r w:rsidR="00266C86" w:rsidRPr="00D26C90">
        <w:rPr>
          <w:rFonts w:ascii="Arial" w:hAnsi="Arial" w:cs="Arial"/>
          <w:sz w:val="22"/>
          <w:szCs w:val="22"/>
        </w:rPr>
        <w:t xml:space="preserve"> </w:t>
      </w:r>
      <w:r w:rsidR="00673D00" w:rsidRPr="00D26C90">
        <w:rPr>
          <w:rFonts w:ascii="Arial" w:hAnsi="Arial" w:cs="Arial"/>
          <w:sz w:val="22"/>
          <w:szCs w:val="22"/>
        </w:rPr>
        <w:t>v</w:t>
      </w:r>
      <w:r w:rsidR="00D26C90" w:rsidRPr="00D26C90">
        <w:rPr>
          <w:rFonts w:ascii="Arial" w:hAnsi="Arial" w:cs="Arial"/>
          <w:sz w:val="22"/>
          <w:szCs w:val="22"/>
        </w:rPr>
        <w:t> </w:t>
      </w:r>
      <w:r w:rsidR="00673D00" w:rsidRPr="00D26C90">
        <w:rPr>
          <w:rFonts w:ascii="Arial" w:hAnsi="Arial" w:cs="Arial"/>
          <w:sz w:val="22"/>
          <w:szCs w:val="22"/>
        </w:rPr>
        <w:t>rozsahu</w:t>
      </w:r>
      <w:r w:rsidR="00D26C90" w:rsidRPr="00D26C90">
        <w:rPr>
          <w:rFonts w:ascii="Arial" w:hAnsi="Arial" w:cs="Arial"/>
          <w:sz w:val="22"/>
          <w:szCs w:val="22"/>
        </w:rPr>
        <w:t xml:space="preserve"> </w:t>
      </w:r>
      <w:r w:rsidR="00735213">
        <w:rPr>
          <w:rFonts w:ascii="Arial" w:hAnsi="Arial" w:cs="Arial"/>
          <w:sz w:val="22"/>
          <w:szCs w:val="22"/>
        </w:rPr>
        <w:t>a podle:</w:t>
      </w:r>
    </w:p>
    <w:p w14:paraId="2FB10105" w14:textId="42FDB673" w:rsidR="00D26C90" w:rsidRPr="006A7148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Výzvy</w:t>
      </w:r>
      <w:r w:rsidRPr="00D26C90">
        <w:rPr>
          <w:rFonts w:ascii="Arial" w:hAnsi="Arial" w:cs="Arial"/>
          <w:sz w:val="22"/>
          <w:szCs w:val="22"/>
        </w:rPr>
        <w:t xml:space="preserve"> k podání nabídky na podlimitní veřejnou zakázku na stavební práce, zadávanou </w:t>
      </w:r>
      <w:r w:rsidRPr="006A7148">
        <w:rPr>
          <w:rFonts w:ascii="Arial" w:hAnsi="Arial" w:cs="Arial"/>
          <w:color w:val="000000" w:themeColor="text1"/>
          <w:sz w:val="22"/>
          <w:szCs w:val="22"/>
        </w:rPr>
        <w:t xml:space="preserve">sektorovým </w:t>
      </w:r>
      <w:r w:rsidR="00735213" w:rsidRPr="006A7148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00770E" w:rsidRPr="006A7148">
        <w:rPr>
          <w:rFonts w:ascii="Arial" w:hAnsi="Arial" w:cs="Arial"/>
          <w:color w:val="000000" w:themeColor="text1"/>
          <w:sz w:val="22"/>
          <w:szCs w:val="22"/>
        </w:rPr>
        <w:t xml:space="preserve">em dne </w:t>
      </w:r>
      <w:r w:rsidR="00437317">
        <w:rPr>
          <w:rFonts w:ascii="Arial" w:hAnsi="Arial" w:cs="Arial"/>
          <w:color w:val="000000" w:themeColor="text1"/>
          <w:sz w:val="22"/>
          <w:szCs w:val="22"/>
        </w:rPr>
        <w:t>26.2.2019</w:t>
      </w:r>
      <w:r w:rsidRPr="006A714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480D730" w14:textId="0F0F270A" w:rsidR="00D26C90" w:rsidRPr="002F1718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2F1718">
        <w:rPr>
          <w:rFonts w:ascii="Arial" w:hAnsi="Arial" w:cs="Arial"/>
          <w:sz w:val="22"/>
          <w:szCs w:val="22"/>
        </w:rPr>
        <w:t>2.2.</w:t>
      </w:r>
      <w:r w:rsidRPr="002F1718">
        <w:rPr>
          <w:rFonts w:ascii="Arial" w:hAnsi="Arial" w:cs="Arial"/>
          <w:sz w:val="22"/>
          <w:szCs w:val="22"/>
        </w:rPr>
        <w:tab/>
        <w:t>projektové dokumentace pro provedení stavby s názvem</w:t>
      </w:r>
      <w:r w:rsidR="00DE57A0" w:rsidRPr="002F1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 xml:space="preserve">„Oprava napájecích kabelů MR Střed – </w:t>
      </w:r>
      <w:proofErr w:type="spellStart"/>
      <w:proofErr w:type="gramStart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III.etapa</w:t>
      </w:r>
      <w:proofErr w:type="spellEnd"/>
      <w:proofErr w:type="gramEnd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 xml:space="preserve">“, zpracované projektantem společností </w:t>
      </w:r>
      <w:proofErr w:type="spellStart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ReViTest</w:t>
      </w:r>
      <w:proofErr w:type="spellEnd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 xml:space="preserve"> CZ s.r.o. se sídlem K Ládví 18869/22, 184 00 Praha, v prosinci 2018</w:t>
      </w:r>
      <w:r w:rsidR="002F1718">
        <w:rPr>
          <w:rFonts w:ascii="Arial" w:hAnsi="Arial" w:cs="Arial"/>
          <w:color w:val="000000" w:themeColor="text1"/>
          <w:sz w:val="22"/>
          <w:szCs w:val="22"/>
        </w:rPr>
        <w:t xml:space="preserve"> pod číslem zakázky 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ZKPR 000180.000</w:t>
      </w:r>
      <w:r w:rsidR="0000770E" w:rsidRPr="002F1718">
        <w:rPr>
          <w:rFonts w:ascii="Arial" w:hAnsi="Arial" w:cs="Arial"/>
          <w:color w:val="000000" w:themeColor="text1"/>
          <w:sz w:val="22"/>
          <w:szCs w:val="22"/>
        </w:rPr>
        <w:t>,</w:t>
      </w:r>
      <w:r w:rsidR="0000770E" w:rsidRPr="002F1718">
        <w:rPr>
          <w:rFonts w:ascii="Arial" w:hAnsi="Arial" w:cs="Arial"/>
          <w:sz w:val="22"/>
          <w:szCs w:val="22"/>
        </w:rPr>
        <w:t xml:space="preserve"> která obsahuje výkresovou část, soupis stavebních prací</w:t>
      </w:r>
      <w:r w:rsidR="00D26348" w:rsidRPr="002F1718">
        <w:rPr>
          <w:rFonts w:ascii="Arial" w:hAnsi="Arial" w:cs="Arial"/>
          <w:sz w:val="22"/>
          <w:szCs w:val="22"/>
        </w:rPr>
        <w:t>, dodávek a služeb včetně výkazů</w:t>
      </w:r>
      <w:r w:rsidR="0000770E" w:rsidRPr="002F1718">
        <w:rPr>
          <w:rFonts w:ascii="Arial" w:hAnsi="Arial" w:cs="Arial"/>
          <w:sz w:val="22"/>
          <w:szCs w:val="22"/>
        </w:rPr>
        <w:t xml:space="preserve"> výměr </w:t>
      </w:r>
      <w:r w:rsidRPr="002F1718">
        <w:rPr>
          <w:rFonts w:ascii="Arial" w:hAnsi="Arial" w:cs="Arial"/>
          <w:sz w:val="22"/>
          <w:szCs w:val="22"/>
        </w:rPr>
        <w:t>(dále rovněž jen „PROJEKT“), která tvoří nedílnou součást této smlouvy jako její samostatná příloha číslo 1;</w:t>
      </w:r>
    </w:p>
    <w:p w14:paraId="4DCC1305" w14:textId="77777777"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zhotovitelem oceněných výkazů</w:t>
      </w:r>
      <w:r>
        <w:rPr>
          <w:rFonts w:ascii="Arial" w:hAnsi="Arial" w:cs="Arial"/>
          <w:sz w:val="22"/>
          <w:szCs w:val="22"/>
        </w:rPr>
        <w:t xml:space="preserve"> výměr z PROJEKTU, které </w:t>
      </w:r>
      <w:r w:rsidRPr="00D26C90">
        <w:rPr>
          <w:rFonts w:ascii="Arial" w:hAnsi="Arial" w:cs="Arial"/>
          <w:sz w:val="22"/>
          <w:szCs w:val="22"/>
        </w:rPr>
        <w:t>tvoří nedílnou součást této smlouvy jako její samostatná příloha</w:t>
      </w:r>
      <w:r>
        <w:rPr>
          <w:rFonts w:ascii="Arial" w:hAnsi="Arial" w:cs="Arial"/>
          <w:sz w:val="22"/>
          <w:szCs w:val="22"/>
        </w:rPr>
        <w:t xml:space="preserve"> číslo 2; </w:t>
      </w:r>
    </w:p>
    <w:p w14:paraId="290284B4" w14:textId="463BF1CB"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nabídky zhotovitele jako dodavatele, jehož nabídka byla vybrána objednatelem jako </w:t>
      </w:r>
      <w:r w:rsidR="00735213">
        <w:rPr>
          <w:rFonts w:ascii="Arial" w:hAnsi="Arial" w:cs="Arial"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em jako nabídka nejvhodnější v zadávacím řízení uvedeném v odstavci 2.1. výše</w:t>
      </w:r>
      <w:r w:rsidR="00735213">
        <w:rPr>
          <w:rFonts w:ascii="Arial" w:hAnsi="Arial" w:cs="Arial"/>
          <w:sz w:val="22"/>
          <w:szCs w:val="22"/>
        </w:rPr>
        <w:t xml:space="preserve"> ze dne </w:t>
      </w:r>
      <w:r w:rsidR="005956E5">
        <w:rPr>
          <w:rFonts w:ascii="Arial" w:hAnsi="Arial" w:cs="Arial"/>
          <w:sz w:val="22"/>
          <w:szCs w:val="22"/>
        </w:rPr>
        <w:t>15.3.</w:t>
      </w:r>
      <w:r w:rsidR="0000770E">
        <w:rPr>
          <w:rFonts w:ascii="Arial" w:hAnsi="Arial" w:cs="Arial"/>
          <w:sz w:val="22"/>
          <w:szCs w:val="22"/>
        </w:rPr>
        <w:t>201</w:t>
      </w:r>
      <w:r w:rsidR="002F1718">
        <w:rPr>
          <w:rFonts w:ascii="Arial" w:hAnsi="Arial" w:cs="Arial"/>
          <w:sz w:val="22"/>
          <w:szCs w:val="22"/>
        </w:rPr>
        <w:t>9</w:t>
      </w:r>
      <w:r w:rsidR="00735213">
        <w:rPr>
          <w:rFonts w:ascii="Arial" w:hAnsi="Arial" w:cs="Arial"/>
          <w:sz w:val="22"/>
          <w:szCs w:val="22"/>
        </w:rPr>
        <w:t>.</w:t>
      </w:r>
    </w:p>
    <w:p w14:paraId="60A9B7B8" w14:textId="77777777"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14:paraId="69F9EEE0" w14:textId="77777777" w:rsidR="00735213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 w:rsidR="00735213">
        <w:rPr>
          <w:rFonts w:ascii="Arial" w:hAnsi="Arial" w:cs="Arial"/>
          <w:sz w:val="22"/>
          <w:szCs w:val="22"/>
        </w:rPr>
        <w:t>dále tvoří:</w:t>
      </w:r>
    </w:p>
    <w:p w14:paraId="4242FC8D" w14:textId="1EDF94C7" w:rsid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t>Zajištění vytýčení veškerých inženýrských sítí, odpovědnost za jejich porušení během stavby a jejich zpětné předání jednotlivým správcům sítí.</w:t>
      </w:r>
    </w:p>
    <w:p w14:paraId="5D9A16E5" w14:textId="7B6D26C7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Vypracování </w:t>
      </w:r>
      <w:r w:rsidRPr="00DE57A0">
        <w:rPr>
          <w:rFonts w:ascii="Arial" w:hAnsi="Arial" w:cs="Arial"/>
          <w:sz w:val="22"/>
          <w:szCs w:val="22"/>
        </w:rPr>
        <w:t xml:space="preserve">revizní zprávy a průkazu způsobilosti </w:t>
      </w:r>
      <w:r w:rsidRPr="0000770E">
        <w:rPr>
          <w:rFonts w:ascii="Arial" w:hAnsi="Arial" w:cs="Arial"/>
          <w:sz w:val="22"/>
          <w:szCs w:val="22"/>
        </w:rPr>
        <w:t xml:space="preserve">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2575AD76" w14:textId="7FD61A05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Provedení </w:t>
      </w:r>
      <w:r>
        <w:rPr>
          <w:rFonts w:ascii="Arial" w:hAnsi="Arial" w:cs="Arial"/>
          <w:sz w:val="22"/>
          <w:szCs w:val="22"/>
        </w:rPr>
        <w:t>veškerých předepsaných zkoušek včetně</w:t>
      </w:r>
      <w:r w:rsidRPr="00DE57A0">
        <w:rPr>
          <w:rFonts w:ascii="Arial" w:hAnsi="Arial" w:cs="Arial"/>
          <w:sz w:val="22"/>
          <w:szCs w:val="22"/>
        </w:rPr>
        <w:t xml:space="preserve"> vystavení dokladů o jejich provedení </w:t>
      </w:r>
      <w:r w:rsidRPr="0000770E">
        <w:rPr>
          <w:rFonts w:ascii="Arial" w:hAnsi="Arial" w:cs="Arial"/>
          <w:sz w:val="22"/>
          <w:szCs w:val="22"/>
        </w:rPr>
        <w:t xml:space="preserve">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2E8C4370" w14:textId="77777777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Předložení atestů, certifikátů, prohlášení o shodě apod., které jsou nezbytné k vydání průkazu způsobilosti kabelové sítě tramvajové tratě </w:t>
      </w:r>
      <w:r w:rsidRPr="0000770E">
        <w:rPr>
          <w:rFonts w:ascii="Arial" w:hAnsi="Arial" w:cs="Arial"/>
          <w:sz w:val="22"/>
          <w:szCs w:val="22"/>
        </w:rPr>
        <w:t xml:space="preserve">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2C6C55B8" w14:textId="77777777" w:rsidR="00DE57A0" w:rsidRP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Provedení geodetického zaměření skutečného provedení stavby a jeho předání zadavateli nejpozději do </w:t>
      </w:r>
      <w:proofErr w:type="gramStart"/>
      <w:r w:rsidRPr="00DE57A0">
        <w:rPr>
          <w:rFonts w:ascii="Arial" w:hAnsi="Arial" w:cs="Arial"/>
          <w:sz w:val="22"/>
          <w:szCs w:val="22"/>
        </w:rPr>
        <w:t>60-ti</w:t>
      </w:r>
      <w:proofErr w:type="gramEnd"/>
      <w:r w:rsidRPr="00DE57A0">
        <w:rPr>
          <w:rFonts w:ascii="Arial" w:hAnsi="Arial" w:cs="Arial"/>
          <w:sz w:val="22"/>
          <w:szCs w:val="22"/>
        </w:rPr>
        <w:t xml:space="preserve"> dnů od zahájení předávání díla ve 3 tištěných vyhotovení a v jednom elektronickém vyhotovení (ve formátu doc., </w:t>
      </w:r>
      <w:proofErr w:type="spellStart"/>
      <w:r w:rsidRPr="00DE57A0">
        <w:rPr>
          <w:rFonts w:ascii="Arial" w:hAnsi="Arial" w:cs="Arial"/>
          <w:sz w:val="22"/>
          <w:szCs w:val="22"/>
        </w:rPr>
        <w:t>pdf</w:t>
      </w:r>
      <w:proofErr w:type="spellEnd"/>
      <w:r w:rsidRPr="00DE57A0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DE57A0">
        <w:rPr>
          <w:rFonts w:ascii="Arial" w:hAnsi="Arial" w:cs="Arial"/>
          <w:sz w:val="22"/>
          <w:szCs w:val="22"/>
        </w:rPr>
        <w:t>jpg</w:t>
      </w:r>
      <w:proofErr w:type="spellEnd"/>
      <w:r w:rsidRPr="00DE57A0">
        <w:rPr>
          <w:rFonts w:ascii="Arial" w:hAnsi="Arial" w:cs="Arial"/>
          <w:sz w:val="22"/>
          <w:szCs w:val="22"/>
        </w:rPr>
        <w:t>.) na vhodném datovém nosiči.</w:t>
      </w:r>
    </w:p>
    <w:p w14:paraId="5603E2AC" w14:textId="171748F0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Vypracování dokumentace skutečného provedení stavby v rozsahu dle přílohy č. 7 vyhlášky č. 499/2006 Sb. ve znění vyhlášky č. 62/2013 Sb.; ve smyslu § 125 odst. 6 stavebního zákona č. 183/2006 Sb., a dle vyhlášky č. 146/2008 Sb. </w:t>
      </w:r>
      <w:r>
        <w:rPr>
          <w:rFonts w:ascii="Arial" w:hAnsi="Arial" w:cs="Arial"/>
          <w:sz w:val="22"/>
          <w:szCs w:val="22"/>
        </w:rPr>
        <w:t>a její</w:t>
      </w:r>
      <w:r w:rsidRPr="0000770E">
        <w:rPr>
          <w:rFonts w:ascii="Arial" w:hAnsi="Arial" w:cs="Arial"/>
          <w:sz w:val="22"/>
          <w:szCs w:val="22"/>
        </w:rPr>
        <w:t xml:space="preserve">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3D975C4D" w14:textId="74B3718D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Provedení celkového úklidu stavby a staveniště, který zahrnuje kompletní a úplné vyčistění stavby, staveniště a jejich okolí, a to v takovém rozsahu, který umožní okamžité užívání bez provádění jakéhokoliv dalšího úklidu ze strany </w:t>
      </w:r>
      <w:r>
        <w:rPr>
          <w:rFonts w:ascii="Arial" w:hAnsi="Arial" w:cs="Arial"/>
          <w:sz w:val="22"/>
          <w:szCs w:val="22"/>
        </w:rPr>
        <w:t>objednatele</w:t>
      </w:r>
      <w:r w:rsidRPr="00DE57A0">
        <w:rPr>
          <w:rFonts w:ascii="Arial" w:hAnsi="Arial" w:cs="Arial"/>
          <w:sz w:val="22"/>
          <w:szCs w:val="22"/>
        </w:rPr>
        <w:t>.</w:t>
      </w:r>
    </w:p>
    <w:p w14:paraId="6737CF34" w14:textId="13850BB3"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673D00">
        <w:rPr>
          <w:rFonts w:ascii="Arial" w:hAnsi="Arial" w:cs="Arial"/>
          <w:sz w:val="22"/>
          <w:szCs w:val="22"/>
        </w:rPr>
        <w:t xml:space="preserve">z </w:t>
      </w:r>
      <w:r w:rsidRPr="003622AC">
        <w:rPr>
          <w:rFonts w:ascii="Arial" w:hAnsi="Arial" w:cs="Arial"/>
          <w:sz w:val="22"/>
          <w:szCs w:val="22"/>
        </w:rPr>
        <w:t>předané dokumentace.</w:t>
      </w:r>
    </w:p>
    <w:p w14:paraId="6314DB2D" w14:textId="77777777" w:rsidR="003622AC" w:rsidRPr="00833DD4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>e zhotovitel povi</w:t>
      </w:r>
      <w:r w:rsidR="00382119">
        <w:rPr>
          <w:rFonts w:ascii="Arial" w:hAnsi="Arial" w:cs="Arial"/>
          <w:sz w:val="22"/>
          <w:szCs w:val="22"/>
        </w:rPr>
        <w:t xml:space="preserve">nen také vypracovat a zhotovit </w:t>
      </w:r>
      <w:r>
        <w:rPr>
          <w:rFonts w:ascii="Arial" w:hAnsi="Arial" w:cs="Arial"/>
          <w:sz w:val="22"/>
          <w:szCs w:val="22"/>
        </w:rPr>
        <w:t>(zajistit vypracování a zhotovení)</w:t>
      </w:r>
      <w:r w:rsidR="003622AC" w:rsidRPr="003622AC">
        <w:rPr>
          <w:rFonts w:ascii="Arial" w:hAnsi="Arial" w:cs="Arial"/>
          <w:sz w:val="22"/>
          <w:szCs w:val="22"/>
        </w:rPr>
        <w:t xml:space="preserve"> návody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14:paraId="38F6F39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III.</w:t>
      </w:r>
    </w:p>
    <w:p w14:paraId="74EB5E7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Doba plnění</w:t>
      </w:r>
    </w:p>
    <w:p w14:paraId="0494C691" w14:textId="77085605" w:rsidR="00735213" w:rsidRPr="00446C51" w:rsidRDefault="003622AC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C51">
        <w:rPr>
          <w:rFonts w:ascii="Arial" w:hAnsi="Arial" w:cs="Arial"/>
          <w:color w:val="000000" w:themeColor="text1"/>
          <w:sz w:val="22"/>
          <w:szCs w:val="22"/>
        </w:rPr>
        <w:t xml:space="preserve">Zhotovitel se zavazuje </w:t>
      </w:r>
      <w:r w:rsidR="00735213" w:rsidRPr="00446C51">
        <w:rPr>
          <w:rFonts w:ascii="Arial" w:hAnsi="Arial" w:cs="Arial"/>
          <w:color w:val="000000" w:themeColor="text1"/>
          <w:sz w:val="22"/>
          <w:szCs w:val="22"/>
        </w:rPr>
        <w:t xml:space="preserve">zahájit provádění díla v místě plnění dne </w:t>
      </w:r>
      <w:proofErr w:type="gramStart"/>
      <w:r w:rsidR="00442119" w:rsidRPr="00446C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11664" w:rsidRPr="00446C51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442119" w:rsidRPr="00446C5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411664" w:rsidRPr="00446C5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442119" w:rsidRPr="00446C51">
        <w:rPr>
          <w:rFonts w:ascii="Arial" w:hAnsi="Arial" w:cs="Arial"/>
          <w:b/>
          <w:color w:val="000000" w:themeColor="text1"/>
          <w:sz w:val="22"/>
          <w:szCs w:val="22"/>
        </w:rPr>
        <w:t>.2019</w:t>
      </w:r>
      <w:proofErr w:type="gramEnd"/>
      <w:r w:rsidR="002F1718" w:rsidRPr="00446C5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5213" w:rsidRPr="00446C51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="002F1718" w:rsidRPr="00446C51">
        <w:rPr>
          <w:rFonts w:ascii="Arial" w:hAnsi="Arial" w:cs="Arial"/>
          <w:color w:val="000000" w:themeColor="text1"/>
          <w:sz w:val="22"/>
          <w:szCs w:val="22"/>
        </w:rPr>
        <w:t>8</w:t>
      </w:r>
      <w:r w:rsidR="00735213" w:rsidRPr="00446C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5213" w:rsidRPr="00446C51">
        <w:rPr>
          <w:rFonts w:ascii="Arial" w:hAnsi="Arial" w:cs="Arial"/>
          <w:color w:val="000000" w:themeColor="text1"/>
          <w:sz w:val="22"/>
          <w:szCs w:val="22"/>
          <w:vertAlign w:val="superscript"/>
        </w:rPr>
        <w:t>00</w:t>
      </w:r>
      <w:r w:rsidR="00596E3E" w:rsidRPr="00446C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5213" w:rsidRPr="00446C51">
        <w:rPr>
          <w:rFonts w:ascii="Arial" w:hAnsi="Arial" w:cs="Arial"/>
          <w:color w:val="000000" w:themeColor="text1"/>
          <w:sz w:val="22"/>
          <w:szCs w:val="22"/>
        </w:rPr>
        <w:t>hodin.</w:t>
      </w:r>
    </w:p>
    <w:p w14:paraId="5A92648B" w14:textId="584A5E12" w:rsidR="00382119" w:rsidRPr="00DE57A0" w:rsidRDefault="00596E3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6E3E">
        <w:rPr>
          <w:rFonts w:ascii="Arial" w:hAnsi="Arial" w:cs="Arial"/>
          <w:sz w:val="22"/>
          <w:szCs w:val="22"/>
        </w:rPr>
        <w:t xml:space="preserve">Zhotovitel se zavazuje </w:t>
      </w:r>
      <w:r w:rsidR="00F60D3A" w:rsidRPr="00596E3E">
        <w:rPr>
          <w:rFonts w:ascii="Arial" w:hAnsi="Arial" w:cs="Arial"/>
          <w:sz w:val="22"/>
          <w:szCs w:val="22"/>
        </w:rPr>
        <w:t xml:space="preserve">provést dílo jako celek a předat předmět díla objednateli </w:t>
      </w:r>
      <w:r w:rsidR="00382119">
        <w:rPr>
          <w:rFonts w:ascii="Arial" w:hAnsi="Arial" w:cs="Arial"/>
          <w:sz w:val="22"/>
          <w:szCs w:val="22"/>
        </w:rPr>
        <w:t xml:space="preserve">bez vad a nedodělků </w:t>
      </w:r>
      <w:r w:rsidR="00735213" w:rsidRPr="00596E3E">
        <w:rPr>
          <w:rFonts w:ascii="Arial" w:hAnsi="Arial" w:cs="Arial"/>
          <w:sz w:val="22"/>
          <w:szCs w:val="22"/>
        </w:rPr>
        <w:t xml:space="preserve">nejpozději </w:t>
      </w:r>
      <w:r w:rsidRPr="00596E3E">
        <w:rPr>
          <w:rFonts w:ascii="Arial" w:hAnsi="Arial" w:cs="Arial"/>
          <w:sz w:val="22"/>
          <w:szCs w:val="22"/>
        </w:rPr>
        <w:t xml:space="preserve">do </w:t>
      </w:r>
      <w:r w:rsidR="005956E5">
        <w:rPr>
          <w:rFonts w:ascii="Arial" w:hAnsi="Arial" w:cs="Arial"/>
          <w:sz w:val="22"/>
          <w:szCs w:val="22"/>
        </w:rPr>
        <w:t>158</w:t>
      </w:r>
      <w:r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 xml:space="preserve">kalendářních dnů od termínu sjednaného </w:t>
      </w:r>
      <w:r w:rsidR="00382119" w:rsidRPr="00DE57A0">
        <w:rPr>
          <w:rFonts w:ascii="Arial" w:hAnsi="Arial" w:cs="Arial"/>
          <w:color w:val="000000" w:themeColor="text1"/>
          <w:sz w:val="22"/>
          <w:szCs w:val="22"/>
        </w:rPr>
        <w:t>v předchozí</w:t>
      </w:r>
      <w:r w:rsidR="00D26348" w:rsidRPr="00DE57A0">
        <w:rPr>
          <w:rFonts w:ascii="Arial" w:hAnsi="Arial" w:cs="Arial"/>
          <w:color w:val="000000" w:themeColor="text1"/>
          <w:sz w:val="22"/>
          <w:szCs w:val="22"/>
        </w:rPr>
        <w:t>m odstavci (</w:t>
      </w:r>
      <w:r w:rsidR="00D26348" w:rsidRPr="00446C51">
        <w:rPr>
          <w:rFonts w:ascii="Arial" w:hAnsi="Arial" w:cs="Arial"/>
          <w:color w:val="000000" w:themeColor="text1"/>
          <w:sz w:val="22"/>
          <w:szCs w:val="22"/>
        </w:rPr>
        <w:t>nejpozději však do</w:t>
      </w:r>
      <w:r w:rsidR="002F1718" w:rsidRPr="00446C5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442119" w:rsidRPr="00446C51">
        <w:rPr>
          <w:rFonts w:ascii="Arial" w:hAnsi="Arial" w:cs="Arial"/>
          <w:color w:val="000000" w:themeColor="text1"/>
          <w:sz w:val="22"/>
          <w:szCs w:val="22"/>
        </w:rPr>
        <w:t>30.9.2019</w:t>
      </w:r>
      <w:proofErr w:type="gramEnd"/>
      <w:r w:rsidR="00382119" w:rsidRPr="00446C51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D28075B" w14:textId="1A853D7B" w:rsidR="003622AC" w:rsidRDefault="007C64F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2119">
        <w:rPr>
          <w:rFonts w:ascii="Arial" w:hAnsi="Arial" w:cs="Arial"/>
          <w:sz w:val="22"/>
          <w:szCs w:val="22"/>
        </w:rPr>
        <w:t xml:space="preserve">hotovitel je povinen oznámit objednateli </w:t>
      </w:r>
      <w:r w:rsidR="003622AC" w:rsidRPr="003622AC">
        <w:rPr>
          <w:rFonts w:ascii="Arial" w:hAnsi="Arial" w:cs="Arial"/>
          <w:sz w:val="22"/>
          <w:szCs w:val="22"/>
        </w:rPr>
        <w:t>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>pět kalendářních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82119">
        <w:rPr>
          <w:rFonts w:ascii="Arial" w:hAnsi="Arial" w:cs="Arial"/>
          <w:sz w:val="22"/>
          <w:szCs w:val="22"/>
        </w:rPr>
        <w:t>kalendářních</w:t>
      </w:r>
      <w:r w:rsidR="00382119" w:rsidRPr="003622AC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</w:t>
      </w:r>
      <w:r w:rsidR="003622AC" w:rsidRPr="003622AC">
        <w:rPr>
          <w:rFonts w:ascii="Arial" w:hAnsi="Arial" w:cs="Arial"/>
          <w:sz w:val="22"/>
          <w:szCs w:val="22"/>
        </w:rPr>
        <w:t>zahájit přejímací řízení a řádně v něm pokračovat.</w:t>
      </w:r>
    </w:p>
    <w:p w14:paraId="04946922" w14:textId="5801EBE6" w:rsidR="00D26348" w:rsidRDefault="00D26348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dílo v termínech uvedených v Harmonogramu postupu provádění prací a dodávek, který tvoří nedílnou součást této smlouvy jako její příloha číslo 3.</w:t>
      </w:r>
    </w:p>
    <w:p w14:paraId="43AF0640" w14:textId="77777777" w:rsidR="00A14D44" w:rsidRPr="00EE75DA" w:rsidRDefault="00F60D3A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IV.</w:t>
      </w:r>
    </w:p>
    <w:p w14:paraId="2C8F9713" w14:textId="77777777" w:rsidR="00F60D3A" w:rsidRPr="00382119" w:rsidRDefault="00F60D3A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Předání a převzetí díla</w:t>
      </w:r>
    </w:p>
    <w:p w14:paraId="1BA374DE" w14:textId="77777777" w:rsidR="00E21609" w:rsidRDefault="00F60D3A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14:paraId="68C72EA1" w14:textId="77777777" w:rsidR="00E21609" w:rsidRPr="00F60D3A" w:rsidRDefault="00E21609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14:paraId="3C54C9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V.</w:t>
      </w:r>
    </w:p>
    <w:p w14:paraId="1BBD6CF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Cena díla</w:t>
      </w:r>
      <w:r w:rsidR="002F6F48" w:rsidRPr="00382119">
        <w:rPr>
          <w:rFonts w:ascii="Arial" w:hAnsi="Arial" w:cs="Arial"/>
          <w:b/>
          <w:sz w:val="28"/>
          <w:szCs w:val="28"/>
        </w:rPr>
        <w:t xml:space="preserve"> a platební podmínky</w:t>
      </w:r>
    </w:p>
    <w:p w14:paraId="4D0B2A4F" w14:textId="77777777" w:rsidR="0038211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</w:p>
    <w:p w14:paraId="4062F0F7" w14:textId="7A562700" w:rsidR="00382119" w:rsidRDefault="005956E5" w:rsidP="008007D6">
      <w:pPr>
        <w:pStyle w:val="Zkladntext"/>
        <w:widowControl w:val="0"/>
        <w:adjustRightInd w:val="0"/>
        <w:spacing w:before="120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9.444.050,05</w:t>
      </w:r>
      <w:r w:rsidR="00382119">
        <w:rPr>
          <w:rFonts w:ascii="Arial" w:hAnsi="Arial" w:cs="Arial"/>
          <w:sz w:val="22"/>
          <w:szCs w:val="22"/>
        </w:rPr>
        <w:t xml:space="preserve"> Kč</w:t>
      </w:r>
    </w:p>
    <w:p w14:paraId="2EC30C86" w14:textId="141870B1" w:rsidR="00382119" w:rsidRDefault="003622AC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5956E5">
        <w:rPr>
          <w:rFonts w:ascii="Arial" w:hAnsi="Arial" w:cs="Arial"/>
          <w:sz w:val="22"/>
          <w:szCs w:val="22"/>
        </w:rPr>
        <w:t>devětmilionůčtyřistačtyřicetčtyřitisícpadesát</w:t>
      </w:r>
      <w:r w:rsidR="009540E1">
        <w:rPr>
          <w:rFonts w:ascii="Arial" w:hAnsi="Arial" w:cs="Arial"/>
          <w:sz w:val="22"/>
          <w:szCs w:val="22"/>
        </w:rPr>
        <w:t>korun</w:t>
      </w:r>
      <w:r w:rsidR="005956E5">
        <w:rPr>
          <w:rFonts w:ascii="Arial" w:hAnsi="Arial" w:cs="Arial"/>
          <w:sz w:val="22"/>
          <w:szCs w:val="22"/>
        </w:rPr>
        <w:t>pět</w:t>
      </w:r>
      <w:proofErr w:type="spellEnd"/>
      <w:r w:rsidR="00437317">
        <w:rPr>
          <w:rFonts w:ascii="Arial" w:hAnsi="Arial" w:cs="Arial"/>
          <w:sz w:val="22"/>
          <w:szCs w:val="22"/>
        </w:rPr>
        <w:t xml:space="preserve"> </w:t>
      </w:r>
      <w:r w:rsidR="005956E5">
        <w:rPr>
          <w:rFonts w:ascii="Arial" w:hAnsi="Arial" w:cs="Arial"/>
          <w:sz w:val="22"/>
          <w:szCs w:val="22"/>
        </w:rPr>
        <w:t>haléřů</w:t>
      </w:r>
      <w:r w:rsidR="00437317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</w:t>
      </w:r>
    </w:p>
    <w:p w14:paraId="0BC42D86" w14:textId="77777777" w:rsidR="003622AC" w:rsidRPr="003622AC" w:rsidRDefault="006772E1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>
        <w:rPr>
          <w:rFonts w:ascii="Arial" w:hAnsi="Arial" w:cs="Arial"/>
          <w:sz w:val="22"/>
          <w:szCs w:val="22"/>
        </w:rPr>
        <w:t>.</w:t>
      </w:r>
    </w:p>
    <w:p w14:paraId="0013340B" w14:textId="77777777" w:rsidR="003622AC" w:rsidRP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14:paraId="7BC02C9C" w14:textId="77777777" w:rsid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14:paraId="167C59BB" w14:textId="2CE30507" w:rsidR="003622AC" w:rsidRPr="00AE55EF" w:rsidRDefault="00240CA2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ceny díla bude prováděna ve dvou dílčích fakturách, první faktura v hodnotě 50% z ceny díla bude vystavena do </w:t>
      </w:r>
      <w:proofErr w:type="gramStart"/>
      <w:r>
        <w:rPr>
          <w:rFonts w:ascii="Arial" w:hAnsi="Arial" w:cs="Arial"/>
          <w:sz w:val="22"/>
          <w:szCs w:val="22"/>
        </w:rPr>
        <w:t>30.6.2019</w:t>
      </w:r>
      <w:proofErr w:type="gramEnd"/>
      <w:r>
        <w:rPr>
          <w:rFonts w:ascii="Arial" w:hAnsi="Arial" w:cs="Arial"/>
          <w:sz w:val="22"/>
          <w:szCs w:val="22"/>
        </w:rPr>
        <w:t xml:space="preserve"> a druhá faktura v hodnotě 50% z ceny díla po ukončení a předání díla.</w:t>
      </w:r>
      <w:r w:rsidR="003622AC" w:rsidRPr="00AE55EF">
        <w:rPr>
          <w:rFonts w:ascii="Arial" w:hAnsi="Arial" w:cs="Arial"/>
          <w:sz w:val="22"/>
          <w:szCs w:val="22"/>
        </w:rPr>
        <w:t xml:space="preserve">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="003622AC"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="003622AC"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="003622AC"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="003622AC"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="003622AC"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3622AC"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14:paraId="3B8B2231" w14:textId="77777777" w:rsidR="003622AC" w:rsidRPr="003622AC" w:rsidRDefault="004B52DE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53593B">
        <w:rPr>
          <w:rFonts w:ascii="Arial" w:hAnsi="Arial" w:cs="Arial"/>
          <w:sz w:val="22"/>
          <w:szCs w:val="22"/>
        </w:rPr>
        <w:t>patnácti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14:paraId="63AB81AC" w14:textId="6F1FDDC4" w:rsidR="0097519C" w:rsidRPr="00136F8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 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dohodnuté 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 chybné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 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oprávněn 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do 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895DD2">
        <w:rPr>
          <w:rFonts w:ascii="Arial" w:hAnsi="Arial" w:cs="Arial"/>
          <w:sz w:val="22"/>
          <w:szCs w:val="22"/>
        </w:rPr>
        <w:t xml:space="preserve">případě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vystavit 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14:paraId="459A9573" w14:textId="77777777" w:rsidR="002F6F48" w:rsidRPr="00895DD2" w:rsidRDefault="002F6F48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95DD2">
        <w:rPr>
          <w:rFonts w:ascii="Arial" w:hAnsi="Arial" w:cs="Arial"/>
          <w:sz w:val="22"/>
          <w:szCs w:val="22"/>
        </w:rPr>
        <w:t xml:space="preserve">podle ustanovení </w:t>
      </w:r>
      <w:r w:rsidRPr="00895DD2">
        <w:rPr>
          <w:rFonts w:ascii="Arial" w:hAnsi="Arial" w:cs="Arial"/>
          <w:sz w:val="22"/>
          <w:szCs w:val="22"/>
        </w:rPr>
        <w:t>§ 106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3479F9" w:rsidRPr="00895DD2">
        <w:rPr>
          <w:rFonts w:ascii="Arial" w:hAnsi="Arial" w:cs="Arial"/>
          <w:sz w:val="22"/>
          <w:szCs w:val="22"/>
        </w:rPr>
        <w:t>objednatel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oprávněn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uhradit daň z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přidané hodnoty z</w:t>
      </w:r>
      <w:r w:rsid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>fakturovaných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plnění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zvláštním způsobem zajištění daně podle § 109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citovaného zákona.</w:t>
      </w:r>
    </w:p>
    <w:p w14:paraId="5664412E" w14:textId="77777777" w:rsidR="003622AC" w:rsidRPr="00EE75DA" w:rsidRDefault="004C379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5F256AD5" w14:textId="77777777" w:rsidR="004C3793" w:rsidRPr="00382119" w:rsidRDefault="004C3793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Vady díla</w:t>
      </w:r>
    </w:p>
    <w:p w14:paraId="39806783" w14:textId="77777777" w:rsidR="00035C2B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 w:rsidR="00895DD2">
        <w:rPr>
          <w:rFonts w:ascii="Arial" w:hAnsi="Arial" w:cs="Arial"/>
          <w:sz w:val="22"/>
          <w:szCs w:val="22"/>
        </w:rPr>
        <w:t xml:space="preserve"> a po dobu sjednané záruky za jakost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14:paraId="0E0FE948" w14:textId="77777777" w:rsidR="004C3793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14:paraId="137516B9" w14:textId="77777777" w:rsidR="00035C2B" w:rsidRDefault="004C3793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14:paraId="0DF56717" w14:textId="77777777" w:rsidR="00656202" w:rsidRPr="00EE75DA" w:rsidRDefault="00656202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VI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1A809375" w14:textId="77777777" w:rsidR="00656202" w:rsidRPr="00382119" w:rsidRDefault="00656202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Záruka</w:t>
      </w:r>
    </w:p>
    <w:p w14:paraId="51A5A886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 w:rsidR="00895DD2">
        <w:rPr>
          <w:rFonts w:ascii="Arial" w:hAnsi="Arial" w:cs="Arial"/>
          <w:sz w:val="22"/>
          <w:szCs w:val="22"/>
        </w:rPr>
        <w:t xml:space="preserve">v délce 60 </w:t>
      </w:r>
      <w:r w:rsidRPr="00895DD2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14:paraId="5B3EFF49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95890">
        <w:rPr>
          <w:rFonts w:ascii="Arial" w:hAnsi="Arial" w:cs="Arial"/>
          <w:sz w:val="22"/>
          <w:szCs w:val="22"/>
        </w:rPr>
        <w:t>bodě I.  této</w:t>
      </w:r>
      <w:proofErr w:type="gramEnd"/>
      <w:r w:rsidR="00695890">
        <w:rPr>
          <w:rFonts w:ascii="Arial" w:hAnsi="Arial" w:cs="Arial"/>
          <w:sz w:val="22"/>
          <w:szCs w:val="22"/>
        </w:rPr>
        <w:t xml:space="preserve">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14:paraId="1AD46EDC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 tří dnů po obdr</w:t>
      </w:r>
      <w:r w:rsidR="00895DD2">
        <w:rPr>
          <w:rFonts w:ascii="Arial" w:hAnsi="Arial" w:cs="Arial"/>
          <w:sz w:val="22"/>
          <w:szCs w:val="22"/>
        </w:rPr>
        <w:t xml:space="preserve">žení reklamace písemně oznámit </w:t>
      </w:r>
      <w:r>
        <w:rPr>
          <w:rFonts w:ascii="Arial" w:hAnsi="Arial" w:cs="Arial"/>
          <w:sz w:val="22"/>
          <w:szCs w:val="22"/>
        </w:rPr>
        <w:t>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="00566800">
        <w:rPr>
          <w:rFonts w:ascii="Arial" w:hAnsi="Arial" w:cs="Arial"/>
          <w:sz w:val="22"/>
          <w:szCs w:val="22"/>
        </w:rPr>
        <w:t xml:space="preserve">v jakém termínu </w:t>
      </w:r>
      <w:r>
        <w:rPr>
          <w:rFonts w:ascii="Arial" w:hAnsi="Arial" w:cs="Arial"/>
          <w:sz w:val="22"/>
          <w:szCs w:val="22"/>
        </w:rPr>
        <w:t xml:space="preserve">a jakým způsobem budou vady odstraněny. </w:t>
      </w:r>
    </w:p>
    <w:p w14:paraId="62ADB181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14:paraId="3C7F9BEC" w14:textId="46295602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14:paraId="3AD55581" w14:textId="22AB18B7" w:rsidR="00DE57A0" w:rsidRPr="00DE57A0" w:rsidRDefault="00DE57A0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Zhotovitel zaručuje objednateli deklarovanou životnost kabelové sítě (dobu ekonomicky přiměřené životnosti </w:t>
      </w:r>
      <w:proofErr w:type="spellStart"/>
      <w:r w:rsidRPr="00DE57A0">
        <w:rPr>
          <w:rFonts w:ascii="Arial" w:hAnsi="Arial" w:cs="Arial"/>
          <w:sz w:val="22"/>
          <w:szCs w:val="22"/>
        </w:rPr>
        <w:t>kabelovodu</w:t>
      </w:r>
      <w:proofErr w:type="spellEnd"/>
      <w:r w:rsidRPr="00DE57A0">
        <w:rPr>
          <w:rFonts w:ascii="Arial" w:hAnsi="Arial" w:cs="Arial"/>
          <w:sz w:val="22"/>
          <w:szCs w:val="22"/>
        </w:rPr>
        <w:t xml:space="preserve">) v trvání </w:t>
      </w:r>
      <w:r w:rsidR="005956E5">
        <w:rPr>
          <w:rFonts w:ascii="Arial" w:hAnsi="Arial" w:cs="Arial"/>
          <w:sz w:val="22"/>
          <w:szCs w:val="22"/>
        </w:rPr>
        <w:t>240</w:t>
      </w:r>
      <w:r w:rsidRPr="00DE57A0">
        <w:rPr>
          <w:rFonts w:ascii="Arial" w:hAnsi="Arial" w:cs="Arial"/>
          <w:sz w:val="22"/>
          <w:szCs w:val="22"/>
        </w:rPr>
        <w:t xml:space="preserve"> měsíců od měsíce předání a převzetí díla.</w:t>
      </w:r>
    </w:p>
    <w:p w14:paraId="068D827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I.</w:t>
      </w:r>
    </w:p>
    <w:p w14:paraId="7DD26E2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D34C1B" w:rsidRPr="00382119">
        <w:rPr>
          <w:rFonts w:ascii="Arial" w:hAnsi="Arial" w:cs="Arial"/>
          <w:b/>
          <w:sz w:val="28"/>
          <w:szCs w:val="28"/>
        </w:rPr>
        <w:t>zhotovitele</w:t>
      </w:r>
    </w:p>
    <w:p w14:paraId="0CD9FD4F" w14:textId="77777777" w:rsidR="00D34C1B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14:paraId="21D77979" w14:textId="77777777" w:rsidR="00D34C1B" w:rsidRDefault="00D34C1B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14:paraId="625BCC28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76B3F305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14:paraId="707EF482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51771C6E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14:paraId="618A95E1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14:paraId="1CA4C47D" w14:textId="11223B7C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14:paraId="7812AA87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14:paraId="7F24E2F1" w14:textId="7343F531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</w:t>
      </w:r>
      <w:r w:rsidR="008007D6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na požádání předložit objednateli.</w:t>
      </w:r>
    </w:p>
    <w:p w14:paraId="452338F4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</w:t>
      </w:r>
      <w:r w:rsidRPr="003622AC">
        <w:rPr>
          <w:rFonts w:ascii="Arial" w:hAnsi="Arial" w:cs="Arial"/>
          <w:sz w:val="22"/>
          <w:szCs w:val="22"/>
        </w:rPr>
        <w:lastRenderedPageBreak/>
        <w:t xml:space="preserve">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14:paraId="734CB6CA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14:paraId="610D4E87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</w:t>
      </w:r>
      <w:r w:rsidR="00895DD2">
        <w:rPr>
          <w:rFonts w:ascii="Arial" w:hAnsi="Arial" w:cs="Arial"/>
          <w:sz w:val="22"/>
          <w:szCs w:val="22"/>
        </w:rPr>
        <w:t xml:space="preserve">za ně záruku, </w:t>
      </w:r>
      <w:r w:rsidRPr="003622AC">
        <w:rPr>
          <w:rFonts w:ascii="Arial" w:hAnsi="Arial" w:cs="Arial"/>
          <w:sz w:val="22"/>
          <w:szCs w:val="22"/>
        </w:rPr>
        <w:t>jako by je prováděl sám.</w:t>
      </w:r>
    </w:p>
    <w:p w14:paraId="568A87A7" w14:textId="77777777" w:rsid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</w:t>
      </w:r>
      <w:r w:rsidR="00895DD2">
        <w:rPr>
          <w:rFonts w:ascii="Arial" w:hAnsi="Arial" w:cs="Arial"/>
          <w:sz w:val="22"/>
          <w:szCs w:val="22"/>
        </w:rPr>
        <w:t xml:space="preserve">í a protipožární </w:t>
      </w:r>
      <w:proofErr w:type="gramStart"/>
      <w:r w:rsidR="00895DD2">
        <w:rPr>
          <w:rFonts w:ascii="Arial" w:hAnsi="Arial" w:cs="Arial"/>
          <w:sz w:val="22"/>
          <w:szCs w:val="22"/>
        </w:rPr>
        <w:t xml:space="preserve">ochranu       </w:t>
      </w:r>
      <w:r w:rsidRPr="003622AC">
        <w:rPr>
          <w:rFonts w:ascii="Arial" w:hAnsi="Arial" w:cs="Arial"/>
          <w:sz w:val="22"/>
          <w:szCs w:val="22"/>
        </w:rPr>
        <w:t>při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1B83001D" w14:textId="77777777" w:rsidR="003622AC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IX.</w:t>
      </w:r>
    </w:p>
    <w:p w14:paraId="0BA82856" w14:textId="77777777" w:rsidR="00D34C1B" w:rsidRPr="00382119" w:rsidRDefault="00D34C1B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Práva a povinnosti objednatele</w:t>
      </w:r>
    </w:p>
    <w:p w14:paraId="4D202FE0" w14:textId="3BD3ABCD" w:rsidR="00D34C1B" w:rsidRDefault="00895DD2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řádně, </w:t>
      </w:r>
      <w:r w:rsidR="00D34C1B" w:rsidRPr="00D34C1B">
        <w:rPr>
          <w:rFonts w:ascii="Arial" w:hAnsi="Arial" w:cs="Arial"/>
          <w:sz w:val="22"/>
          <w:szCs w:val="22"/>
        </w:rPr>
        <w:t xml:space="preserve">včas </w:t>
      </w:r>
      <w:r>
        <w:rPr>
          <w:rFonts w:ascii="Arial" w:hAnsi="Arial" w:cs="Arial"/>
          <w:sz w:val="22"/>
          <w:szCs w:val="22"/>
        </w:rPr>
        <w:t xml:space="preserve">a bez vad a nedodělků </w:t>
      </w:r>
      <w:r w:rsidR="00D34C1B" w:rsidRPr="00D34C1B">
        <w:rPr>
          <w:rFonts w:ascii="Arial" w:hAnsi="Arial" w:cs="Arial"/>
          <w:sz w:val="22"/>
          <w:szCs w:val="22"/>
        </w:rPr>
        <w:t>provede</w:t>
      </w:r>
      <w:r w:rsidR="00D34C1B">
        <w:rPr>
          <w:rFonts w:ascii="Arial" w:hAnsi="Arial" w:cs="Arial"/>
          <w:sz w:val="22"/>
          <w:szCs w:val="22"/>
        </w:rPr>
        <w:t>n</w:t>
      </w:r>
      <w:r w:rsidR="00D34C1B" w:rsidRPr="00D34C1B">
        <w:rPr>
          <w:rFonts w:ascii="Arial" w:hAnsi="Arial" w:cs="Arial"/>
          <w:sz w:val="22"/>
          <w:szCs w:val="22"/>
        </w:rPr>
        <w:t xml:space="preserve">é dílo převzít. </w:t>
      </w:r>
    </w:p>
    <w:p w14:paraId="66D98CE6" w14:textId="77777777" w:rsidR="00D34C1B" w:rsidRDefault="00D34C1B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14:paraId="54B953A0" w14:textId="77777777" w:rsidR="00D34C1B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X.</w:t>
      </w:r>
    </w:p>
    <w:p w14:paraId="64CA126A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Vlastnické právo a nebezpečí škody</w:t>
      </w:r>
    </w:p>
    <w:p w14:paraId="37315EED" w14:textId="77777777" w:rsidR="003622AC" w:rsidRPr="003622AC" w:rsidRDefault="002A3F20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14:paraId="7C136B95" w14:textId="77777777" w:rsidR="003622AC" w:rsidRP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nese od počátku zhotovitel, a to až do doby řádného předání a převzetí díla mezi zhotovitelem a objednatelem.</w:t>
      </w:r>
    </w:p>
    <w:p w14:paraId="101329E5" w14:textId="77777777" w:rsid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14:paraId="4A3AE5EC" w14:textId="77777777" w:rsidR="004B60D3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14:paraId="50935D42" w14:textId="77777777" w:rsidR="004B60D3" w:rsidRPr="003622AC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14:paraId="406D949A" w14:textId="77777777" w:rsidR="003622AC" w:rsidRPr="00EE75DA" w:rsidRDefault="004B60D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3622AC" w:rsidRPr="00EE75DA">
        <w:rPr>
          <w:rFonts w:ascii="Arial" w:hAnsi="Arial" w:cs="Arial"/>
          <w:b/>
          <w:sz w:val="28"/>
          <w:szCs w:val="28"/>
        </w:rPr>
        <w:t>I.</w:t>
      </w:r>
    </w:p>
    <w:p w14:paraId="46EAB9C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Změna smlouvy</w:t>
      </w:r>
    </w:p>
    <w:p w14:paraId="35E6CFDB" w14:textId="77777777"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14:paraId="72C0CAFD" w14:textId="77777777"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14:paraId="69384238" w14:textId="4A50592D" w:rsid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21E98FB" w14:textId="77777777" w:rsidR="002E4421" w:rsidRDefault="002E4421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ADFD5EA" w14:textId="77777777" w:rsidR="002E4421" w:rsidRDefault="002E4421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E5157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lastRenderedPageBreak/>
        <w:t>X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0190FEF3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Ukončení smluvního vztahu</w:t>
      </w:r>
    </w:p>
    <w:p w14:paraId="32916F4B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106760E0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14:paraId="68FC1B12" w14:textId="77777777" w:rsidR="004B60D3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14:paraId="2AA771BF" w14:textId="77777777"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B60D3">
        <w:rPr>
          <w:rFonts w:ascii="Arial" w:hAnsi="Arial" w:cs="Arial"/>
          <w:sz w:val="22"/>
          <w:szCs w:val="22"/>
        </w:rPr>
        <w:t xml:space="preserve">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  <w:r w:rsidR="00260781">
        <w:rPr>
          <w:rFonts w:ascii="Arial" w:hAnsi="Arial" w:cs="Arial"/>
          <w:sz w:val="22"/>
          <w:szCs w:val="22"/>
        </w:rPr>
        <w:t>;</w:t>
      </w:r>
    </w:p>
    <w:p w14:paraId="74C37344" w14:textId="77777777"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 w:rsidR="004B60D3"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</w:t>
      </w:r>
      <w:r w:rsidR="00260781">
        <w:rPr>
          <w:rFonts w:ascii="Arial" w:hAnsi="Arial" w:cs="Arial"/>
          <w:sz w:val="22"/>
          <w:szCs w:val="22"/>
        </w:rPr>
        <w:t>la po dobu delší než 15 kalendářních dnů;</w:t>
      </w:r>
    </w:p>
    <w:p w14:paraId="0929F177" w14:textId="77777777" w:rsidR="003622AC" w:rsidRPr="003622AC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objednatel</w:t>
      </w:r>
      <w:r w:rsidR="004B60D3"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 w:rsidR="004B60D3">
        <w:rPr>
          <w:rFonts w:ascii="Arial" w:hAnsi="Arial" w:cs="Arial"/>
          <w:sz w:val="22"/>
          <w:szCs w:val="22"/>
        </w:rPr>
        <w:t>.</w:t>
      </w:r>
    </w:p>
    <w:p w14:paraId="29211C27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14:paraId="789A01A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XI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73E1412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 Smluvní pokuta</w:t>
      </w:r>
    </w:p>
    <w:p w14:paraId="7104D425" w14:textId="77777777"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14:paraId="614B92CA" w14:textId="06E59411"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 prodlení objednatele s úhradou faktury za dodané dílo má zhotovitel právo</w:t>
      </w:r>
      <w:r w:rsidR="00D26348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64C7BCB" w14:textId="47FC4210" w:rsidR="00AA5745" w:rsidRPr="00446C51" w:rsidRDefault="00AA5745" w:rsidP="00AA5745">
      <w:pPr>
        <w:pStyle w:val="Zkladntext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 xml:space="preserve">V případě prodlení s odstraněním reklamovaných vad má objednatel právo na zaplacení smluvní pokuty ve výši 0,1 % z celkové ceny díla za každý </w:t>
      </w:r>
      <w:r w:rsidR="00446C51" w:rsidRPr="00446C51">
        <w:rPr>
          <w:rFonts w:ascii="Arial" w:hAnsi="Arial" w:cs="Arial"/>
          <w:sz w:val="22"/>
          <w:szCs w:val="22"/>
        </w:rPr>
        <w:t xml:space="preserve">i započatý </w:t>
      </w:r>
      <w:r w:rsidRPr="00446C51">
        <w:rPr>
          <w:rFonts w:ascii="Arial" w:hAnsi="Arial" w:cs="Arial"/>
          <w:sz w:val="22"/>
          <w:szCs w:val="22"/>
        </w:rPr>
        <w:t>den prodlení.</w:t>
      </w:r>
    </w:p>
    <w:p w14:paraId="2B4B3942" w14:textId="77777777"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14:paraId="7FE065B3" w14:textId="306E13D6"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14:paraId="1ABF84E5" w14:textId="77777777" w:rsidR="00AA5745" w:rsidRDefault="00AA5745" w:rsidP="00AA5745">
      <w:pPr>
        <w:jc w:val="center"/>
        <w:rPr>
          <w:rFonts w:ascii="Arial" w:hAnsi="Arial" w:cs="Arial"/>
          <w:b/>
          <w:sz w:val="22"/>
          <w:szCs w:val="22"/>
        </w:rPr>
      </w:pPr>
    </w:p>
    <w:p w14:paraId="5A441949" w14:textId="77777777" w:rsidR="00AA5745" w:rsidRPr="00446C51" w:rsidRDefault="00AA5745" w:rsidP="00AA5745">
      <w:pPr>
        <w:jc w:val="center"/>
        <w:rPr>
          <w:rFonts w:ascii="Arial" w:hAnsi="Arial" w:cs="Arial"/>
          <w:b/>
          <w:sz w:val="28"/>
          <w:szCs w:val="28"/>
        </w:rPr>
      </w:pPr>
      <w:r w:rsidRPr="00446C51">
        <w:rPr>
          <w:rFonts w:ascii="Arial" w:hAnsi="Arial" w:cs="Arial"/>
          <w:b/>
          <w:sz w:val="28"/>
          <w:szCs w:val="28"/>
        </w:rPr>
        <w:t xml:space="preserve">XIV. </w:t>
      </w:r>
    </w:p>
    <w:p w14:paraId="018AE236" w14:textId="77777777" w:rsidR="00AA5745" w:rsidRPr="00446C51" w:rsidRDefault="00AA5745" w:rsidP="00AA5745">
      <w:pPr>
        <w:jc w:val="center"/>
        <w:rPr>
          <w:rFonts w:ascii="Arial" w:hAnsi="Arial" w:cs="Arial"/>
          <w:b/>
          <w:sz w:val="28"/>
          <w:szCs w:val="28"/>
        </w:rPr>
      </w:pPr>
      <w:r w:rsidRPr="00446C51">
        <w:rPr>
          <w:rFonts w:ascii="Arial" w:hAnsi="Arial" w:cs="Arial"/>
          <w:b/>
          <w:sz w:val="28"/>
          <w:szCs w:val="28"/>
        </w:rPr>
        <w:t>Uveřejnění smlouvy v registru smluv</w:t>
      </w:r>
    </w:p>
    <w:p w14:paraId="62DC8FF4" w14:textId="77777777" w:rsidR="00AA5745" w:rsidRPr="00446C51" w:rsidRDefault="00AA5745" w:rsidP="00446C51">
      <w:pPr>
        <w:pStyle w:val="Odstavecseseznamem"/>
        <w:numPr>
          <w:ilvl w:val="0"/>
          <w:numId w:val="43"/>
        </w:numPr>
        <w:snapToGri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14:paraId="428B6B91" w14:textId="337DC3BC" w:rsidR="00AA5745" w:rsidRPr="00446C51" w:rsidRDefault="00AA5745" w:rsidP="00446C51">
      <w:pPr>
        <w:pStyle w:val="Odstavecseseznamem"/>
        <w:numPr>
          <w:ilvl w:val="0"/>
          <w:numId w:val="43"/>
        </w:numPr>
        <w:snapToGri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>Zhotovitel se zavazuje dodat objednateli</w:t>
      </w:r>
      <w:r w:rsidR="002E4421">
        <w:rPr>
          <w:rFonts w:ascii="Arial" w:hAnsi="Arial" w:cs="Arial"/>
          <w:sz w:val="22"/>
          <w:szCs w:val="22"/>
        </w:rPr>
        <w:t xml:space="preserve"> do 3 dnů od podpisu této smlouvy </w:t>
      </w:r>
      <w:r w:rsidRPr="00446C51">
        <w:rPr>
          <w:rFonts w:ascii="Arial" w:hAnsi="Arial" w:cs="Arial"/>
          <w:sz w:val="22"/>
          <w:szCs w:val="22"/>
        </w:rPr>
        <w:t>verzi smlouvy určenou ke zveřejnění tak, aby bylo chráněno obchodní tajemství zhotovitele, a zároveň aby byla smlouva a její dodatky z hlediska zákona o registru smluv účinná.</w:t>
      </w:r>
    </w:p>
    <w:p w14:paraId="79AA710A" w14:textId="77777777" w:rsidR="00AA5745" w:rsidRPr="00446C51" w:rsidRDefault="00AA5745" w:rsidP="00446C51">
      <w:pPr>
        <w:pStyle w:val="Odstavecseseznamem"/>
        <w:numPr>
          <w:ilvl w:val="0"/>
          <w:numId w:val="43"/>
        </w:numPr>
        <w:snapToGri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 xml:space="preserve">Za zveřejnění smlouvy včetně jejích dodatků v souladu se zákonem o registru smluv odpovídá objednatel. </w:t>
      </w:r>
    </w:p>
    <w:p w14:paraId="5EAA843A" w14:textId="7037658B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D75781" w:rsidRPr="00EE75DA">
        <w:rPr>
          <w:rFonts w:ascii="Arial" w:hAnsi="Arial" w:cs="Arial"/>
          <w:b/>
          <w:sz w:val="28"/>
          <w:szCs w:val="28"/>
        </w:rPr>
        <w:t>V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E9F9D2E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Závěrečná ustanovení</w:t>
      </w:r>
    </w:p>
    <w:p w14:paraId="5C5DCE11" w14:textId="77777777"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</w:t>
      </w:r>
      <w:r w:rsidRPr="00E11E4B">
        <w:rPr>
          <w:rFonts w:ascii="Arial" w:hAnsi="Arial" w:cs="Arial"/>
          <w:sz w:val="22"/>
          <w:szCs w:val="22"/>
        </w:rPr>
        <w:lastRenderedPageBreak/>
        <w:t>straně za vzniklou škodu.</w:t>
      </w:r>
    </w:p>
    <w:p w14:paraId="15B752A5" w14:textId="77777777"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14:paraId="34EA5012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14:paraId="1C0E8AFF" w14:textId="77777777" w:rsidR="00566800" w:rsidRDefault="00566800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14:paraId="2AB817DB" w14:textId="39A98686" w:rsidR="00DE57A0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č.1</w:t>
      </w:r>
      <w:r>
        <w:rPr>
          <w:rFonts w:ascii="Arial" w:hAnsi="Arial" w:cs="Arial"/>
          <w:sz w:val="22"/>
          <w:szCs w:val="22"/>
        </w:rPr>
        <w:tab/>
      </w:r>
      <w:r w:rsidR="002470CF">
        <w:rPr>
          <w:rFonts w:ascii="Arial" w:hAnsi="Arial" w:cs="Arial"/>
          <w:sz w:val="22"/>
          <w:szCs w:val="22"/>
        </w:rPr>
        <w:t>PROJEKT</w:t>
      </w:r>
      <w:r w:rsidR="002470CF">
        <w:rPr>
          <w:sz w:val="28"/>
          <w:szCs w:val="28"/>
        </w:rPr>
        <w:t xml:space="preserve"> </w:t>
      </w:r>
      <w:r w:rsidR="002470CF" w:rsidRPr="002470CF">
        <w:rPr>
          <w:rFonts w:ascii="Arial" w:hAnsi="Arial" w:cs="Arial"/>
          <w:sz w:val="22"/>
          <w:szCs w:val="22"/>
        </w:rPr>
        <w:t xml:space="preserve">– </w:t>
      </w:r>
      <w:r w:rsidR="002470CF">
        <w:rPr>
          <w:rFonts w:ascii="Arial" w:hAnsi="Arial" w:cs="Arial"/>
          <w:sz w:val="22"/>
          <w:szCs w:val="22"/>
        </w:rPr>
        <w:t>projektová</w:t>
      </w:r>
      <w:r w:rsidRPr="00D26C90">
        <w:rPr>
          <w:rFonts w:ascii="Arial" w:hAnsi="Arial" w:cs="Arial"/>
          <w:sz w:val="22"/>
          <w:szCs w:val="22"/>
        </w:rPr>
        <w:t xml:space="preserve"> dokumentace pro provedení stavby s názvem 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 xml:space="preserve">„Oprava napájecích kabelů MR Střed – </w:t>
      </w:r>
      <w:proofErr w:type="spellStart"/>
      <w:proofErr w:type="gramStart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III.etapa</w:t>
      </w:r>
      <w:proofErr w:type="spellEnd"/>
      <w:proofErr w:type="gramEnd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“, zpracovan</w:t>
      </w:r>
      <w:r w:rsidR="002F1718">
        <w:rPr>
          <w:rFonts w:ascii="Arial" w:hAnsi="Arial" w:cs="Arial"/>
          <w:color w:val="000000" w:themeColor="text1"/>
          <w:sz w:val="22"/>
          <w:szCs w:val="22"/>
        </w:rPr>
        <w:t>á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 xml:space="preserve"> projektantem společností </w:t>
      </w:r>
      <w:proofErr w:type="spellStart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ReViTest</w:t>
      </w:r>
      <w:proofErr w:type="spellEnd"/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 xml:space="preserve"> CZ s.r.o. se sídlem K Ládví 18869/22, 184 00 Praha, v prosinci 2018</w:t>
      </w:r>
      <w:r w:rsidR="002F1718">
        <w:rPr>
          <w:rFonts w:ascii="Arial" w:hAnsi="Arial" w:cs="Arial"/>
          <w:color w:val="000000" w:themeColor="text1"/>
          <w:sz w:val="22"/>
          <w:szCs w:val="22"/>
        </w:rPr>
        <w:t xml:space="preserve"> pod číslem zakázky 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ZKPR 000180.000</w:t>
      </w:r>
      <w:r w:rsidR="00DE57A0" w:rsidRPr="00DE57A0">
        <w:rPr>
          <w:rFonts w:ascii="Arial" w:hAnsi="Arial" w:cs="Arial"/>
          <w:sz w:val="22"/>
          <w:szCs w:val="22"/>
        </w:rPr>
        <w:t xml:space="preserve">, která obsahuje výkresovou část, soupis stavebních prací, dodávek a služeb včetně výkazů výměr </w:t>
      </w:r>
    </w:p>
    <w:p w14:paraId="484FFB66" w14:textId="1B50AD0C" w:rsidR="00566800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č.2 </w:t>
      </w:r>
      <w:r w:rsidR="00D26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Zhotovitelem</w:t>
      </w:r>
      <w:proofErr w:type="gramEnd"/>
      <w:r>
        <w:rPr>
          <w:rFonts w:ascii="Arial" w:hAnsi="Arial" w:cs="Arial"/>
          <w:sz w:val="22"/>
          <w:szCs w:val="22"/>
        </w:rPr>
        <w:t xml:space="preserve"> oceněné výkazy výměr z PROJEKTU</w:t>
      </w:r>
    </w:p>
    <w:p w14:paraId="3F6C6287" w14:textId="010B668D" w:rsidR="00566800" w:rsidRPr="00260781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č.3 </w:t>
      </w:r>
      <w:r w:rsidR="00D26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Harmonogram</w:t>
      </w:r>
      <w:proofErr w:type="gramEnd"/>
      <w:r>
        <w:rPr>
          <w:rFonts w:ascii="Arial" w:hAnsi="Arial" w:cs="Arial"/>
          <w:sz w:val="22"/>
          <w:szCs w:val="22"/>
        </w:rPr>
        <w:t xml:space="preserve"> postupu provádění prací a dodávek</w:t>
      </w:r>
    </w:p>
    <w:p w14:paraId="3C0CB327" w14:textId="1972B263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Pr="006906BC">
        <w:rPr>
          <w:rFonts w:ascii="Arial" w:hAnsi="Arial" w:cs="Arial"/>
          <w:sz w:val="22"/>
          <w:szCs w:val="22"/>
        </w:rPr>
        <w:t>smlouva nabývá platnosti dnem podpisu obou smluvních stran a smluvní strany ujednávají, že jejich vzájemná práva a povinnosti vzniklé z této smlouvy se ode dne její účinnosti budou řídit zákonem č. 89/2012 Sb., občanský zákoník v platném znění.</w:t>
      </w:r>
    </w:p>
    <w:p w14:paraId="63511192" w14:textId="77777777" w:rsidR="00922431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14:paraId="381BF73D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14:paraId="23E8B9E6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6078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</w:t>
      </w:r>
      <w:proofErr w:type="gramStart"/>
      <w:r w:rsidRPr="00260781">
        <w:rPr>
          <w:rFonts w:ascii="Arial" w:hAnsi="Arial" w:cs="Arial"/>
          <w:sz w:val="22"/>
          <w:szCs w:val="22"/>
        </w:rPr>
        <w:t>že   každá</w:t>
      </w:r>
      <w:proofErr w:type="gramEnd"/>
      <w:r w:rsidRPr="00260781">
        <w:rPr>
          <w:rFonts w:ascii="Arial" w:hAnsi="Arial" w:cs="Arial"/>
          <w:sz w:val="22"/>
          <w:szCs w:val="22"/>
        </w:rPr>
        <w:t xml:space="preserve"> svéprávná osoba má rozum průměrného člověka i schopnost užívat jej s běžnou péčí a</w:t>
      </w:r>
      <w:r w:rsidR="00260781" w:rsidRP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opatrností a že to každý od ní může v právním styku důvodně očekávat, strany posoudily</w:t>
      </w:r>
      <w:r w:rsid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obsah této smlouvy a neshledávají jej rozporným, což stvrzují svým podpisem</w:t>
      </w:r>
      <w:r w:rsidR="00260781">
        <w:rPr>
          <w:rFonts w:ascii="Arial" w:hAnsi="Arial" w:cs="Arial"/>
          <w:sz w:val="22"/>
          <w:szCs w:val="22"/>
        </w:rPr>
        <w:t>, jak následuje</w:t>
      </w:r>
      <w:r w:rsidRPr="00260781">
        <w:rPr>
          <w:rFonts w:ascii="Arial" w:hAnsi="Arial" w:cs="Arial"/>
          <w:sz w:val="22"/>
          <w:szCs w:val="22"/>
        </w:rPr>
        <w:t xml:space="preserve">. </w:t>
      </w:r>
    </w:p>
    <w:p w14:paraId="3230851F" w14:textId="403351DE" w:rsidR="00260781" w:rsidRPr="00597BF0" w:rsidRDefault="00260781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/>
          <w:b/>
        </w:rPr>
      </w:pPr>
      <w:r w:rsidRPr="00597BF0">
        <w:rPr>
          <w:rFonts w:ascii="Arial" w:hAnsi="Arial" w:cs="Arial"/>
          <w:b/>
        </w:rPr>
        <w:t xml:space="preserve">V Olomouci dne </w:t>
      </w:r>
      <w:proofErr w:type="gramStart"/>
      <w:r w:rsidR="00631406">
        <w:rPr>
          <w:rFonts w:ascii="Arial" w:hAnsi="Arial" w:cs="Arial"/>
          <w:b/>
        </w:rPr>
        <w:t>2.4</w:t>
      </w:r>
      <w:r>
        <w:rPr>
          <w:rFonts w:ascii="Arial" w:hAnsi="Arial" w:cs="Arial"/>
          <w:b/>
        </w:rPr>
        <w:t xml:space="preserve">. </w:t>
      </w:r>
      <w:r w:rsidR="00D26348">
        <w:rPr>
          <w:rFonts w:ascii="Arial" w:hAnsi="Arial" w:cs="Arial"/>
          <w:b/>
        </w:rPr>
        <w:t>201</w:t>
      </w:r>
      <w:r w:rsidR="002F1718">
        <w:rPr>
          <w:rFonts w:ascii="Arial" w:hAnsi="Arial" w:cs="Arial"/>
          <w:b/>
        </w:rPr>
        <w:t>9</w:t>
      </w:r>
      <w:proofErr w:type="gramEnd"/>
    </w:p>
    <w:p w14:paraId="4A501350" w14:textId="4577E98A" w:rsidR="00224164" w:rsidRPr="00224164" w:rsidRDefault="00224164" w:rsidP="00446C51">
      <w:pPr>
        <w:widowControl w:val="0"/>
        <w:tabs>
          <w:tab w:val="right" w:pos="9638"/>
        </w:tabs>
        <w:adjustRightInd w:val="0"/>
        <w:spacing w:before="960"/>
        <w:jc w:val="both"/>
        <w:rPr>
          <w:rFonts w:ascii="Arial" w:hAnsi="Arial" w:cs="Arial"/>
          <w:color w:val="000000"/>
        </w:rPr>
      </w:pPr>
      <w:r w:rsidRPr="00224164">
        <w:rPr>
          <w:rFonts w:ascii="Arial" w:hAnsi="Arial" w:cs="Arial"/>
          <w:color w:val="000000"/>
        </w:rPr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</w:t>
      </w:r>
      <w:r w:rsidRPr="00224164">
        <w:rPr>
          <w:rFonts w:ascii="Arial" w:hAnsi="Arial" w:cs="Arial"/>
          <w:color w:val="000000"/>
        </w:rPr>
        <w:tab/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   </w:t>
      </w:r>
    </w:p>
    <w:p w14:paraId="0A6FC491" w14:textId="0B3F63C0" w:rsidR="00260781" w:rsidRPr="00260781" w:rsidRDefault="00446C51" w:rsidP="00446C51">
      <w:pPr>
        <w:widowControl w:val="0"/>
        <w:adjustRightInd w:val="0"/>
        <w:spacing w:before="120"/>
        <w:jc w:val="both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FD186F">
        <w:rPr>
          <w:rFonts w:ascii="Arial" w:hAnsi="Arial" w:cs="Arial"/>
          <w:b/>
          <w:color w:val="000000"/>
        </w:rPr>
        <w:t xml:space="preserve">   Bc. Josef </w:t>
      </w:r>
      <w:proofErr w:type="spellStart"/>
      <w:r w:rsidR="00FD186F">
        <w:rPr>
          <w:rFonts w:ascii="Arial" w:hAnsi="Arial" w:cs="Arial"/>
          <w:b/>
          <w:color w:val="000000"/>
        </w:rPr>
        <w:t>Kaštil</w:t>
      </w:r>
      <w:proofErr w:type="spellEnd"/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  <w:t xml:space="preserve">           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</w:t>
      </w:r>
      <w:r>
        <w:rPr>
          <w:rFonts w:ascii="Arial" w:hAnsi="Arial" w:cs="Arial"/>
          <w:color w:val="000000"/>
          <w:position w:val="-4"/>
        </w:rPr>
        <w:t xml:space="preserve">  </w:t>
      </w:r>
      <w:r w:rsidR="00FD186F">
        <w:rPr>
          <w:rFonts w:ascii="Arial" w:hAnsi="Arial" w:cs="Arial"/>
          <w:color w:val="000000"/>
          <w:position w:val="-4"/>
        </w:rPr>
        <w:t xml:space="preserve"> </w:t>
      </w:r>
      <w:r w:rsidR="00FD186F">
        <w:rPr>
          <w:rFonts w:ascii="Arial" w:hAnsi="Arial" w:cs="Arial"/>
          <w:b/>
          <w:color w:val="000000"/>
        </w:rPr>
        <w:t>Jaromír Lošťák</w:t>
      </w:r>
    </w:p>
    <w:p w14:paraId="7CD49B08" w14:textId="0AEC91B9" w:rsidR="00260781" w:rsidRPr="00260781" w:rsidRDefault="00260781" w:rsidP="008007D6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color w:val="000000"/>
          <w:position w:val="-4"/>
        </w:rPr>
        <w:t xml:space="preserve">         předseda představenstva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    </w:t>
      </w:r>
      <w:r w:rsidRPr="00260781">
        <w:rPr>
          <w:rFonts w:ascii="Arial" w:hAnsi="Arial" w:cs="Arial"/>
          <w:color w:val="000000"/>
          <w:position w:val="-4"/>
        </w:rPr>
        <w:t>místopředseda představenstva</w:t>
      </w:r>
    </w:p>
    <w:p w14:paraId="034C7021" w14:textId="77777777" w:rsidR="00260781" w:rsidRPr="00566800" w:rsidRDefault="00260781" w:rsidP="00224164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 w:rsidRPr="00566800">
        <w:rPr>
          <w:rFonts w:ascii="Arial" w:hAnsi="Arial" w:cs="Arial"/>
          <w:sz w:val="20"/>
        </w:rPr>
        <w:t>Dopravní podnik města Olomouce, a.s.</w:t>
      </w:r>
      <w:r w:rsidRPr="00566800">
        <w:rPr>
          <w:rFonts w:ascii="Arial" w:hAnsi="Arial" w:cs="Arial"/>
          <w:sz w:val="20"/>
        </w:rPr>
        <w:tab/>
        <w:t>Dopravní podnik města Olomouce, a.s.</w:t>
      </w:r>
    </w:p>
    <w:p w14:paraId="26765CF5" w14:textId="21C02545" w:rsidR="00566800" w:rsidRPr="00566800" w:rsidRDefault="00566800" w:rsidP="008007D6">
      <w:pPr>
        <w:pStyle w:val="Zkladntext"/>
        <w:widowControl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260781" w:rsidRPr="00566800">
        <w:rPr>
          <w:rFonts w:ascii="Arial" w:hAnsi="Arial" w:cs="Arial"/>
          <w:sz w:val="20"/>
        </w:rPr>
        <w:t xml:space="preserve">za objednatele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224164">
        <w:rPr>
          <w:rFonts w:ascii="Arial" w:hAnsi="Arial" w:cs="Arial"/>
          <w:sz w:val="20"/>
        </w:rPr>
        <w:t xml:space="preserve">      </w:t>
      </w:r>
      <w:r w:rsidR="00446C51">
        <w:rPr>
          <w:rFonts w:ascii="Arial" w:hAnsi="Arial" w:cs="Arial"/>
          <w:sz w:val="20"/>
        </w:rPr>
        <w:t xml:space="preserve"> </w:t>
      </w:r>
      <w:r w:rsidR="00260781" w:rsidRPr="00566800">
        <w:rPr>
          <w:rFonts w:ascii="Arial" w:hAnsi="Arial" w:cs="Arial"/>
          <w:sz w:val="20"/>
        </w:rPr>
        <w:t>za objednatele</w:t>
      </w:r>
    </w:p>
    <w:p w14:paraId="25D8FAF9" w14:textId="3AB07ECF"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r w:rsidR="002C45F9" w:rsidRPr="002C45F9">
        <w:rPr>
          <w:rFonts w:ascii="Arial" w:hAnsi="Arial" w:cs="Arial"/>
          <w:b/>
        </w:rPr>
        <w:t>Praze</w:t>
      </w:r>
      <w:r w:rsidRPr="00597BF0">
        <w:rPr>
          <w:rFonts w:ascii="Arial" w:hAnsi="Arial" w:cs="Arial"/>
          <w:b/>
        </w:rPr>
        <w:t xml:space="preserve"> dne </w:t>
      </w:r>
      <w:r w:rsidR="00631406">
        <w:rPr>
          <w:rFonts w:ascii="Arial" w:hAnsi="Arial" w:cs="Arial"/>
          <w:b/>
        </w:rPr>
        <w:t>5.4.201</w:t>
      </w:r>
      <w:bookmarkStart w:id="0" w:name="_GoBack"/>
      <w:bookmarkEnd w:id="0"/>
      <w:r w:rsidR="00C4070B">
        <w:rPr>
          <w:rFonts w:ascii="Arial" w:hAnsi="Arial" w:cs="Arial"/>
          <w:b/>
        </w:rPr>
        <w:t>9</w:t>
      </w:r>
    </w:p>
    <w:p w14:paraId="5F2938B7" w14:textId="77777777" w:rsidR="00CA5DE0" w:rsidRDefault="00CA5DE0" w:rsidP="00CA5DE0">
      <w:pPr>
        <w:widowControl w:val="0"/>
        <w:tabs>
          <w:tab w:val="right" w:pos="9638"/>
        </w:tabs>
        <w:adjustRightInd w:val="0"/>
        <w:spacing w:before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 </w:t>
      </w:r>
      <w:r>
        <w:rPr>
          <w:rFonts w:ascii="Arial" w:hAnsi="Arial" w:cs="Arial"/>
          <w:color w:val="000000"/>
        </w:rPr>
        <w:tab/>
        <w:t xml:space="preserve">...............................................................    </w:t>
      </w:r>
    </w:p>
    <w:p w14:paraId="4B71B59F" w14:textId="77777777" w:rsidR="00CA5DE0" w:rsidRDefault="00CA5DE0" w:rsidP="00CA5DE0">
      <w:pPr>
        <w:widowControl w:val="0"/>
        <w:adjustRightInd w:val="0"/>
        <w:spacing w:before="120"/>
        <w:ind w:firstLine="709"/>
        <w:jc w:val="both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b/>
          <w:color w:val="000000"/>
        </w:rPr>
        <w:t xml:space="preserve"> Václav Svoboda</w:t>
      </w:r>
      <w:r>
        <w:rPr>
          <w:rFonts w:ascii="Arial" w:hAnsi="Arial" w:cs="Arial"/>
          <w:color w:val="000000"/>
          <w:position w:val="-4"/>
        </w:rPr>
        <w:t xml:space="preserve"> </w:t>
      </w:r>
      <w:r>
        <w:rPr>
          <w:rFonts w:ascii="Arial" w:hAnsi="Arial" w:cs="Arial"/>
          <w:color w:val="000000"/>
          <w:position w:val="-4"/>
        </w:rPr>
        <w:tab/>
      </w:r>
      <w:r>
        <w:rPr>
          <w:rFonts w:ascii="Arial" w:hAnsi="Arial" w:cs="Arial"/>
          <w:color w:val="000000"/>
          <w:position w:val="-4"/>
        </w:rPr>
        <w:tab/>
      </w:r>
      <w:r>
        <w:rPr>
          <w:rFonts w:ascii="Arial" w:hAnsi="Arial" w:cs="Arial"/>
          <w:color w:val="000000"/>
          <w:position w:val="-4"/>
        </w:rPr>
        <w:tab/>
      </w:r>
      <w:r>
        <w:rPr>
          <w:rFonts w:ascii="Arial" w:hAnsi="Arial" w:cs="Arial"/>
          <w:color w:val="000000"/>
          <w:position w:val="-4"/>
        </w:rPr>
        <w:tab/>
        <w:t xml:space="preserve">                                      </w:t>
      </w:r>
      <w:r>
        <w:rPr>
          <w:rFonts w:ascii="Arial" w:hAnsi="Arial" w:cs="Arial"/>
          <w:b/>
          <w:color w:val="000000"/>
        </w:rPr>
        <w:t>Michael Šnajdr</w:t>
      </w:r>
    </w:p>
    <w:p w14:paraId="6451793D" w14:textId="77777777" w:rsidR="00CA5DE0" w:rsidRDefault="00CA5DE0" w:rsidP="00CA5DE0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color w:val="000000"/>
          <w:position w:val="-4"/>
        </w:rPr>
        <w:t xml:space="preserve">        místopředseda představenstva</w:t>
      </w:r>
      <w:r>
        <w:rPr>
          <w:rFonts w:ascii="Arial" w:hAnsi="Arial" w:cs="Arial"/>
          <w:color w:val="000000"/>
          <w:position w:val="-4"/>
        </w:rPr>
        <w:tab/>
      </w:r>
      <w:r>
        <w:rPr>
          <w:rFonts w:ascii="Arial" w:hAnsi="Arial" w:cs="Arial"/>
          <w:color w:val="000000"/>
          <w:position w:val="-4"/>
        </w:rPr>
        <w:tab/>
      </w:r>
      <w:r>
        <w:rPr>
          <w:rFonts w:ascii="Arial" w:hAnsi="Arial" w:cs="Arial"/>
          <w:color w:val="000000"/>
          <w:position w:val="-4"/>
        </w:rPr>
        <w:tab/>
      </w:r>
      <w:r>
        <w:rPr>
          <w:rFonts w:ascii="Arial" w:hAnsi="Arial" w:cs="Arial"/>
          <w:color w:val="000000"/>
          <w:position w:val="-4"/>
        </w:rPr>
        <w:tab/>
        <w:t xml:space="preserve">                          člen představenstva</w:t>
      </w:r>
    </w:p>
    <w:p w14:paraId="24A50941" w14:textId="77777777" w:rsidR="00CA5DE0" w:rsidRDefault="00CA5DE0" w:rsidP="00CA5DE0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proofErr w:type="spellStart"/>
      <w:r>
        <w:rPr>
          <w:rFonts w:ascii="Arial" w:hAnsi="Arial" w:cs="Arial"/>
          <w:sz w:val="20"/>
        </w:rPr>
        <w:t>Elektroline</w:t>
      </w:r>
      <w:proofErr w:type="spellEnd"/>
      <w:r>
        <w:rPr>
          <w:rFonts w:ascii="Arial" w:hAnsi="Arial" w:cs="Arial"/>
          <w:sz w:val="20"/>
        </w:rPr>
        <w:t xml:space="preserve"> a.s.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</w:rPr>
        <w:t>Elektroline</w:t>
      </w:r>
      <w:proofErr w:type="spellEnd"/>
      <w:r>
        <w:rPr>
          <w:rFonts w:ascii="Arial" w:hAnsi="Arial" w:cs="Arial"/>
          <w:sz w:val="20"/>
        </w:rPr>
        <w:t xml:space="preserve"> a.s.</w:t>
      </w:r>
    </w:p>
    <w:p w14:paraId="2AC26D58" w14:textId="1F6F3167" w:rsidR="00CA5DE0" w:rsidRDefault="00CA5DE0" w:rsidP="00CA5DE0">
      <w:pPr>
        <w:pStyle w:val="Zkladntext"/>
        <w:widowControl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za zhotovitele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  <w:r>
        <w:rPr>
          <w:rFonts w:ascii="Arial" w:hAnsi="Arial" w:cs="Arial"/>
          <w:sz w:val="20"/>
        </w:rPr>
        <w:tab/>
        <w:t xml:space="preserve">      za zhotovitele</w:t>
      </w:r>
    </w:p>
    <w:sectPr w:rsidR="00CA5DE0" w:rsidSect="008007D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43D9" w14:textId="77777777" w:rsidR="00704F5B" w:rsidRDefault="00704F5B">
      <w:r>
        <w:separator/>
      </w:r>
    </w:p>
  </w:endnote>
  <w:endnote w:type="continuationSeparator" w:id="0">
    <w:p w14:paraId="6BB912BE" w14:textId="77777777" w:rsidR="00704F5B" w:rsidRDefault="0070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4504" w14:textId="77777777"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C9A795" w14:textId="77777777"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F582" w14:textId="77777777"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31406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11B5" w14:textId="77777777" w:rsidR="00704F5B" w:rsidRDefault="00704F5B">
      <w:r>
        <w:separator/>
      </w:r>
    </w:p>
  </w:footnote>
  <w:footnote w:type="continuationSeparator" w:id="0">
    <w:p w14:paraId="4AE8CC74" w14:textId="77777777" w:rsidR="00704F5B" w:rsidRDefault="0070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2424" w14:textId="77777777"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453F1"/>
    <w:multiLevelType w:val="hybridMultilevel"/>
    <w:tmpl w:val="FEB4E626"/>
    <w:lvl w:ilvl="0" w:tplc="DCC4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F3AB4"/>
    <w:multiLevelType w:val="multilevel"/>
    <w:tmpl w:val="79E0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641C21"/>
    <w:multiLevelType w:val="hybridMultilevel"/>
    <w:tmpl w:val="96BAFBDA"/>
    <w:lvl w:ilvl="0" w:tplc="B4D62C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6B3"/>
    <w:multiLevelType w:val="hybridMultilevel"/>
    <w:tmpl w:val="824C3F4E"/>
    <w:lvl w:ilvl="0" w:tplc="597A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F466E"/>
    <w:multiLevelType w:val="hybridMultilevel"/>
    <w:tmpl w:val="5CC43084"/>
    <w:lvl w:ilvl="0" w:tplc="795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4F44"/>
    <w:multiLevelType w:val="hybridMultilevel"/>
    <w:tmpl w:val="6B2CD38A"/>
    <w:lvl w:ilvl="0" w:tplc="01462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9757D7"/>
    <w:multiLevelType w:val="hybridMultilevel"/>
    <w:tmpl w:val="2556AE78"/>
    <w:lvl w:ilvl="0" w:tplc="5A862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26DF5"/>
    <w:multiLevelType w:val="hybridMultilevel"/>
    <w:tmpl w:val="497681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458A"/>
    <w:multiLevelType w:val="hybridMultilevel"/>
    <w:tmpl w:val="ED2EC296"/>
    <w:lvl w:ilvl="0" w:tplc="7EDC2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035D57"/>
    <w:multiLevelType w:val="hybridMultilevel"/>
    <w:tmpl w:val="4EF0CBE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E7B4F72"/>
    <w:multiLevelType w:val="hybridMultilevel"/>
    <w:tmpl w:val="3D7AD2D8"/>
    <w:lvl w:ilvl="0" w:tplc="2D9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A4256"/>
    <w:multiLevelType w:val="hybridMultilevel"/>
    <w:tmpl w:val="1EA6387A"/>
    <w:lvl w:ilvl="0" w:tplc="3E06B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6BB66224"/>
    <w:multiLevelType w:val="hybridMultilevel"/>
    <w:tmpl w:val="706C643A"/>
    <w:lvl w:ilvl="0" w:tplc="D4A0B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8B0BFB"/>
    <w:multiLevelType w:val="hybridMultilevel"/>
    <w:tmpl w:val="A44C7FB8"/>
    <w:lvl w:ilvl="0" w:tplc="C3762E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571EF0"/>
    <w:multiLevelType w:val="hybridMultilevel"/>
    <w:tmpl w:val="1A8242DE"/>
    <w:lvl w:ilvl="0" w:tplc="CA20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E295A"/>
    <w:multiLevelType w:val="multilevel"/>
    <w:tmpl w:val="04B60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0"/>
  </w:num>
  <w:num w:numId="2">
    <w:abstractNumId w:val="42"/>
  </w:num>
  <w:num w:numId="3">
    <w:abstractNumId w:val="7"/>
  </w:num>
  <w:num w:numId="4">
    <w:abstractNumId w:val="4"/>
  </w:num>
  <w:num w:numId="5">
    <w:abstractNumId w:val="5"/>
  </w:num>
  <w:num w:numId="6">
    <w:abstractNumId w:val="33"/>
  </w:num>
  <w:num w:numId="7">
    <w:abstractNumId w:val="31"/>
  </w:num>
  <w:num w:numId="8">
    <w:abstractNumId w:val="24"/>
  </w:num>
  <w:num w:numId="9">
    <w:abstractNumId w:val="28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25"/>
  </w:num>
  <w:num w:numId="15">
    <w:abstractNumId w:val="0"/>
  </w:num>
  <w:num w:numId="16">
    <w:abstractNumId w:val="34"/>
  </w:num>
  <w:num w:numId="17">
    <w:abstractNumId w:val="36"/>
  </w:num>
  <w:num w:numId="18">
    <w:abstractNumId w:val="17"/>
  </w:num>
  <w:num w:numId="19">
    <w:abstractNumId w:val="12"/>
  </w:num>
  <w:num w:numId="20">
    <w:abstractNumId w:val="22"/>
  </w:num>
  <w:num w:numId="21">
    <w:abstractNumId w:val="15"/>
  </w:num>
  <w:num w:numId="22">
    <w:abstractNumId w:val="38"/>
  </w:num>
  <w:num w:numId="23">
    <w:abstractNumId w:val="11"/>
  </w:num>
  <w:num w:numId="24">
    <w:abstractNumId w:val="10"/>
  </w:num>
  <w:num w:numId="25">
    <w:abstractNumId w:val="37"/>
  </w:num>
  <w:num w:numId="26">
    <w:abstractNumId w:val="26"/>
  </w:num>
  <w:num w:numId="27">
    <w:abstractNumId w:val="8"/>
  </w:num>
  <w:num w:numId="28">
    <w:abstractNumId w:val="29"/>
  </w:num>
  <w:num w:numId="29">
    <w:abstractNumId w:val="16"/>
  </w:num>
  <w:num w:numId="30">
    <w:abstractNumId w:val="9"/>
  </w:num>
  <w:num w:numId="31">
    <w:abstractNumId w:val="30"/>
  </w:num>
  <w:num w:numId="32">
    <w:abstractNumId w:val="41"/>
  </w:num>
  <w:num w:numId="33">
    <w:abstractNumId w:val="18"/>
  </w:num>
  <w:num w:numId="34">
    <w:abstractNumId w:val="27"/>
  </w:num>
  <w:num w:numId="35">
    <w:abstractNumId w:val="35"/>
  </w:num>
  <w:num w:numId="36">
    <w:abstractNumId w:val="13"/>
  </w:num>
  <w:num w:numId="37">
    <w:abstractNumId w:val="32"/>
  </w:num>
  <w:num w:numId="38">
    <w:abstractNumId w:val="1"/>
  </w:num>
  <w:num w:numId="39">
    <w:abstractNumId w:val="6"/>
  </w:num>
  <w:num w:numId="40">
    <w:abstractNumId w:val="39"/>
  </w:num>
  <w:num w:numId="41">
    <w:abstractNumId w:val="3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0770E"/>
    <w:rsid w:val="00020B40"/>
    <w:rsid w:val="00021499"/>
    <w:rsid w:val="00035C2B"/>
    <w:rsid w:val="0004735B"/>
    <w:rsid w:val="00052EE1"/>
    <w:rsid w:val="00061CBD"/>
    <w:rsid w:val="000778E4"/>
    <w:rsid w:val="00091276"/>
    <w:rsid w:val="000C7DB8"/>
    <w:rsid w:val="000D146E"/>
    <w:rsid w:val="000E452C"/>
    <w:rsid w:val="0011407A"/>
    <w:rsid w:val="00136F89"/>
    <w:rsid w:val="00160C63"/>
    <w:rsid w:val="001866D5"/>
    <w:rsid w:val="001A0516"/>
    <w:rsid w:val="001F3008"/>
    <w:rsid w:val="002131D2"/>
    <w:rsid w:val="00216091"/>
    <w:rsid w:val="00224164"/>
    <w:rsid w:val="002324AC"/>
    <w:rsid w:val="00240CA2"/>
    <w:rsid w:val="002470CF"/>
    <w:rsid w:val="00254932"/>
    <w:rsid w:val="00255C3B"/>
    <w:rsid w:val="00260781"/>
    <w:rsid w:val="00264B0A"/>
    <w:rsid w:val="00266C86"/>
    <w:rsid w:val="00267596"/>
    <w:rsid w:val="00271EFE"/>
    <w:rsid w:val="00274E49"/>
    <w:rsid w:val="002A09EF"/>
    <w:rsid w:val="002A3F20"/>
    <w:rsid w:val="002C45F9"/>
    <w:rsid w:val="002D5960"/>
    <w:rsid w:val="002E4421"/>
    <w:rsid w:val="002F1718"/>
    <w:rsid w:val="002F6F48"/>
    <w:rsid w:val="00312085"/>
    <w:rsid w:val="003479F9"/>
    <w:rsid w:val="00355215"/>
    <w:rsid w:val="003622AC"/>
    <w:rsid w:val="0037178B"/>
    <w:rsid w:val="00382119"/>
    <w:rsid w:val="00386B5D"/>
    <w:rsid w:val="003874A3"/>
    <w:rsid w:val="003A1BBA"/>
    <w:rsid w:val="003D721E"/>
    <w:rsid w:val="003F3D7D"/>
    <w:rsid w:val="00411664"/>
    <w:rsid w:val="00411B22"/>
    <w:rsid w:val="004163F7"/>
    <w:rsid w:val="004165F0"/>
    <w:rsid w:val="00427743"/>
    <w:rsid w:val="00433785"/>
    <w:rsid w:val="00437317"/>
    <w:rsid w:val="004413FF"/>
    <w:rsid w:val="00442119"/>
    <w:rsid w:val="00442998"/>
    <w:rsid w:val="00446C51"/>
    <w:rsid w:val="0046098E"/>
    <w:rsid w:val="004930DD"/>
    <w:rsid w:val="004B52DE"/>
    <w:rsid w:val="004B60D3"/>
    <w:rsid w:val="004C2ABC"/>
    <w:rsid w:val="004C3793"/>
    <w:rsid w:val="004F7517"/>
    <w:rsid w:val="00501D8E"/>
    <w:rsid w:val="00512D7C"/>
    <w:rsid w:val="0052613C"/>
    <w:rsid w:val="00531A80"/>
    <w:rsid w:val="0053593B"/>
    <w:rsid w:val="00541EC3"/>
    <w:rsid w:val="005519D1"/>
    <w:rsid w:val="00551B92"/>
    <w:rsid w:val="00552CBC"/>
    <w:rsid w:val="00566800"/>
    <w:rsid w:val="00575680"/>
    <w:rsid w:val="00576E47"/>
    <w:rsid w:val="00591853"/>
    <w:rsid w:val="005956E5"/>
    <w:rsid w:val="00596E3E"/>
    <w:rsid w:val="00597676"/>
    <w:rsid w:val="005C2726"/>
    <w:rsid w:val="005E049B"/>
    <w:rsid w:val="005E10E2"/>
    <w:rsid w:val="005E5239"/>
    <w:rsid w:val="005E5B65"/>
    <w:rsid w:val="005F54D0"/>
    <w:rsid w:val="00610C6F"/>
    <w:rsid w:val="00631406"/>
    <w:rsid w:val="00635BEF"/>
    <w:rsid w:val="006424D4"/>
    <w:rsid w:val="006479D9"/>
    <w:rsid w:val="00656202"/>
    <w:rsid w:val="00673D00"/>
    <w:rsid w:val="006772E1"/>
    <w:rsid w:val="00687A60"/>
    <w:rsid w:val="00695890"/>
    <w:rsid w:val="006A7148"/>
    <w:rsid w:val="006B1410"/>
    <w:rsid w:val="006B71C5"/>
    <w:rsid w:val="006E52B4"/>
    <w:rsid w:val="00704F5B"/>
    <w:rsid w:val="00735213"/>
    <w:rsid w:val="00743436"/>
    <w:rsid w:val="007661D4"/>
    <w:rsid w:val="0076739C"/>
    <w:rsid w:val="007806E7"/>
    <w:rsid w:val="00787DF6"/>
    <w:rsid w:val="00790EB9"/>
    <w:rsid w:val="0079642F"/>
    <w:rsid w:val="007A3C12"/>
    <w:rsid w:val="007B424B"/>
    <w:rsid w:val="007B6390"/>
    <w:rsid w:val="007C64FE"/>
    <w:rsid w:val="007E5EA8"/>
    <w:rsid w:val="007F2CCE"/>
    <w:rsid w:val="008007D6"/>
    <w:rsid w:val="00811E8B"/>
    <w:rsid w:val="00813985"/>
    <w:rsid w:val="00813DD8"/>
    <w:rsid w:val="008247EF"/>
    <w:rsid w:val="00833DD4"/>
    <w:rsid w:val="00854BE6"/>
    <w:rsid w:val="00867937"/>
    <w:rsid w:val="008733AC"/>
    <w:rsid w:val="008910BD"/>
    <w:rsid w:val="0089210A"/>
    <w:rsid w:val="00895DD2"/>
    <w:rsid w:val="008B1090"/>
    <w:rsid w:val="008D1852"/>
    <w:rsid w:val="008E4D02"/>
    <w:rsid w:val="008F6201"/>
    <w:rsid w:val="00922431"/>
    <w:rsid w:val="00925941"/>
    <w:rsid w:val="009509F7"/>
    <w:rsid w:val="00951A0A"/>
    <w:rsid w:val="009540E1"/>
    <w:rsid w:val="00961A50"/>
    <w:rsid w:val="0097519C"/>
    <w:rsid w:val="009E286C"/>
    <w:rsid w:val="009E67F4"/>
    <w:rsid w:val="00A05F80"/>
    <w:rsid w:val="00A14D44"/>
    <w:rsid w:val="00A2088C"/>
    <w:rsid w:val="00A27029"/>
    <w:rsid w:val="00A3032B"/>
    <w:rsid w:val="00A33B92"/>
    <w:rsid w:val="00A406F8"/>
    <w:rsid w:val="00A6342C"/>
    <w:rsid w:val="00A75A9B"/>
    <w:rsid w:val="00A815A8"/>
    <w:rsid w:val="00A86A8C"/>
    <w:rsid w:val="00A87C7A"/>
    <w:rsid w:val="00A96CDB"/>
    <w:rsid w:val="00AA5745"/>
    <w:rsid w:val="00AC2622"/>
    <w:rsid w:val="00AC2944"/>
    <w:rsid w:val="00AD7863"/>
    <w:rsid w:val="00AE55EF"/>
    <w:rsid w:val="00B250D2"/>
    <w:rsid w:val="00B25D06"/>
    <w:rsid w:val="00B41EFB"/>
    <w:rsid w:val="00B609D7"/>
    <w:rsid w:val="00B76AEA"/>
    <w:rsid w:val="00B76B60"/>
    <w:rsid w:val="00B90C68"/>
    <w:rsid w:val="00BB4175"/>
    <w:rsid w:val="00BD3E1C"/>
    <w:rsid w:val="00C0486A"/>
    <w:rsid w:val="00C15335"/>
    <w:rsid w:val="00C20563"/>
    <w:rsid w:val="00C4070B"/>
    <w:rsid w:val="00C41F10"/>
    <w:rsid w:val="00C4483B"/>
    <w:rsid w:val="00C51602"/>
    <w:rsid w:val="00C80A0D"/>
    <w:rsid w:val="00C90B1A"/>
    <w:rsid w:val="00C973E4"/>
    <w:rsid w:val="00C97B1F"/>
    <w:rsid w:val="00CA496B"/>
    <w:rsid w:val="00CA5DE0"/>
    <w:rsid w:val="00CA5F05"/>
    <w:rsid w:val="00CB5A36"/>
    <w:rsid w:val="00CD19A6"/>
    <w:rsid w:val="00CF4085"/>
    <w:rsid w:val="00D02823"/>
    <w:rsid w:val="00D26348"/>
    <w:rsid w:val="00D26C90"/>
    <w:rsid w:val="00D34C1B"/>
    <w:rsid w:val="00D564BF"/>
    <w:rsid w:val="00D57162"/>
    <w:rsid w:val="00D60B52"/>
    <w:rsid w:val="00D63FE5"/>
    <w:rsid w:val="00D64BC9"/>
    <w:rsid w:val="00D71EDE"/>
    <w:rsid w:val="00D75781"/>
    <w:rsid w:val="00D91CFA"/>
    <w:rsid w:val="00D937F3"/>
    <w:rsid w:val="00DB2F10"/>
    <w:rsid w:val="00DE2660"/>
    <w:rsid w:val="00DE54C4"/>
    <w:rsid w:val="00DE57A0"/>
    <w:rsid w:val="00DF40E5"/>
    <w:rsid w:val="00DF5AE2"/>
    <w:rsid w:val="00E21609"/>
    <w:rsid w:val="00E4310F"/>
    <w:rsid w:val="00E510DC"/>
    <w:rsid w:val="00E536C0"/>
    <w:rsid w:val="00E740E6"/>
    <w:rsid w:val="00E814A5"/>
    <w:rsid w:val="00E91164"/>
    <w:rsid w:val="00E92735"/>
    <w:rsid w:val="00E9410C"/>
    <w:rsid w:val="00E970A1"/>
    <w:rsid w:val="00EA6D66"/>
    <w:rsid w:val="00EB2E34"/>
    <w:rsid w:val="00ED3C4F"/>
    <w:rsid w:val="00EE137F"/>
    <w:rsid w:val="00EE29EB"/>
    <w:rsid w:val="00EE75DA"/>
    <w:rsid w:val="00F24F5D"/>
    <w:rsid w:val="00F31324"/>
    <w:rsid w:val="00F40547"/>
    <w:rsid w:val="00F60CDC"/>
    <w:rsid w:val="00F60D3A"/>
    <w:rsid w:val="00F84E5D"/>
    <w:rsid w:val="00FC4AC0"/>
    <w:rsid w:val="00FD186F"/>
    <w:rsid w:val="00FD2404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C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35213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735213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735213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73521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A5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3049</Words>
  <Characters>17995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DPMOa.s.</Company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4</cp:revision>
  <cp:lastPrinted>2019-03-14T09:43:00Z</cp:lastPrinted>
  <dcterms:created xsi:type="dcterms:W3CDTF">2019-04-08T10:09:00Z</dcterms:created>
  <dcterms:modified xsi:type="dcterms:W3CDTF">2019-04-08T10:14:00Z</dcterms:modified>
</cp:coreProperties>
</file>