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C489" w14:textId="77777777" w:rsidR="00F27725" w:rsidRPr="00E3540F" w:rsidRDefault="00F27725" w:rsidP="006F6392">
      <w:pPr>
        <w:pStyle w:val="smlouva-nzev"/>
      </w:pPr>
      <w:r w:rsidRPr="00E3540F">
        <w:t>Smlouva</w:t>
      </w:r>
      <w:r w:rsidR="00857324" w:rsidRPr="00E3540F">
        <w:t xml:space="preserve"> o provedení auditu</w:t>
      </w:r>
    </w:p>
    <w:p w14:paraId="2114A1E6" w14:textId="77777777" w:rsidR="00D061A6" w:rsidRDefault="00D061A6" w:rsidP="006F6392">
      <w:pPr>
        <w:pStyle w:val="smlouva-lnky"/>
      </w:pPr>
      <w:r>
        <w:t>Čl. I.</w:t>
      </w:r>
    </w:p>
    <w:p w14:paraId="2F93BE23" w14:textId="77777777" w:rsidR="00D061A6" w:rsidRDefault="00D061A6" w:rsidP="006F6392">
      <w:pPr>
        <w:pStyle w:val="smlouva-nzevlnku"/>
      </w:pPr>
      <w:r>
        <w:t>Smluvní strany</w:t>
      </w:r>
    </w:p>
    <w:p w14:paraId="51F2066D" w14:textId="77777777" w:rsidR="00D061A6" w:rsidRPr="0044725D" w:rsidRDefault="00D061A6" w:rsidP="006F6392">
      <w:pPr>
        <w:pStyle w:val="smlouva-nzevsmluvnstrany"/>
        <w:widowControl/>
        <w:rPr>
          <w:b w:val="0"/>
          <w:i w:val="0"/>
        </w:rPr>
      </w:pPr>
      <w:r>
        <w:t>NEXIA AP a.s.</w:t>
      </w:r>
    </w:p>
    <w:p w14:paraId="4CED68E6" w14:textId="77777777" w:rsidR="00D061A6" w:rsidRPr="00181A3A" w:rsidRDefault="00D061A6" w:rsidP="006F6392">
      <w:pPr>
        <w:pStyle w:val="smlouva-adresa"/>
        <w:widowControl/>
      </w:pPr>
      <w:r w:rsidRPr="00181A3A">
        <w:t xml:space="preserve">se sídlem: </w:t>
      </w:r>
      <w:r w:rsidR="00E3540F">
        <w:t>Sokolovská 5/49, Praha 8, PSČ 186</w:t>
      </w:r>
      <w:r>
        <w:t xml:space="preserve"> 00</w:t>
      </w:r>
    </w:p>
    <w:p w14:paraId="4ADE2F92" w14:textId="693A9D46" w:rsidR="00D061A6" w:rsidRPr="00181A3A" w:rsidRDefault="007E3EBE" w:rsidP="006F6392">
      <w:pPr>
        <w:pStyle w:val="smlouva-adresa"/>
        <w:widowControl/>
      </w:pPr>
      <w:r>
        <w:t>zastoupená</w:t>
      </w:r>
      <w:r w:rsidR="00D061A6" w:rsidRPr="00181A3A">
        <w:t xml:space="preserve">: Ing. </w:t>
      </w:r>
      <w:r w:rsidR="00674AA5">
        <w:t>Valdemar</w:t>
      </w:r>
      <w:r>
        <w:t>em</w:t>
      </w:r>
      <w:r w:rsidR="00674AA5">
        <w:t xml:space="preserve"> Linkem</w:t>
      </w:r>
      <w:r w:rsidR="00D061A6" w:rsidRPr="00181A3A">
        <w:t xml:space="preserve">, </w:t>
      </w:r>
      <w:r w:rsidR="00740DAE">
        <w:t>předsed</w:t>
      </w:r>
      <w:r>
        <w:t>ou</w:t>
      </w:r>
      <w:r w:rsidR="00D061A6">
        <w:t xml:space="preserve"> představenstva společnosti</w:t>
      </w:r>
    </w:p>
    <w:p w14:paraId="48D3E315" w14:textId="3A12DD16" w:rsidR="00D061A6" w:rsidRPr="00181A3A" w:rsidRDefault="00D061A6" w:rsidP="006F6392">
      <w:pPr>
        <w:pStyle w:val="smlouva-adresa"/>
        <w:widowControl/>
      </w:pPr>
      <w:r w:rsidRPr="00181A3A">
        <w:t>IČ</w:t>
      </w:r>
      <w:r w:rsidR="00D521F0">
        <w:t>O</w:t>
      </w:r>
      <w:r w:rsidRPr="00181A3A">
        <w:t>: 481</w:t>
      </w:r>
      <w:r w:rsidR="003E40D5">
        <w:t>17</w:t>
      </w:r>
      <w:r w:rsidRPr="00181A3A">
        <w:t>013</w:t>
      </w:r>
    </w:p>
    <w:p w14:paraId="03BB7DD1" w14:textId="77777777" w:rsidR="00D061A6" w:rsidRPr="00181A3A" w:rsidRDefault="00D061A6" w:rsidP="006F6392">
      <w:pPr>
        <w:pStyle w:val="smlouva-adresa"/>
        <w:widowControl/>
      </w:pPr>
      <w:r w:rsidRPr="00181A3A">
        <w:t>DIČ: CZ48117013</w:t>
      </w:r>
    </w:p>
    <w:p w14:paraId="4AD65E97" w14:textId="47845E19" w:rsidR="00D061A6" w:rsidRPr="00181A3A" w:rsidRDefault="00D061A6" w:rsidP="006F6392">
      <w:pPr>
        <w:pStyle w:val="smlouva-adresa"/>
        <w:widowControl/>
      </w:pPr>
      <w:r w:rsidRPr="00181A3A">
        <w:t>Ban</w:t>
      </w:r>
      <w:r w:rsidR="00055249">
        <w:t xml:space="preserve">kovní </w:t>
      </w:r>
      <w:r w:rsidR="00674AA5">
        <w:t>spojení</w:t>
      </w:r>
      <w:r w:rsidR="00055249">
        <w:t xml:space="preserve">: 193168570297/0100, </w:t>
      </w:r>
      <w:r w:rsidR="00055249" w:rsidRPr="00055249">
        <w:t>vedený u Komerční banky, a.s.</w:t>
      </w:r>
    </w:p>
    <w:p w14:paraId="1CF7B261" w14:textId="738FB871" w:rsidR="00D061A6" w:rsidRDefault="00D061A6" w:rsidP="006F6392">
      <w:pPr>
        <w:pStyle w:val="smlouva-udajrrejstku"/>
        <w:widowControl/>
      </w:pPr>
      <w:r>
        <w:t xml:space="preserve">zapsaná </w:t>
      </w:r>
      <w:r w:rsidR="00055249" w:rsidRPr="00055249">
        <w:t>v obchodním rejstříku, vedeném u Městského soudu v Praze, oddíl B, vložka 14203</w:t>
      </w:r>
    </w:p>
    <w:p w14:paraId="6582FFD0" w14:textId="77777777" w:rsidR="00D061A6" w:rsidRPr="008B5A87" w:rsidRDefault="00D061A6" w:rsidP="006F6392">
      <w:pPr>
        <w:pStyle w:val="smlouva-definicezkratky"/>
        <w:widowControl/>
      </w:pPr>
      <w:r>
        <w:t>(dále jen jako</w:t>
      </w:r>
      <w:r w:rsidR="006C53B3" w:rsidRPr="008B5A87">
        <w:t xml:space="preserve"> „</w:t>
      </w:r>
      <w:r w:rsidRPr="006314A4">
        <w:rPr>
          <w:rStyle w:val="smlouva-zdraznnChar"/>
        </w:rPr>
        <w:t>auditorská společnost</w:t>
      </w:r>
      <w:r w:rsidRPr="008B5A87">
        <w:t>“</w:t>
      </w:r>
      <w:r>
        <w:t>)</w:t>
      </w:r>
    </w:p>
    <w:p w14:paraId="6D9CC0D3" w14:textId="77777777" w:rsidR="00D061A6" w:rsidRDefault="00D061A6" w:rsidP="006F6392">
      <w:pPr>
        <w:pStyle w:val="smlouva-smluvnstrana"/>
        <w:widowControl/>
        <w:rPr>
          <w:bCs/>
        </w:rPr>
      </w:pPr>
      <w:r>
        <w:t>na straně jedné</w:t>
      </w:r>
    </w:p>
    <w:p w14:paraId="319E5EEE" w14:textId="77777777" w:rsidR="00D061A6" w:rsidRDefault="00D061A6" w:rsidP="006F6392">
      <w:pPr>
        <w:pStyle w:val="smlouva-lnky"/>
      </w:pPr>
      <w:r w:rsidRPr="009D3B05">
        <w:t>a</w:t>
      </w:r>
    </w:p>
    <w:p w14:paraId="23ACA91A" w14:textId="47348D76" w:rsidR="00D061A6" w:rsidRPr="0044725D" w:rsidRDefault="003F5829" w:rsidP="006F6392">
      <w:pPr>
        <w:pStyle w:val="smlouva-nzevsmluvnstrany"/>
        <w:widowControl/>
        <w:rPr>
          <w:b w:val="0"/>
          <w:i w:val="0"/>
        </w:rPr>
      </w:pPr>
      <w:r>
        <w:rPr>
          <w:rStyle w:val="preformatted"/>
        </w:rPr>
        <w:t>Česká filharmonie</w:t>
      </w:r>
    </w:p>
    <w:p w14:paraId="31E01FB7" w14:textId="43847181" w:rsidR="00D061A6" w:rsidRPr="002E5CA8" w:rsidRDefault="0044725D" w:rsidP="006F6392">
      <w:pPr>
        <w:pStyle w:val="smlouva-adresa"/>
        <w:widowControl/>
      </w:pPr>
      <w:r>
        <w:t>se sídlem:</w:t>
      </w:r>
      <w:r w:rsidR="002E5CA8">
        <w:t xml:space="preserve"> </w:t>
      </w:r>
      <w:r w:rsidR="003F5829">
        <w:t>Alšovo nábřeží 12, Praha 1</w:t>
      </w:r>
      <w:r w:rsidR="00674AA5">
        <w:t>, PSČ 110 00</w:t>
      </w:r>
    </w:p>
    <w:p w14:paraId="7E2D7E14" w14:textId="4243152F" w:rsidR="00CE0F62" w:rsidRDefault="007E3EBE" w:rsidP="006F6392">
      <w:pPr>
        <w:pStyle w:val="smlouva-adresa"/>
        <w:widowControl/>
      </w:pPr>
      <w:r>
        <w:t>z</w:t>
      </w:r>
      <w:r w:rsidR="00D061A6">
        <w:t>astoupená</w:t>
      </w:r>
      <w:r>
        <w:t>:</w:t>
      </w:r>
      <w:r w:rsidR="00D061A6">
        <w:t xml:space="preserve"> </w:t>
      </w:r>
      <w:r w:rsidR="00862A53">
        <w:t xml:space="preserve">MgA. Davidem Marečkem, Ph.D., </w:t>
      </w:r>
      <w:r w:rsidR="00A12B2B">
        <w:t xml:space="preserve">generálním </w:t>
      </w:r>
      <w:r w:rsidR="00862A53">
        <w:t>ředitelem</w:t>
      </w:r>
    </w:p>
    <w:p w14:paraId="324AB3DC" w14:textId="01F067AD" w:rsidR="00D061A6" w:rsidRPr="00D06BD4" w:rsidRDefault="003E40D5" w:rsidP="006F6392">
      <w:pPr>
        <w:pStyle w:val="smlouva-adresa"/>
        <w:widowControl/>
      </w:pPr>
      <w:r>
        <w:t>IČ</w:t>
      </w:r>
      <w:r w:rsidR="00F2002C">
        <w:t>O</w:t>
      </w:r>
      <w:r>
        <w:t xml:space="preserve">: </w:t>
      </w:r>
      <w:r w:rsidR="003F5829">
        <w:rPr>
          <w:rStyle w:val="nowrap"/>
        </w:rPr>
        <w:t>00023264</w:t>
      </w:r>
    </w:p>
    <w:p w14:paraId="7837FBC9" w14:textId="4C53A6BB" w:rsidR="00D061A6" w:rsidRPr="00674AA5" w:rsidRDefault="00CE0F62" w:rsidP="00674AA5">
      <w:pPr>
        <w:pStyle w:val="smlouva-definicezkratky"/>
        <w:widowControl/>
        <w:rPr>
          <w:i w:val="0"/>
        </w:rPr>
      </w:pPr>
      <w:r w:rsidRPr="00CE0F62">
        <w:rPr>
          <w:i w:val="0"/>
        </w:rPr>
        <w:t xml:space="preserve">DIČ: </w:t>
      </w:r>
      <w:r w:rsidR="003F5829">
        <w:rPr>
          <w:i w:val="0"/>
        </w:rPr>
        <w:t>CZ00023264</w:t>
      </w:r>
    </w:p>
    <w:p w14:paraId="16C33772" w14:textId="77777777" w:rsidR="00D061A6" w:rsidRDefault="006C53B3" w:rsidP="006F6392">
      <w:pPr>
        <w:pStyle w:val="smlouva-definicezkratky"/>
        <w:widowControl/>
      </w:pPr>
      <w:r>
        <w:t>(dále jen jako „</w:t>
      </w:r>
      <w:r w:rsidR="00D061A6" w:rsidRPr="006314A4">
        <w:rPr>
          <w:rStyle w:val="smlouva-zdraznnChar"/>
        </w:rPr>
        <w:t>klient</w:t>
      </w:r>
      <w:r w:rsidR="00D061A6">
        <w:t>“)</w:t>
      </w:r>
    </w:p>
    <w:p w14:paraId="05BC76F8" w14:textId="77777777" w:rsidR="00D061A6" w:rsidRPr="0044725D" w:rsidRDefault="00D061A6" w:rsidP="006F6392">
      <w:pPr>
        <w:pStyle w:val="smlouva-smluvnstrana"/>
        <w:widowControl/>
      </w:pPr>
      <w:r w:rsidRPr="0044725D">
        <w:t>na straně druhé</w:t>
      </w:r>
    </w:p>
    <w:p w14:paraId="2A2CAA56" w14:textId="2B424573" w:rsidR="00F27725" w:rsidRDefault="00F27725" w:rsidP="006F6392">
      <w:pPr>
        <w:widowControl/>
        <w:spacing w:line="360" w:lineRule="auto"/>
        <w:rPr>
          <w:rFonts w:ascii="Tahoma" w:hAnsi="Tahoma" w:cs="Tahoma"/>
          <w:vanish/>
          <w:sz w:val="16"/>
          <w:szCs w:val="16"/>
        </w:rPr>
      </w:pPr>
    </w:p>
    <w:p w14:paraId="0E8F7F76" w14:textId="2987730B" w:rsidR="00F27725" w:rsidRDefault="00055249" w:rsidP="006F6392">
      <w:pPr>
        <w:widowControl/>
        <w:spacing w:line="360" w:lineRule="auto"/>
        <w:rPr>
          <w:rFonts w:ascii="Tahoma" w:hAnsi="Tahoma" w:cs="Tahoma"/>
          <w:vanish/>
          <w:sz w:val="16"/>
          <w:szCs w:val="16"/>
        </w:rPr>
      </w:pPr>
      <w:r w:rsidRPr="00055249">
        <w:rPr>
          <w:rFonts w:ascii="Tahoma" w:hAnsi="Tahoma" w:cs="Tahoma"/>
          <w:vanish/>
          <w:sz w:val="16"/>
          <w:szCs w:val="16"/>
        </w:rPr>
        <w:t>(auditorská společnost a klient společně též jako „“ nebo každý z nich též samostatně jako „“)</w:t>
      </w:r>
    </w:p>
    <w:p w14:paraId="165CE6D1" w14:textId="77777777" w:rsidR="00F27725" w:rsidRDefault="00F27725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666F0190" w14:textId="77777777" w:rsidR="00055249" w:rsidRDefault="00055249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4B9BCF0C" w14:textId="77777777" w:rsidR="00055249" w:rsidRDefault="00055249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050FB007" w14:textId="05BC2BE8" w:rsidR="00F27725" w:rsidRDefault="00857324" w:rsidP="006F6392">
      <w:pPr>
        <w:pStyle w:val="smlouva-vodnodstavec"/>
        <w:widowControl/>
      </w:pPr>
      <w:r>
        <w:t>V</w:t>
      </w:r>
      <w:r w:rsidR="00055249" w:rsidRPr="00055249">
        <w:t>ýše uvedené smluvní strany uzavřely dnešního dne ve smyslu ustanovení § 20 zákona č. 563/1991 Sb., o účetnictví, v platném znění, zákona č. 93/2009 Sb., o auditorech (dále jen jako „</w:t>
      </w:r>
      <w:r w:rsidR="00055249" w:rsidRPr="00055249">
        <w:rPr>
          <w:rStyle w:val="smlouva-lnkyChar"/>
        </w:rPr>
        <w:t>zákon o auditech</w:t>
      </w:r>
      <w:r w:rsidR="00055249" w:rsidRPr="00055249">
        <w:t>“), v platném znění a ve smyslu příslušných ustanovení zákona č. 89/2012 Sb., občanský zákoník (dále jen jako „</w:t>
      </w:r>
      <w:r w:rsidR="00055249" w:rsidRPr="00055249">
        <w:rPr>
          <w:rStyle w:val="smlouva-lnkyChar"/>
        </w:rPr>
        <w:t>občanský zákoník</w:t>
      </w:r>
      <w:r w:rsidR="00055249" w:rsidRPr="00055249">
        <w:t>“), v platném znění, tuto smlouvu o provedení účetního auditu (dále jen též i jako „</w:t>
      </w:r>
      <w:r w:rsidR="00055249" w:rsidRPr="00055249">
        <w:rPr>
          <w:rStyle w:val="smlouva-lnkyChar"/>
        </w:rPr>
        <w:t>smlouva</w:t>
      </w:r>
      <w:r w:rsidR="00055249" w:rsidRPr="00055249">
        <w:t>“).</w:t>
      </w:r>
    </w:p>
    <w:p w14:paraId="45E0B6B0" w14:textId="77777777" w:rsidR="00F27725" w:rsidRDefault="00F27725" w:rsidP="006F6392">
      <w:pPr>
        <w:pStyle w:val="smlouva-lnky"/>
      </w:pPr>
      <w:r>
        <w:t>Čl.</w:t>
      </w:r>
      <w:r w:rsidR="00D061A6">
        <w:t xml:space="preserve"> </w:t>
      </w:r>
      <w:r>
        <w:t>II.</w:t>
      </w:r>
    </w:p>
    <w:p w14:paraId="58CD55FA" w14:textId="77777777" w:rsidR="00F27725" w:rsidRDefault="00F27725" w:rsidP="006F6392">
      <w:pPr>
        <w:pStyle w:val="smlouva-nzevlnku"/>
      </w:pPr>
      <w:r>
        <w:t>Předmět smlouvy</w:t>
      </w:r>
    </w:p>
    <w:p w14:paraId="66A3579D" w14:textId="18AF839E" w:rsidR="00674AA5" w:rsidRDefault="00F27725" w:rsidP="007914BF">
      <w:pPr>
        <w:pStyle w:val="smlouva-slovanpdstavec"/>
        <w:widowControl/>
        <w:numPr>
          <w:ilvl w:val="0"/>
          <w:numId w:val="0"/>
        </w:numPr>
        <w:ind w:left="567"/>
      </w:pPr>
      <w:r>
        <w:t>Předmětem této smlouvy je pr</w:t>
      </w:r>
      <w:r w:rsidR="00F96E24">
        <w:t>ůběžný audit účetnictví klienta a</w:t>
      </w:r>
      <w:r>
        <w:t xml:space="preserve"> ověření</w:t>
      </w:r>
      <w:r w:rsidR="00E21374">
        <w:t xml:space="preserve"> </w:t>
      </w:r>
      <w:r>
        <w:t>účetní</w:t>
      </w:r>
      <w:r w:rsidR="002E5CA8">
        <w:t>ch</w:t>
      </w:r>
      <w:r>
        <w:t xml:space="preserve"> závěr</w:t>
      </w:r>
      <w:r w:rsidR="002E5CA8">
        <w:t>ek klienta sestavených</w:t>
      </w:r>
      <w:r w:rsidR="006C53B3">
        <w:t xml:space="preserve"> ke dni </w:t>
      </w:r>
      <w:r w:rsidR="001E5178" w:rsidRPr="00674AA5">
        <w:t>31. 12. </w:t>
      </w:r>
      <w:r w:rsidR="002E5CA8" w:rsidRPr="00674AA5">
        <w:t>20</w:t>
      </w:r>
      <w:r w:rsidR="00540E5A" w:rsidRPr="00674AA5">
        <w:t>18</w:t>
      </w:r>
      <w:r w:rsidR="00133220" w:rsidRPr="00674AA5">
        <w:t>, 31. 12. 20</w:t>
      </w:r>
      <w:r w:rsidR="00540E5A" w:rsidRPr="00674AA5">
        <w:t>19</w:t>
      </w:r>
      <w:r w:rsidR="007914BF">
        <w:t>,</w:t>
      </w:r>
      <w:r w:rsidR="006F6392" w:rsidRPr="00674AA5">
        <w:t xml:space="preserve"> 31. 12. 20</w:t>
      </w:r>
      <w:r w:rsidR="00540E5A" w:rsidRPr="00674AA5">
        <w:t>20</w:t>
      </w:r>
      <w:r w:rsidR="007914BF">
        <w:t xml:space="preserve"> a 31. 12. 2021</w:t>
      </w:r>
      <w:r w:rsidR="008E7587">
        <w:t xml:space="preserve"> </w:t>
      </w:r>
      <w:r w:rsidR="00AB00BE">
        <w:t>na základě českých účetních předpisů</w:t>
      </w:r>
      <w:r w:rsidR="00503F17">
        <w:t>.</w:t>
      </w:r>
    </w:p>
    <w:p w14:paraId="53A346F9" w14:textId="77777777" w:rsidR="00F27725" w:rsidRDefault="00F27725" w:rsidP="006F6392">
      <w:pPr>
        <w:pStyle w:val="smlouva-lnky"/>
      </w:pPr>
      <w:r>
        <w:t>Čl.</w:t>
      </w:r>
      <w:r w:rsidR="00D061A6">
        <w:t xml:space="preserve"> </w:t>
      </w:r>
      <w:r>
        <w:t>III.</w:t>
      </w:r>
    </w:p>
    <w:p w14:paraId="39E69394" w14:textId="77777777" w:rsidR="00F27725" w:rsidRDefault="00F27725" w:rsidP="006F6392">
      <w:pPr>
        <w:pStyle w:val="smlouva-nzevlnku"/>
      </w:pPr>
      <w:r>
        <w:t xml:space="preserve">Povinnosti a práva smluvních stran </w:t>
      </w:r>
    </w:p>
    <w:p w14:paraId="5DB8556D" w14:textId="77777777" w:rsidR="00F27725" w:rsidRDefault="00F27725" w:rsidP="006F6392">
      <w:pPr>
        <w:pStyle w:val="Zkladntext"/>
        <w:widowControl/>
        <w:tabs>
          <w:tab w:val="left" w:pos="567"/>
        </w:tabs>
        <w:spacing w:line="360" w:lineRule="auto"/>
        <w:ind w:left="142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Povinnosti a práva auditorské společnosti</w:t>
      </w:r>
    </w:p>
    <w:p w14:paraId="03B22D70" w14:textId="2269789C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Auditorská společnost se podle této smlouvy zavazuje provádět </w:t>
      </w:r>
      <w:r w:rsidR="00C13830">
        <w:rPr>
          <w:rFonts w:ascii="Tahoma" w:hAnsi="Tahoma" w:cs="Tahoma"/>
          <w:sz w:val="16"/>
          <w:szCs w:val="16"/>
        </w:rPr>
        <w:t xml:space="preserve">auditorskou činnost podle </w:t>
      </w:r>
      <w:r w:rsidR="00700037">
        <w:rPr>
          <w:rFonts w:ascii="Tahoma" w:hAnsi="Tahoma" w:cs="Tahoma"/>
          <w:sz w:val="16"/>
          <w:szCs w:val="16"/>
        </w:rPr>
        <w:t>Čl. II. smlouvy</w:t>
      </w:r>
      <w:r>
        <w:rPr>
          <w:rFonts w:ascii="Tahoma" w:hAnsi="Tahoma" w:cs="Tahoma"/>
          <w:sz w:val="16"/>
          <w:szCs w:val="16"/>
        </w:rPr>
        <w:t xml:space="preserve"> v rozsahu a způsobem stanoveným zákonem o auditorech, </w:t>
      </w:r>
      <w:r w:rsidR="00EE2FD3" w:rsidRPr="00F2002C">
        <w:rPr>
          <w:rFonts w:ascii="Tahoma" w:hAnsi="Tahoma" w:cs="Tahoma"/>
          <w:sz w:val="16"/>
          <w:szCs w:val="16"/>
        </w:rPr>
        <w:t xml:space="preserve">nařízením Evropského parlamentu a Rady (EU) č. 537/2014 a standardy Komory auditorů </w:t>
      </w:r>
      <w:r w:rsidR="00EE2FD3" w:rsidRPr="00F2002C">
        <w:rPr>
          <w:rFonts w:ascii="Tahoma" w:hAnsi="Tahoma" w:cs="Tahoma"/>
          <w:sz w:val="16"/>
          <w:szCs w:val="16"/>
        </w:rPr>
        <w:lastRenderedPageBreak/>
        <w:t>České republiky pro audit, kterými jsou mezinárodní standardy pro audit (ISA), případně doplněné a upravené souvisejícími aplikačními doložkami</w:t>
      </w:r>
      <w:r>
        <w:rPr>
          <w:rFonts w:ascii="Tahoma" w:hAnsi="Tahoma" w:cs="Tahoma"/>
          <w:sz w:val="16"/>
          <w:szCs w:val="16"/>
        </w:rPr>
        <w:t xml:space="preserve"> a při respektování platných ustanovení zákona o účetnictví a </w:t>
      </w:r>
      <w:r w:rsidR="00C45A73">
        <w:rPr>
          <w:rFonts w:ascii="Tahoma" w:hAnsi="Tahoma" w:cs="Tahoma"/>
          <w:sz w:val="16"/>
          <w:szCs w:val="16"/>
        </w:rPr>
        <w:t xml:space="preserve">občanského </w:t>
      </w:r>
      <w:r>
        <w:rPr>
          <w:rFonts w:ascii="Tahoma" w:hAnsi="Tahoma" w:cs="Tahoma"/>
          <w:sz w:val="16"/>
          <w:szCs w:val="16"/>
        </w:rPr>
        <w:t xml:space="preserve">zákoníku. </w:t>
      </w:r>
    </w:p>
    <w:p w14:paraId="6585D84F" w14:textId="77777777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vedení účetnictví v rozsahu stanoveném zákonem o účetnictví, za provádění účetních odhadů v účetní závěrce i za prevenci a odhalování všech případů, kdy zákony a předpisy nejsou dodrženy nebo jsou obcházeny, odpovídá statutární orgán klienta a osoby pověřené dozorem u klienta. </w:t>
      </w:r>
    </w:p>
    <w:p w14:paraId="5AC8387F" w14:textId="4344B4FD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Ověření </w:t>
      </w:r>
      <w:r w:rsidR="0008309C">
        <w:rPr>
          <w:rFonts w:ascii="Tahoma" w:hAnsi="Tahoma" w:cs="Tahoma"/>
          <w:sz w:val="16"/>
          <w:szCs w:val="16"/>
        </w:rPr>
        <w:t>každé jednotlivé</w:t>
      </w:r>
      <w:r>
        <w:rPr>
          <w:rFonts w:ascii="Tahoma" w:hAnsi="Tahoma" w:cs="Tahoma"/>
          <w:sz w:val="16"/>
          <w:szCs w:val="16"/>
        </w:rPr>
        <w:t xml:space="preserve"> účetní závěrky po jejím sestavení klientem bude zaměřeno </w:t>
      </w:r>
      <w:r w:rsidR="00FF1E0A">
        <w:rPr>
          <w:rFonts w:ascii="Tahoma" w:hAnsi="Tahoma" w:cs="Tahoma"/>
          <w:sz w:val="16"/>
          <w:szCs w:val="16"/>
        </w:rPr>
        <w:t>na získání přiměřené jistoty</w:t>
      </w:r>
      <w:r>
        <w:rPr>
          <w:rFonts w:ascii="Tahoma" w:hAnsi="Tahoma" w:cs="Tahoma"/>
          <w:sz w:val="16"/>
          <w:szCs w:val="16"/>
        </w:rPr>
        <w:t xml:space="preserve">: </w:t>
      </w:r>
    </w:p>
    <w:p w14:paraId="4E2C4C42" w14:textId="3DE03037" w:rsidR="00F27725" w:rsidRDefault="00FF1E0A" w:rsidP="006F6392">
      <w:pPr>
        <w:pStyle w:val="Zkladntext"/>
        <w:widowControl/>
        <w:numPr>
          <w:ilvl w:val="1"/>
          <w:numId w:val="12"/>
        </w:numPr>
        <w:tabs>
          <w:tab w:val="clear" w:pos="1425"/>
          <w:tab w:val="num" w:pos="1134"/>
        </w:tabs>
        <w:spacing w:line="360" w:lineRule="auto"/>
        <w:ind w:left="1134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že</w:t>
      </w:r>
      <w:r w:rsidR="00F27725">
        <w:rPr>
          <w:rFonts w:ascii="Tahoma" w:hAnsi="Tahoma" w:cs="Tahoma"/>
          <w:sz w:val="16"/>
          <w:szCs w:val="16"/>
        </w:rPr>
        <w:t xml:space="preserve"> účetní závěrka podává věrný a poctivý obraz stavu majetku a závazků, vlastního kapitálu, výsledku hospodaření a finanční situace klienta. Při ověřování finanční situace bude auditorská společnost posuzovat, zda účetní jednotka naplňuje předpoklad nepřetržitého trvání </w:t>
      </w:r>
      <w:r w:rsidR="00F27725">
        <w:rPr>
          <w:rFonts w:ascii="Tahoma" w:hAnsi="Tahoma" w:cs="Tahoma"/>
          <w:i/>
          <w:iCs/>
          <w:sz w:val="16"/>
          <w:szCs w:val="16"/>
        </w:rPr>
        <w:t>(účetní zásada going concern)</w:t>
      </w:r>
      <w:r w:rsidR="0008309C">
        <w:rPr>
          <w:rFonts w:ascii="Tahoma" w:hAnsi="Tahoma" w:cs="Tahoma"/>
          <w:i/>
          <w:iCs/>
          <w:sz w:val="16"/>
          <w:szCs w:val="16"/>
        </w:rPr>
        <w:t>,</w:t>
      </w:r>
    </w:p>
    <w:p w14:paraId="1BFE917D" w14:textId="0659F7B0" w:rsidR="00F27725" w:rsidRDefault="00FF1E0A" w:rsidP="006F6392">
      <w:pPr>
        <w:pStyle w:val="Zkladntext"/>
        <w:widowControl/>
        <w:numPr>
          <w:ilvl w:val="1"/>
          <w:numId w:val="12"/>
        </w:numPr>
        <w:tabs>
          <w:tab w:val="clear" w:pos="1425"/>
          <w:tab w:val="num" w:pos="1134"/>
        </w:tabs>
        <w:spacing w:line="360" w:lineRule="auto"/>
        <w:ind w:left="1134" w:hanging="425"/>
        <w:rPr>
          <w:rFonts w:ascii="Tahoma" w:hAnsi="Tahoma" w:cs="Tahoma"/>
          <w:sz w:val="16"/>
          <w:szCs w:val="16"/>
        </w:rPr>
      </w:pPr>
      <w:r w:rsidRPr="00FF1E0A">
        <w:rPr>
          <w:rFonts w:ascii="Tahoma" w:hAnsi="Tahoma" w:cs="Tahoma"/>
          <w:sz w:val="16"/>
          <w:szCs w:val="16"/>
        </w:rPr>
        <w:t>že účetní závěrka jako celek neobsahuje významnou (materiální) nesprávnost zp</w:t>
      </w:r>
      <w:r w:rsidR="006F6392">
        <w:rPr>
          <w:rFonts w:ascii="Tahoma" w:hAnsi="Tahoma" w:cs="Tahoma"/>
          <w:sz w:val="16"/>
          <w:szCs w:val="16"/>
        </w:rPr>
        <w:t>ůsobenou podvodem nebo chybou</w:t>
      </w:r>
      <w:r w:rsidRPr="00FF1E0A">
        <w:rPr>
          <w:rFonts w:ascii="Tahoma" w:hAnsi="Tahoma" w:cs="Tahoma"/>
          <w:sz w:val="16"/>
          <w:szCs w:val="16"/>
        </w:rPr>
        <w:t>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B507FD6" w14:textId="04557B40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Povinností auditorské společnosti je na základě provedeného auditu zpracovat zprávu auditora a vyjádřit názor na účetní závěrku sestavenou klientem. Auditorská společnost ověří informace prokazující údaje uvedené v účetní závěrce.</w:t>
      </w:r>
      <w:r>
        <w:rPr>
          <w:rFonts w:ascii="Tahoma" w:hAnsi="Tahoma" w:cs="Tahoma"/>
          <w:color w:val="FFFF0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Ověření auditorská společnost provádí výběrovým způsobem v souladu se zásadou významnosti vykazovaných skutečností. Auditorská společnost také posuzuje významné účetní odhady a rozhodnutí vedení účetní jednotky </w:t>
      </w:r>
      <w:r>
        <w:rPr>
          <w:rFonts w:ascii="Tahoma" w:hAnsi="Tahoma" w:cs="Tahoma"/>
          <w:i/>
          <w:iCs/>
          <w:sz w:val="16"/>
          <w:szCs w:val="16"/>
        </w:rPr>
        <w:t>(klienta)</w:t>
      </w:r>
      <w:r>
        <w:rPr>
          <w:rFonts w:ascii="Tahoma" w:hAnsi="Tahoma" w:cs="Tahoma"/>
          <w:sz w:val="16"/>
          <w:szCs w:val="16"/>
        </w:rPr>
        <w:t>, které byly do účetní závěrky ověřovaného období promítnuty. Povinností auditorské společnosti je postupovat v souladu s auditorskými směrnicemi tak, aby získala všechny informace, které jsou podle</w:t>
      </w:r>
      <w:r w:rsidR="00857324">
        <w:rPr>
          <w:rFonts w:ascii="Tahoma" w:hAnsi="Tahoma" w:cs="Tahoma"/>
          <w:sz w:val="16"/>
          <w:szCs w:val="16"/>
        </w:rPr>
        <w:t xml:space="preserve"> jejího</w:t>
      </w:r>
      <w:r>
        <w:rPr>
          <w:rFonts w:ascii="Tahoma" w:hAnsi="Tahoma" w:cs="Tahoma"/>
          <w:sz w:val="16"/>
          <w:szCs w:val="16"/>
        </w:rPr>
        <w:t xml:space="preserve"> nejlepšího vědomí nezbytné pro ověření účetní závěrky a poskytují přiměřenou záruku, že účetní závěrka a výroční zpráva neobsahují významné nesprávnosti. Audit obsahuje rovněž zhodnocení používaných účetních zásad. </w:t>
      </w:r>
    </w:p>
    <w:p w14:paraId="1A44FEA0" w14:textId="4846597B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 realizuje takové postupy, aby získala dostatečné a vhodné důkazní informace, že byly zjištěny všechny události do data vyhotovení zprávy auditora, které by mohly vyžadovat úpravy účetní závěrky nebo jejich uvedení v účetní závěrce. Při získávání informací vztahujících se ke všem významným událostem vzniklým v období od rozvahového dne, resp. data sestavení účetní závěrky</w:t>
      </w:r>
      <w:r w:rsidR="00857324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do data vyhotovení zprávy auditora</w:t>
      </w:r>
      <w:r>
        <w:rPr>
          <w:rFonts w:ascii="Tahoma" w:hAnsi="Tahoma" w:cs="Tahoma"/>
          <w:color w:val="0000FF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poskytne klient auditorské společnosti součinnost a je povinen předložit jí dokumenty a sdělit informace týkající se všech v tomto období nastalých významných skut</w:t>
      </w:r>
      <w:r w:rsidR="00857324">
        <w:rPr>
          <w:rFonts w:ascii="Tahoma" w:hAnsi="Tahoma" w:cs="Tahoma"/>
          <w:sz w:val="16"/>
          <w:szCs w:val="16"/>
        </w:rPr>
        <w:t>ečností ovlivňujících vypovída</w:t>
      </w:r>
      <w:r>
        <w:rPr>
          <w:rFonts w:ascii="Tahoma" w:hAnsi="Tahoma" w:cs="Tahoma"/>
          <w:sz w:val="16"/>
          <w:szCs w:val="16"/>
        </w:rPr>
        <w:t xml:space="preserve">cí schopnost auditorskou společností ověřované účetní závěrky. </w:t>
      </w:r>
    </w:p>
    <w:p w14:paraId="63E8F758" w14:textId="458F9C63" w:rsidR="00F27725" w:rsidRDefault="00FF1E0A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>Audit</w:t>
      </w:r>
      <w:r w:rsidR="002526B3">
        <w:rPr>
          <w:rFonts w:ascii="Tahoma" w:hAnsi="Tahoma" w:cs="Tahoma"/>
          <w:sz w:val="16"/>
          <w:szCs w:val="16"/>
        </w:rPr>
        <w:t>orská společnost</w:t>
      </w:r>
      <w:r w:rsidRPr="00F2002C">
        <w:rPr>
          <w:rFonts w:ascii="Tahoma" w:hAnsi="Tahoma" w:cs="Tahoma"/>
          <w:sz w:val="16"/>
          <w:szCs w:val="16"/>
        </w:rPr>
        <w:t xml:space="preserve"> provede</w:t>
      </w:r>
      <w:r w:rsidR="002526B3">
        <w:rPr>
          <w:rFonts w:ascii="Tahoma" w:hAnsi="Tahoma" w:cs="Tahoma"/>
          <w:sz w:val="16"/>
          <w:szCs w:val="16"/>
        </w:rPr>
        <w:t xml:space="preserve"> audit v</w:t>
      </w:r>
      <w:r w:rsidRPr="00F2002C">
        <w:rPr>
          <w:rFonts w:ascii="Tahoma" w:hAnsi="Tahoma" w:cs="Tahoma"/>
          <w:sz w:val="16"/>
          <w:szCs w:val="16"/>
        </w:rPr>
        <w:t xml:space="preserve"> souladu se standardy ISA. Tyto standardy vyžadují, aby</w:t>
      </w:r>
      <w:r w:rsidR="002526B3">
        <w:rPr>
          <w:rFonts w:ascii="Tahoma" w:hAnsi="Tahoma" w:cs="Tahoma"/>
          <w:sz w:val="16"/>
          <w:szCs w:val="16"/>
        </w:rPr>
        <w:t xml:space="preserve"> auditorská společnost dodržovala</w:t>
      </w:r>
      <w:r w:rsidRPr="00FF1E0A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>etické požadavky. P</w:t>
      </w:r>
      <w:r w:rsidRPr="00FF1E0A">
        <w:rPr>
          <w:rFonts w:ascii="Tahoma" w:hAnsi="Tahoma" w:cs="Tahoma"/>
          <w:sz w:val="16"/>
          <w:szCs w:val="16"/>
        </w:rPr>
        <w:t>ř</w:t>
      </w:r>
      <w:r w:rsidRPr="00F2002C">
        <w:rPr>
          <w:rFonts w:ascii="Tahoma" w:hAnsi="Tahoma" w:cs="Tahoma"/>
          <w:sz w:val="16"/>
          <w:szCs w:val="16"/>
        </w:rPr>
        <w:t xml:space="preserve">i </w:t>
      </w:r>
      <w:r w:rsidRPr="00FF1E0A">
        <w:rPr>
          <w:rFonts w:ascii="Tahoma" w:hAnsi="Tahoma" w:cs="Tahoma"/>
          <w:sz w:val="16"/>
          <w:szCs w:val="16"/>
        </w:rPr>
        <w:t>provádění</w:t>
      </w:r>
      <w:r w:rsidRPr="00F2002C">
        <w:rPr>
          <w:rFonts w:ascii="Tahoma" w:hAnsi="Tahoma" w:cs="Tahoma"/>
          <w:sz w:val="16"/>
          <w:szCs w:val="16"/>
        </w:rPr>
        <w:t xml:space="preserve"> auditu v souladu s </w:t>
      </w:r>
      <w:r w:rsidRPr="00FF1E0A">
        <w:rPr>
          <w:rFonts w:ascii="Tahoma" w:hAnsi="Tahoma" w:cs="Tahoma"/>
          <w:sz w:val="16"/>
          <w:szCs w:val="16"/>
        </w:rPr>
        <w:t>těmito</w:t>
      </w:r>
      <w:r w:rsidRPr="00F2002C">
        <w:rPr>
          <w:rFonts w:ascii="Tahoma" w:hAnsi="Tahoma" w:cs="Tahoma"/>
          <w:sz w:val="16"/>
          <w:szCs w:val="16"/>
        </w:rPr>
        <w:t xml:space="preserve"> standardy je povinností</w:t>
      </w:r>
      <w:r w:rsidR="002526B3">
        <w:rPr>
          <w:rFonts w:ascii="Tahoma" w:hAnsi="Tahoma" w:cs="Tahoma"/>
          <w:sz w:val="16"/>
          <w:szCs w:val="16"/>
        </w:rPr>
        <w:t xml:space="preserve"> auditorské společnosti</w:t>
      </w:r>
      <w:r w:rsidRPr="00FF1E0A">
        <w:rPr>
          <w:rFonts w:ascii="Tahoma" w:hAnsi="Tahoma" w:cs="Tahoma"/>
          <w:sz w:val="16"/>
          <w:szCs w:val="16"/>
        </w:rPr>
        <w:t xml:space="preserve"> uplatňovat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Pr="00FF1E0A">
        <w:rPr>
          <w:rFonts w:ascii="Tahoma" w:hAnsi="Tahoma" w:cs="Tahoma"/>
          <w:sz w:val="16"/>
          <w:szCs w:val="16"/>
        </w:rPr>
        <w:t>během</w:t>
      </w:r>
      <w:r w:rsidRPr="00F2002C">
        <w:rPr>
          <w:rFonts w:ascii="Tahoma" w:hAnsi="Tahoma" w:cs="Tahoma"/>
          <w:sz w:val="16"/>
          <w:szCs w:val="16"/>
        </w:rPr>
        <w:t xml:space="preserve"> celého auditu odborný úsudek a zachovávat profesní skepticismus. Dále je</w:t>
      </w:r>
      <w:r w:rsidRPr="00FF1E0A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>povinností</w:t>
      </w:r>
      <w:r w:rsidR="002526B3">
        <w:rPr>
          <w:rFonts w:ascii="Tahoma" w:hAnsi="Tahoma" w:cs="Tahoma"/>
          <w:sz w:val="16"/>
          <w:szCs w:val="16"/>
        </w:rPr>
        <w:t xml:space="preserve"> auditorské společnosti</w:t>
      </w:r>
      <w:r w:rsidRPr="00F2002C">
        <w:rPr>
          <w:rFonts w:ascii="Tahoma" w:hAnsi="Tahoma" w:cs="Tahoma"/>
          <w:sz w:val="16"/>
          <w:szCs w:val="16"/>
        </w:rPr>
        <w:t>:</w:t>
      </w:r>
    </w:p>
    <w:p w14:paraId="7B65E626" w14:textId="03681CE2" w:rsidR="00FF1E0A" w:rsidRPr="00F2002C" w:rsidRDefault="00FF1E0A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Identifikovat a vyhodnotit rizika významné (materiální) nesprávnosti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způsobené</w:t>
      </w:r>
      <w:r w:rsidRPr="00F2002C">
        <w:rPr>
          <w:rFonts w:ascii="Tahoma" w:hAnsi="Tahoma" w:cs="Tahoma"/>
          <w:sz w:val="16"/>
          <w:szCs w:val="16"/>
        </w:rPr>
        <w:t xml:space="preserve"> podvodem nebo chybou, navrhnout a provést auditorské postupy reagující na tato rizika a získat </w:t>
      </w:r>
      <w:r w:rsidR="00D055DE" w:rsidRPr="00D055DE">
        <w:rPr>
          <w:rFonts w:ascii="Tahoma" w:hAnsi="Tahoma" w:cs="Tahoma"/>
          <w:sz w:val="16"/>
          <w:szCs w:val="16"/>
        </w:rPr>
        <w:t>dostatečné</w:t>
      </w:r>
      <w:r w:rsidRPr="00F2002C">
        <w:rPr>
          <w:rFonts w:ascii="Tahoma" w:hAnsi="Tahoma" w:cs="Tahoma"/>
          <w:sz w:val="16"/>
          <w:szCs w:val="16"/>
        </w:rPr>
        <w:t xml:space="preserve"> a vhodné </w:t>
      </w:r>
      <w:r w:rsidR="00D055DE" w:rsidRPr="00D055DE">
        <w:rPr>
          <w:rFonts w:ascii="Tahoma" w:hAnsi="Tahoma" w:cs="Tahoma"/>
          <w:sz w:val="16"/>
          <w:szCs w:val="16"/>
        </w:rPr>
        <w:t>důkazní</w:t>
      </w:r>
      <w:r w:rsidRPr="00F2002C">
        <w:rPr>
          <w:rFonts w:ascii="Tahoma" w:hAnsi="Tahoma" w:cs="Tahoma"/>
          <w:sz w:val="16"/>
          <w:szCs w:val="16"/>
        </w:rPr>
        <w:t xml:space="preserve"> informace, abychom na jejich základe mohli </w:t>
      </w:r>
      <w:r w:rsidR="00D055DE" w:rsidRPr="00D055DE">
        <w:rPr>
          <w:rFonts w:ascii="Tahoma" w:hAnsi="Tahoma" w:cs="Tahoma"/>
          <w:sz w:val="16"/>
          <w:szCs w:val="16"/>
        </w:rPr>
        <w:t>vyjádřit</w:t>
      </w:r>
      <w:r w:rsidRPr="00F2002C">
        <w:rPr>
          <w:rFonts w:ascii="Tahoma" w:hAnsi="Tahoma" w:cs="Tahoma"/>
          <w:sz w:val="16"/>
          <w:szCs w:val="16"/>
        </w:rPr>
        <w:t xml:space="preserve"> výrok. Riziko, že </w:t>
      </w:r>
      <w:r w:rsidR="002526B3">
        <w:rPr>
          <w:rFonts w:ascii="Tahoma" w:hAnsi="Tahoma" w:cs="Tahoma"/>
          <w:sz w:val="16"/>
          <w:szCs w:val="16"/>
        </w:rPr>
        <w:t>auditorská společnost neodhalí</w:t>
      </w:r>
      <w:r w:rsidRPr="00F2002C">
        <w:rPr>
          <w:rFonts w:ascii="Tahoma" w:hAnsi="Tahoma" w:cs="Tahoma"/>
          <w:sz w:val="16"/>
          <w:szCs w:val="16"/>
        </w:rPr>
        <w:t xml:space="preserve"> významnou (materiální) nesprávnost, k níž došlo v </w:t>
      </w:r>
      <w:r w:rsidR="00D055DE" w:rsidRPr="00D055DE">
        <w:rPr>
          <w:rFonts w:ascii="Tahoma" w:hAnsi="Tahoma" w:cs="Tahoma"/>
          <w:sz w:val="16"/>
          <w:szCs w:val="16"/>
        </w:rPr>
        <w:t>důsledku</w:t>
      </w:r>
      <w:r w:rsidRPr="00F2002C">
        <w:rPr>
          <w:rFonts w:ascii="Tahoma" w:hAnsi="Tahoma" w:cs="Tahoma"/>
          <w:sz w:val="16"/>
          <w:szCs w:val="16"/>
        </w:rPr>
        <w:t xml:space="preserve"> podvodu, je vetší než riziko neodhalení významné (materiální) nesprávnosti </w:t>
      </w:r>
      <w:r w:rsidR="00D055DE" w:rsidRPr="00D055DE">
        <w:rPr>
          <w:rFonts w:ascii="Tahoma" w:hAnsi="Tahoma" w:cs="Tahoma"/>
          <w:sz w:val="16"/>
          <w:szCs w:val="16"/>
        </w:rPr>
        <w:t>způsobené</w:t>
      </w:r>
      <w:r w:rsidRPr="00F2002C">
        <w:rPr>
          <w:rFonts w:ascii="Tahoma" w:hAnsi="Tahoma" w:cs="Tahoma"/>
          <w:sz w:val="16"/>
          <w:szCs w:val="16"/>
        </w:rPr>
        <w:t xml:space="preserve"> chybou, protože </w:t>
      </w:r>
      <w:r w:rsidR="00D055DE" w:rsidRPr="00D055DE">
        <w:rPr>
          <w:rFonts w:ascii="Tahoma" w:hAnsi="Tahoma" w:cs="Tahoma"/>
          <w:sz w:val="16"/>
          <w:szCs w:val="16"/>
        </w:rPr>
        <w:t>součástí</w:t>
      </w:r>
      <w:r w:rsidRPr="00F2002C">
        <w:rPr>
          <w:rFonts w:ascii="Tahoma" w:hAnsi="Tahoma" w:cs="Tahoma"/>
          <w:sz w:val="16"/>
          <w:szCs w:val="16"/>
        </w:rPr>
        <w:t xml:space="preserve"> podvodu mohou být tajné dohody, falšování, úmyslná opomenutí, nepravdivá prohlášení nebo obcházení </w:t>
      </w:r>
      <w:r w:rsidR="00D055DE" w:rsidRPr="00D055DE">
        <w:rPr>
          <w:rFonts w:ascii="Tahoma" w:hAnsi="Tahoma" w:cs="Tahoma"/>
          <w:sz w:val="16"/>
          <w:szCs w:val="16"/>
        </w:rPr>
        <w:t>vnitřních</w:t>
      </w:r>
      <w:r w:rsidRPr="00F2002C">
        <w:rPr>
          <w:rFonts w:ascii="Tahoma" w:hAnsi="Tahoma" w:cs="Tahoma"/>
          <w:sz w:val="16"/>
          <w:szCs w:val="16"/>
        </w:rPr>
        <w:t xml:space="preserve"> kontrol vedením.</w:t>
      </w:r>
    </w:p>
    <w:p w14:paraId="0F3B3153" w14:textId="381389F2" w:rsidR="00FF1E0A" w:rsidRPr="00F2002C" w:rsidRDefault="00FF1E0A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Seznámit se s </w:t>
      </w:r>
      <w:r w:rsidR="00D055DE" w:rsidRPr="00D055DE">
        <w:rPr>
          <w:rFonts w:ascii="Tahoma" w:hAnsi="Tahoma" w:cs="Tahoma"/>
          <w:sz w:val="16"/>
          <w:szCs w:val="16"/>
        </w:rPr>
        <w:t>vnitřním</w:t>
      </w:r>
      <w:r w:rsidRPr="00F2002C">
        <w:rPr>
          <w:rFonts w:ascii="Tahoma" w:hAnsi="Tahoma" w:cs="Tahoma"/>
          <w:sz w:val="16"/>
          <w:szCs w:val="16"/>
        </w:rPr>
        <w:t xml:space="preserve"> kontrolním systémem </w:t>
      </w:r>
      <w:r w:rsidR="00D055DE" w:rsidRPr="00D055DE">
        <w:rPr>
          <w:rFonts w:ascii="Tahoma" w:hAnsi="Tahoma" w:cs="Tahoma"/>
          <w:sz w:val="16"/>
          <w:szCs w:val="16"/>
        </w:rPr>
        <w:t>společnosti</w:t>
      </w:r>
      <w:r w:rsidRPr="00F2002C">
        <w:rPr>
          <w:rFonts w:ascii="Tahoma" w:hAnsi="Tahoma" w:cs="Tahoma"/>
          <w:sz w:val="16"/>
          <w:szCs w:val="16"/>
        </w:rPr>
        <w:t xml:space="preserve"> relevantním pro audit </w:t>
      </w:r>
      <w:r w:rsidR="002526B3">
        <w:rPr>
          <w:rFonts w:ascii="Tahoma" w:hAnsi="Tahoma" w:cs="Tahoma"/>
          <w:sz w:val="16"/>
          <w:szCs w:val="16"/>
        </w:rPr>
        <w:t>v takovém rozsahu, aby mohla</w:t>
      </w:r>
      <w:r w:rsidRPr="00F2002C">
        <w:rPr>
          <w:rFonts w:ascii="Tahoma" w:hAnsi="Tahoma" w:cs="Tahoma"/>
          <w:sz w:val="16"/>
          <w:szCs w:val="16"/>
        </w:rPr>
        <w:t xml:space="preserve"> navrhnout auditorské postupy vhodné s ohledem na dané okolnosti, nikoli aby</w:t>
      </w:r>
      <w:r w:rsidR="002526B3">
        <w:rPr>
          <w:rFonts w:ascii="Tahoma" w:hAnsi="Tahoma" w:cs="Tahoma"/>
          <w:sz w:val="16"/>
          <w:szCs w:val="16"/>
        </w:rPr>
        <w:t xml:space="preserve"> mohla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vyjádřit</w:t>
      </w:r>
      <w:r w:rsidRPr="00F2002C">
        <w:rPr>
          <w:rFonts w:ascii="Tahoma" w:hAnsi="Tahoma" w:cs="Tahoma"/>
          <w:sz w:val="16"/>
          <w:szCs w:val="16"/>
        </w:rPr>
        <w:t xml:space="preserve"> názor na </w:t>
      </w:r>
      <w:r w:rsidR="00D055DE" w:rsidRPr="00D055DE">
        <w:rPr>
          <w:rFonts w:ascii="Tahoma" w:hAnsi="Tahoma" w:cs="Tahoma"/>
          <w:sz w:val="16"/>
          <w:szCs w:val="16"/>
        </w:rPr>
        <w:t>účinnost</w:t>
      </w:r>
      <w:r w:rsidRPr="00F2002C">
        <w:rPr>
          <w:rFonts w:ascii="Tahoma" w:hAnsi="Tahoma" w:cs="Tahoma"/>
          <w:sz w:val="16"/>
          <w:szCs w:val="16"/>
        </w:rPr>
        <w:t xml:space="preserve"> jejího vnitřního kontrolního systému. </w:t>
      </w:r>
      <w:r w:rsidR="00D055DE" w:rsidRPr="00D055DE">
        <w:rPr>
          <w:rFonts w:ascii="Tahoma" w:hAnsi="Tahoma" w:cs="Tahoma"/>
          <w:sz w:val="16"/>
          <w:szCs w:val="16"/>
        </w:rPr>
        <w:t>Nicméně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písemn</w:t>
      </w:r>
      <w:r w:rsidR="00D055DE">
        <w:rPr>
          <w:rFonts w:ascii="Tahoma" w:hAnsi="Tahoma" w:cs="Tahoma"/>
          <w:sz w:val="16"/>
          <w:szCs w:val="16"/>
        </w:rPr>
        <w:t>ě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2526B3">
        <w:rPr>
          <w:rFonts w:ascii="Tahoma" w:hAnsi="Tahoma" w:cs="Tahoma"/>
          <w:sz w:val="16"/>
          <w:szCs w:val="16"/>
        </w:rPr>
        <w:t>klienta upozorní</w:t>
      </w:r>
      <w:r w:rsidRPr="00F2002C">
        <w:rPr>
          <w:rFonts w:ascii="Tahoma" w:hAnsi="Tahoma" w:cs="Tahoma"/>
          <w:sz w:val="16"/>
          <w:szCs w:val="16"/>
        </w:rPr>
        <w:t xml:space="preserve"> na všechny významné nedostatky ve </w:t>
      </w:r>
      <w:r w:rsidR="00D055DE" w:rsidRPr="00D055DE">
        <w:rPr>
          <w:rFonts w:ascii="Tahoma" w:hAnsi="Tahoma" w:cs="Tahoma"/>
          <w:sz w:val="16"/>
          <w:szCs w:val="16"/>
        </w:rPr>
        <w:t>vnitřním</w:t>
      </w:r>
      <w:r w:rsidRPr="00F2002C">
        <w:rPr>
          <w:rFonts w:ascii="Tahoma" w:hAnsi="Tahoma" w:cs="Tahoma"/>
          <w:sz w:val="16"/>
          <w:szCs w:val="16"/>
        </w:rPr>
        <w:t xml:space="preserve"> kontrolním systému, které budou pro audit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 relevantní a které </w:t>
      </w:r>
      <w:r w:rsidR="00D055DE" w:rsidRPr="00D055DE">
        <w:rPr>
          <w:rFonts w:ascii="Tahoma" w:hAnsi="Tahoma" w:cs="Tahoma"/>
          <w:sz w:val="16"/>
          <w:szCs w:val="16"/>
        </w:rPr>
        <w:t>během</w:t>
      </w:r>
      <w:r w:rsidR="002526B3">
        <w:rPr>
          <w:rFonts w:ascii="Tahoma" w:hAnsi="Tahoma" w:cs="Tahoma"/>
          <w:sz w:val="16"/>
          <w:szCs w:val="16"/>
        </w:rPr>
        <w:t xml:space="preserve"> auditu odhalí</w:t>
      </w:r>
      <w:r w:rsidRPr="00F2002C">
        <w:rPr>
          <w:rFonts w:ascii="Tahoma" w:hAnsi="Tahoma" w:cs="Tahoma"/>
          <w:sz w:val="16"/>
          <w:szCs w:val="16"/>
        </w:rPr>
        <w:t>.</w:t>
      </w:r>
    </w:p>
    <w:p w14:paraId="6CDFF7D2" w14:textId="77777777" w:rsidR="00FF1E0A" w:rsidRPr="00F2002C" w:rsidRDefault="00FF1E0A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Posoudit vhodnost použitých </w:t>
      </w:r>
      <w:r w:rsidR="00D055DE" w:rsidRPr="00D055DE">
        <w:rPr>
          <w:rFonts w:ascii="Tahoma" w:hAnsi="Tahoma" w:cs="Tahoma"/>
          <w:sz w:val="16"/>
          <w:szCs w:val="16"/>
        </w:rPr>
        <w:t>účetních</w:t>
      </w:r>
      <w:r w:rsidRPr="00F2002C">
        <w:rPr>
          <w:rFonts w:ascii="Tahoma" w:hAnsi="Tahoma" w:cs="Tahoma"/>
          <w:sz w:val="16"/>
          <w:szCs w:val="16"/>
        </w:rPr>
        <w:t xml:space="preserve"> pravidel, </w:t>
      </w:r>
      <w:r w:rsidR="00D055DE" w:rsidRPr="00D055DE">
        <w:rPr>
          <w:rFonts w:ascii="Tahoma" w:hAnsi="Tahoma" w:cs="Tahoma"/>
          <w:sz w:val="16"/>
          <w:szCs w:val="16"/>
        </w:rPr>
        <w:t>přiměřenost</w:t>
      </w:r>
      <w:r w:rsidRPr="00F2002C">
        <w:rPr>
          <w:rFonts w:ascii="Tahoma" w:hAnsi="Tahoma" w:cs="Tahoma"/>
          <w:sz w:val="16"/>
          <w:szCs w:val="16"/>
        </w:rPr>
        <w:t xml:space="preserve"> provedených účetních odhadu a informace, které v této souvislosti vedení </w:t>
      </w:r>
      <w:r w:rsidR="00D055DE" w:rsidRPr="00D055DE">
        <w:rPr>
          <w:rFonts w:ascii="Tahoma" w:hAnsi="Tahoma" w:cs="Tahoma"/>
          <w:sz w:val="16"/>
          <w:szCs w:val="16"/>
        </w:rPr>
        <w:t>společnosti</w:t>
      </w:r>
      <w:r w:rsidRPr="00F2002C">
        <w:rPr>
          <w:rFonts w:ascii="Tahoma" w:hAnsi="Tahoma" w:cs="Tahoma"/>
          <w:sz w:val="16"/>
          <w:szCs w:val="16"/>
        </w:rPr>
        <w:t xml:space="preserve"> uvedlo v příloze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>.</w:t>
      </w:r>
    </w:p>
    <w:p w14:paraId="673315BE" w14:textId="5926E699" w:rsidR="00FF1E0A" w:rsidRPr="00F2002C" w:rsidRDefault="00FF1E0A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lastRenderedPageBreak/>
        <w:t xml:space="preserve">Posoudit, zda je vhodné, že vedení použilo </w:t>
      </w:r>
      <w:r w:rsidR="00D055DE" w:rsidRPr="00D055DE">
        <w:rPr>
          <w:rFonts w:ascii="Tahoma" w:hAnsi="Tahoma" w:cs="Tahoma"/>
          <w:sz w:val="16"/>
          <w:szCs w:val="16"/>
        </w:rPr>
        <w:t>účetnictví</w:t>
      </w:r>
      <w:r w:rsidRPr="00F2002C">
        <w:rPr>
          <w:rFonts w:ascii="Tahoma" w:hAnsi="Tahoma" w:cs="Tahoma"/>
          <w:sz w:val="16"/>
          <w:szCs w:val="16"/>
        </w:rPr>
        <w:t xml:space="preserve"> založené na </w:t>
      </w:r>
      <w:r w:rsidR="00D055DE" w:rsidRPr="00D055DE">
        <w:rPr>
          <w:rFonts w:ascii="Tahoma" w:hAnsi="Tahoma" w:cs="Tahoma"/>
          <w:sz w:val="16"/>
          <w:szCs w:val="16"/>
        </w:rPr>
        <w:t>předpokladu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nepřetržitého</w:t>
      </w:r>
      <w:r w:rsidRPr="00F2002C">
        <w:rPr>
          <w:rFonts w:ascii="Tahoma" w:hAnsi="Tahoma" w:cs="Tahoma"/>
          <w:sz w:val="16"/>
          <w:szCs w:val="16"/>
        </w:rPr>
        <w:t xml:space="preserve"> trvání podniku, a zda s ohledem na získané </w:t>
      </w:r>
      <w:r w:rsidR="00D055DE" w:rsidRPr="00D055DE">
        <w:rPr>
          <w:rFonts w:ascii="Tahoma" w:hAnsi="Tahoma" w:cs="Tahoma"/>
          <w:sz w:val="16"/>
          <w:szCs w:val="16"/>
        </w:rPr>
        <w:t>důkazní</w:t>
      </w:r>
      <w:r w:rsidRPr="00F2002C">
        <w:rPr>
          <w:rFonts w:ascii="Tahoma" w:hAnsi="Tahoma" w:cs="Tahoma"/>
          <w:sz w:val="16"/>
          <w:szCs w:val="16"/>
        </w:rPr>
        <w:t xml:space="preserve"> informace existuje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>významná (materiální) nejistota související s událostmi nebo podmínkami, které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mohou zásadním </w:t>
      </w:r>
      <w:r w:rsidR="00D055DE" w:rsidRPr="00D055DE">
        <w:rPr>
          <w:rFonts w:ascii="Tahoma" w:hAnsi="Tahoma" w:cs="Tahoma"/>
          <w:sz w:val="16"/>
          <w:szCs w:val="16"/>
        </w:rPr>
        <w:t>způsobem</w:t>
      </w:r>
      <w:r w:rsidRPr="00F2002C">
        <w:rPr>
          <w:rFonts w:ascii="Tahoma" w:hAnsi="Tahoma" w:cs="Tahoma"/>
          <w:sz w:val="16"/>
          <w:szCs w:val="16"/>
        </w:rPr>
        <w:t xml:space="preserve"> zpochybnit schopnost </w:t>
      </w:r>
      <w:r w:rsidR="00D055DE" w:rsidRPr="00D055DE">
        <w:rPr>
          <w:rFonts w:ascii="Tahoma" w:hAnsi="Tahoma" w:cs="Tahoma"/>
          <w:sz w:val="16"/>
          <w:szCs w:val="16"/>
        </w:rPr>
        <w:t>společnosti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nepřetržitě</w:t>
      </w:r>
      <w:r w:rsidRPr="00F2002C">
        <w:rPr>
          <w:rFonts w:ascii="Tahoma" w:hAnsi="Tahoma" w:cs="Tahoma"/>
          <w:sz w:val="16"/>
          <w:szCs w:val="16"/>
        </w:rPr>
        <w:t xml:space="preserve"> trvat.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Jestliže dojdeme k </w:t>
      </w:r>
      <w:r w:rsidR="00D055DE" w:rsidRPr="00D055DE">
        <w:rPr>
          <w:rFonts w:ascii="Tahoma" w:hAnsi="Tahoma" w:cs="Tahoma"/>
          <w:sz w:val="16"/>
          <w:szCs w:val="16"/>
        </w:rPr>
        <w:t>závěru</w:t>
      </w:r>
      <w:r w:rsidRPr="00F2002C">
        <w:rPr>
          <w:rFonts w:ascii="Tahoma" w:hAnsi="Tahoma" w:cs="Tahoma"/>
          <w:sz w:val="16"/>
          <w:szCs w:val="16"/>
        </w:rPr>
        <w:t>, že taková významná (materiá</w:t>
      </w:r>
      <w:r w:rsidR="00AC71F9">
        <w:rPr>
          <w:rFonts w:ascii="Tahoma" w:hAnsi="Tahoma" w:cs="Tahoma"/>
          <w:sz w:val="16"/>
          <w:szCs w:val="16"/>
        </w:rPr>
        <w:t>lní) nejistota existuje, je její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povinností upozornit v </w:t>
      </w:r>
      <w:r w:rsidR="00AC71F9">
        <w:rPr>
          <w:rFonts w:ascii="Tahoma" w:hAnsi="Tahoma" w:cs="Tahoma"/>
          <w:sz w:val="16"/>
          <w:szCs w:val="16"/>
        </w:rPr>
        <w:t>její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zprávě</w:t>
      </w:r>
      <w:r w:rsidRPr="00F2002C">
        <w:rPr>
          <w:rFonts w:ascii="Tahoma" w:hAnsi="Tahoma" w:cs="Tahoma"/>
          <w:sz w:val="16"/>
          <w:szCs w:val="16"/>
        </w:rPr>
        <w:t xml:space="preserve"> na informace uvedené v této souvislosti v</w:t>
      </w:r>
      <w:r w:rsidR="00D055DE" w:rsidRPr="00F2002C">
        <w:rPr>
          <w:rFonts w:ascii="Tahoma" w:hAnsi="Tahoma" w:cs="Tahoma"/>
          <w:sz w:val="16"/>
          <w:szCs w:val="16"/>
        </w:rPr>
        <w:t xml:space="preserve"> příloze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, a pokud tyto informace nejsou </w:t>
      </w:r>
      <w:r w:rsidR="00D055DE" w:rsidRPr="00D055DE">
        <w:rPr>
          <w:rFonts w:ascii="Tahoma" w:hAnsi="Tahoma" w:cs="Tahoma"/>
          <w:sz w:val="16"/>
          <w:szCs w:val="16"/>
        </w:rPr>
        <w:t>dostatečné</w:t>
      </w:r>
      <w:r w:rsidRPr="00F2002C">
        <w:rPr>
          <w:rFonts w:ascii="Tahoma" w:hAnsi="Tahoma" w:cs="Tahoma"/>
          <w:sz w:val="16"/>
          <w:szCs w:val="16"/>
        </w:rPr>
        <w:t xml:space="preserve">, </w:t>
      </w:r>
      <w:r w:rsidR="00D055DE" w:rsidRPr="00D055DE">
        <w:rPr>
          <w:rFonts w:ascii="Tahoma" w:hAnsi="Tahoma" w:cs="Tahoma"/>
          <w:sz w:val="16"/>
          <w:szCs w:val="16"/>
        </w:rPr>
        <w:t>vyjádřit</w:t>
      </w:r>
      <w:r w:rsidRPr="00F2002C">
        <w:rPr>
          <w:rFonts w:ascii="Tahoma" w:hAnsi="Tahoma" w:cs="Tahoma"/>
          <w:sz w:val="16"/>
          <w:szCs w:val="16"/>
        </w:rPr>
        <w:t xml:space="preserve"> modifikovaný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výrok. </w:t>
      </w:r>
      <w:r w:rsidR="00AC71F9">
        <w:rPr>
          <w:rFonts w:ascii="Tahoma" w:hAnsi="Tahoma" w:cs="Tahoma"/>
          <w:sz w:val="16"/>
          <w:szCs w:val="16"/>
        </w:rPr>
        <w:t>Z</w:t>
      </w:r>
      <w:r w:rsidR="00D055DE" w:rsidRPr="00D055DE">
        <w:rPr>
          <w:rFonts w:ascii="Tahoma" w:hAnsi="Tahoma" w:cs="Tahoma"/>
          <w:sz w:val="16"/>
          <w:szCs w:val="16"/>
        </w:rPr>
        <w:t>ávěry</w:t>
      </w:r>
      <w:r w:rsidR="00AC71F9">
        <w:rPr>
          <w:rFonts w:ascii="Tahoma" w:hAnsi="Tahoma" w:cs="Tahoma"/>
          <w:sz w:val="16"/>
          <w:szCs w:val="16"/>
        </w:rPr>
        <w:t xml:space="preserve"> auditorské společnosti</w:t>
      </w:r>
      <w:r w:rsidRPr="00F2002C">
        <w:rPr>
          <w:rFonts w:ascii="Tahoma" w:hAnsi="Tahoma" w:cs="Tahoma"/>
          <w:sz w:val="16"/>
          <w:szCs w:val="16"/>
        </w:rPr>
        <w:t xml:space="preserve"> týkající se schopnosti </w:t>
      </w:r>
      <w:r w:rsidR="00D055DE" w:rsidRPr="00D055DE">
        <w:rPr>
          <w:rFonts w:ascii="Tahoma" w:hAnsi="Tahoma" w:cs="Tahoma"/>
          <w:sz w:val="16"/>
          <w:szCs w:val="16"/>
        </w:rPr>
        <w:t>společnosti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nepřetržitě</w:t>
      </w:r>
      <w:r w:rsidRPr="00F2002C">
        <w:rPr>
          <w:rFonts w:ascii="Tahoma" w:hAnsi="Tahoma" w:cs="Tahoma"/>
          <w:sz w:val="16"/>
          <w:szCs w:val="16"/>
        </w:rPr>
        <w:t xml:space="preserve"> trvat vycházejí z </w:t>
      </w:r>
      <w:r w:rsidR="00D055DE" w:rsidRPr="00D055DE">
        <w:rPr>
          <w:rFonts w:ascii="Tahoma" w:hAnsi="Tahoma" w:cs="Tahoma"/>
          <w:sz w:val="16"/>
          <w:szCs w:val="16"/>
        </w:rPr>
        <w:t>důkazních</w:t>
      </w:r>
      <w:r w:rsidRPr="00F2002C">
        <w:rPr>
          <w:rFonts w:ascii="Tahoma" w:hAnsi="Tahoma" w:cs="Tahoma"/>
          <w:sz w:val="16"/>
          <w:szCs w:val="16"/>
        </w:rPr>
        <w:t xml:space="preserve"> informací, které </w:t>
      </w:r>
      <w:r w:rsidR="00CC287A">
        <w:rPr>
          <w:rFonts w:ascii="Tahoma" w:hAnsi="Tahoma" w:cs="Tahoma"/>
          <w:sz w:val="16"/>
          <w:szCs w:val="16"/>
        </w:rPr>
        <w:t>získala do data</w:t>
      </w:r>
      <w:r w:rsidRPr="00F2002C">
        <w:rPr>
          <w:rFonts w:ascii="Tahoma" w:hAnsi="Tahoma" w:cs="Tahoma"/>
          <w:sz w:val="16"/>
          <w:szCs w:val="16"/>
        </w:rPr>
        <w:t xml:space="preserve"> zprávy</w:t>
      </w:r>
      <w:r w:rsidR="00CC287A">
        <w:rPr>
          <w:rFonts w:ascii="Tahoma" w:hAnsi="Tahoma" w:cs="Tahoma"/>
          <w:sz w:val="16"/>
          <w:szCs w:val="16"/>
        </w:rPr>
        <w:t xml:space="preserve"> auditora</w:t>
      </w:r>
      <w:r w:rsidRPr="00F2002C">
        <w:rPr>
          <w:rFonts w:ascii="Tahoma" w:hAnsi="Tahoma" w:cs="Tahoma"/>
          <w:sz w:val="16"/>
          <w:szCs w:val="16"/>
        </w:rPr>
        <w:t xml:space="preserve">. </w:t>
      </w:r>
      <w:r w:rsidR="00D055DE" w:rsidRPr="00D055DE">
        <w:rPr>
          <w:rFonts w:ascii="Tahoma" w:hAnsi="Tahoma" w:cs="Tahoma"/>
          <w:sz w:val="16"/>
          <w:szCs w:val="16"/>
        </w:rPr>
        <w:t>Nicméně</w:t>
      </w:r>
      <w:r w:rsidRPr="00F2002C">
        <w:rPr>
          <w:rFonts w:ascii="Tahoma" w:hAnsi="Tahoma" w:cs="Tahoma"/>
          <w:sz w:val="16"/>
          <w:szCs w:val="16"/>
        </w:rPr>
        <w:t xml:space="preserve"> budoucí události nebo podmínky mohou vést k tomu, že </w:t>
      </w:r>
      <w:r w:rsidR="00D055DE" w:rsidRPr="00D055DE">
        <w:rPr>
          <w:rFonts w:ascii="Tahoma" w:hAnsi="Tahoma" w:cs="Tahoma"/>
          <w:sz w:val="16"/>
          <w:szCs w:val="16"/>
        </w:rPr>
        <w:t>společnost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přestane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nepřetržitě</w:t>
      </w:r>
      <w:r w:rsidRPr="00F2002C">
        <w:rPr>
          <w:rFonts w:ascii="Tahoma" w:hAnsi="Tahoma" w:cs="Tahoma"/>
          <w:sz w:val="16"/>
          <w:szCs w:val="16"/>
        </w:rPr>
        <w:t xml:space="preserve"> trvat.</w:t>
      </w:r>
    </w:p>
    <w:p w14:paraId="2DD60DF0" w14:textId="77777777" w:rsidR="00FF1E0A" w:rsidRPr="00FF1E0A" w:rsidRDefault="00FF1E0A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Vyhodnotit celkovou prezentaci, </w:t>
      </w:r>
      <w:r w:rsidR="00D055DE" w:rsidRPr="00D055DE">
        <w:rPr>
          <w:rFonts w:ascii="Tahoma" w:hAnsi="Tahoma" w:cs="Tahoma"/>
          <w:sz w:val="16"/>
          <w:szCs w:val="16"/>
        </w:rPr>
        <w:t>členění</w:t>
      </w:r>
      <w:r w:rsidRPr="00F2002C">
        <w:rPr>
          <w:rFonts w:ascii="Tahoma" w:hAnsi="Tahoma" w:cs="Tahoma"/>
          <w:sz w:val="16"/>
          <w:szCs w:val="16"/>
        </w:rPr>
        <w:t xml:space="preserve"> a obsah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, </w:t>
      </w:r>
      <w:r w:rsidR="00D055DE" w:rsidRPr="00D055DE">
        <w:rPr>
          <w:rFonts w:ascii="Tahoma" w:hAnsi="Tahoma" w:cs="Tahoma"/>
          <w:sz w:val="16"/>
          <w:szCs w:val="16"/>
        </w:rPr>
        <w:t>včetně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přílohy</w:t>
      </w:r>
      <w:r w:rsidRPr="00F2002C">
        <w:rPr>
          <w:rFonts w:ascii="Tahoma" w:hAnsi="Tahoma" w:cs="Tahoma"/>
          <w:sz w:val="16"/>
          <w:szCs w:val="16"/>
        </w:rPr>
        <w:t>, a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dále to, zda </w:t>
      </w:r>
      <w:r w:rsidR="00D055DE" w:rsidRPr="00D055DE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="00D055DE" w:rsidRPr="00D055DE">
        <w:rPr>
          <w:rFonts w:ascii="Tahoma" w:hAnsi="Tahoma" w:cs="Tahoma"/>
          <w:sz w:val="16"/>
          <w:szCs w:val="16"/>
        </w:rPr>
        <w:t>závěrka</w:t>
      </w:r>
      <w:r w:rsidRPr="00F2002C">
        <w:rPr>
          <w:rFonts w:ascii="Tahoma" w:hAnsi="Tahoma" w:cs="Tahoma"/>
          <w:sz w:val="16"/>
          <w:szCs w:val="16"/>
        </w:rPr>
        <w:t xml:space="preserve"> zobrazuje podkladové transakce a události </w:t>
      </w:r>
      <w:r w:rsidR="00D055DE" w:rsidRPr="00D055DE">
        <w:rPr>
          <w:rFonts w:ascii="Tahoma" w:hAnsi="Tahoma" w:cs="Tahoma"/>
          <w:sz w:val="16"/>
          <w:szCs w:val="16"/>
        </w:rPr>
        <w:t>způsobem</w:t>
      </w:r>
      <w:r w:rsidRPr="00F2002C">
        <w:rPr>
          <w:rFonts w:ascii="Tahoma" w:hAnsi="Tahoma" w:cs="Tahoma"/>
          <w:sz w:val="16"/>
          <w:szCs w:val="16"/>
        </w:rPr>
        <w:t>,</w:t>
      </w:r>
      <w:r w:rsidR="00D055DE" w:rsidRPr="00F2002C"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který vede k </w:t>
      </w:r>
      <w:r w:rsidR="00D055DE" w:rsidRPr="00D055DE">
        <w:rPr>
          <w:rFonts w:ascii="Tahoma" w:hAnsi="Tahoma" w:cs="Tahoma"/>
          <w:sz w:val="16"/>
          <w:szCs w:val="16"/>
        </w:rPr>
        <w:t>věrnému</w:t>
      </w:r>
      <w:r w:rsidRPr="00F2002C">
        <w:rPr>
          <w:rFonts w:ascii="Tahoma" w:hAnsi="Tahoma" w:cs="Tahoma"/>
          <w:sz w:val="16"/>
          <w:szCs w:val="16"/>
        </w:rPr>
        <w:t xml:space="preserve"> zobrazení.</w:t>
      </w:r>
    </w:p>
    <w:p w14:paraId="07E189F5" w14:textId="77777777" w:rsidR="00D055DE" w:rsidRDefault="00D055DE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Vzhledem k </w:t>
      </w:r>
      <w:r w:rsidRPr="00D055DE">
        <w:rPr>
          <w:rFonts w:ascii="Tahoma" w:hAnsi="Tahoma" w:cs="Tahoma"/>
          <w:sz w:val="16"/>
          <w:szCs w:val="16"/>
        </w:rPr>
        <w:t>přirozeným</w:t>
      </w:r>
      <w:r w:rsidRPr="00F2002C">
        <w:rPr>
          <w:rFonts w:ascii="Tahoma" w:hAnsi="Tahoma" w:cs="Tahoma"/>
          <w:sz w:val="16"/>
          <w:szCs w:val="16"/>
        </w:rPr>
        <w:t xml:space="preserve"> omezením auditu a </w:t>
      </w:r>
      <w:r w:rsidRPr="00D055DE">
        <w:rPr>
          <w:rFonts w:ascii="Tahoma" w:hAnsi="Tahoma" w:cs="Tahoma"/>
          <w:sz w:val="16"/>
          <w:szCs w:val="16"/>
        </w:rPr>
        <w:t>přirozeným</w:t>
      </w:r>
      <w:r w:rsidRPr="00F2002C">
        <w:rPr>
          <w:rFonts w:ascii="Tahoma" w:hAnsi="Tahoma" w:cs="Tahoma"/>
          <w:sz w:val="16"/>
          <w:szCs w:val="16"/>
        </w:rPr>
        <w:t xml:space="preserve"> omezením </w:t>
      </w:r>
      <w:r w:rsidRPr="00D055DE">
        <w:rPr>
          <w:rFonts w:ascii="Tahoma" w:hAnsi="Tahoma" w:cs="Tahoma"/>
          <w:sz w:val="16"/>
          <w:szCs w:val="16"/>
        </w:rPr>
        <w:t>vnitřního</w:t>
      </w:r>
      <w:r w:rsidRPr="00F2002C">
        <w:rPr>
          <w:rFonts w:ascii="Tahoma" w:hAnsi="Tahoma" w:cs="Tahoma"/>
          <w:sz w:val="16"/>
          <w:szCs w:val="16"/>
        </w:rPr>
        <w:t xml:space="preserve"> kontrolního systému existuje nevyhnutelné riziko, že </w:t>
      </w:r>
      <w:r w:rsidRPr="00D055DE">
        <w:rPr>
          <w:rFonts w:ascii="Tahoma" w:hAnsi="Tahoma" w:cs="Tahoma"/>
          <w:sz w:val="16"/>
          <w:szCs w:val="16"/>
        </w:rPr>
        <w:t>některé</w:t>
      </w:r>
      <w:r w:rsidRPr="00F2002C">
        <w:rPr>
          <w:rFonts w:ascii="Tahoma" w:hAnsi="Tahoma" w:cs="Tahoma"/>
          <w:sz w:val="16"/>
          <w:szCs w:val="16"/>
        </w:rPr>
        <w:t xml:space="preserve"> významné (materiální) nesprávnosti mohou </w:t>
      </w:r>
      <w:r w:rsidRPr="00D055DE">
        <w:rPr>
          <w:rFonts w:ascii="Tahoma" w:hAnsi="Tahoma" w:cs="Tahoma"/>
          <w:sz w:val="16"/>
          <w:szCs w:val="16"/>
        </w:rPr>
        <w:t>zůstat</w:t>
      </w:r>
      <w:r w:rsidRPr="00F2002C">
        <w:rPr>
          <w:rFonts w:ascii="Tahoma" w:hAnsi="Tahoma" w:cs="Tahoma"/>
          <w:sz w:val="16"/>
          <w:szCs w:val="16"/>
        </w:rPr>
        <w:t xml:space="preserve"> neodhaleny, i když bude audit </w:t>
      </w:r>
      <w:r w:rsidRPr="00D055DE">
        <w:rPr>
          <w:rFonts w:ascii="Tahoma" w:hAnsi="Tahoma" w:cs="Tahoma"/>
          <w:sz w:val="16"/>
          <w:szCs w:val="16"/>
        </w:rPr>
        <w:t>správné</w:t>
      </w:r>
      <w:r w:rsidRPr="00F2002C">
        <w:rPr>
          <w:rFonts w:ascii="Tahoma" w:hAnsi="Tahoma" w:cs="Tahoma"/>
          <w:sz w:val="16"/>
          <w:szCs w:val="16"/>
        </w:rPr>
        <w:t xml:space="preserve"> naplánován a proveden v souladu se standardy ISA.</w:t>
      </w:r>
    </w:p>
    <w:p w14:paraId="72762057" w14:textId="77777777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 je oprávněna v souladu se zákonem o auditorech a mezinárodními auditorskými směrnicemi uvést ve zprávě o auditu omezení rozsahu svých činností nebo vydat výrok s</w:t>
      </w:r>
      <w:r w:rsidR="00D061A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výhradou, pokud shledá významné nesprávnosti, případně i záporný výrok, pokud jsou nesprávnosti takové povahy a rozsahu, že není možné vydat výrok s výhradou. Pokud by auditorská společnost nezískala potřebnou míru jistoty u většiny významných položek účetní závěrky, je oprávněna odmítnout vydat auditorský výrok, který má též charakter zprávy auditora určené ke zveřejnění.</w:t>
      </w:r>
    </w:p>
    <w:p w14:paraId="38C3AD7B" w14:textId="2FCB931A" w:rsidR="00407D8C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účelem vydání zprávy auditora k účetní závěrce a k dalším činnostem, ke kterým se auditorská společnost touto smlouvou zavázala, je oprávněna požádat klienta </w:t>
      </w:r>
      <w:r w:rsidR="00600BA5">
        <w:rPr>
          <w:rFonts w:ascii="Tahoma" w:hAnsi="Tahoma" w:cs="Tahoma"/>
          <w:sz w:val="16"/>
          <w:szCs w:val="16"/>
        </w:rPr>
        <w:t>a klient je povinen</w:t>
      </w:r>
      <w:r w:rsidR="00600BA5" w:rsidRPr="00600BA5">
        <w:rPr>
          <w:rFonts w:ascii="Tahoma" w:hAnsi="Tahoma" w:cs="Tahoma"/>
          <w:sz w:val="16"/>
          <w:szCs w:val="16"/>
        </w:rPr>
        <w:t xml:space="preserve"> poskytnout a</w:t>
      </w:r>
      <w:r w:rsidR="00600BA5">
        <w:rPr>
          <w:rFonts w:ascii="Tahoma" w:hAnsi="Tahoma" w:cs="Tahoma"/>
          <w:sz w:val="16"/>
          <w:szCs w:val="16"/>
        </w:rPr>
        <w:t>uditorovi přiměřenou součinnost</w:t>
      </w:r>
      <w:r w:rsidR="00407D8C">
        <w:rPr>
          <w:rFonts w:ascii="Tahoma" w:hAnsi="Tahoma" w:cs="Tahoma"/>
          <w:sz w:val="16"/>
          <w:szCs w:val="16"/>
        </w:rPr>
        <w:t>.</w:t>
      </w:r>
    </w:p>
    <w:p w14:paraId="45E31589" w14:textId="77777777" w:rsidR="00883D2A" w:rsidRDefault="00600BA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600BA5">
        <w:rPr>
          <w:rFonts w:ascii="Tahoma" w:hAnsi="Tahoma" w:cs="Tahoma"/>
          <w:sz w:val="16"/>
          <w:szCs w:val="16"/>
        </w:rPr>
        <w:t>Auditor</w:t>
      </w:r>
      <w:r w:rsidR="00407D8C">
        <w:rPr>
          <w:rFonts w:ascii="Tahoma" w:hAnsi="Tahoma" w:cs="Tahoma"/>
          <w:sz w:val="16"/>
          <w:szCs w:val="16"/>
        </w:rPr>
        <w:t>ská společnost</w:t>
      </w:r>
      <w:r w:rsidRPr="00600BA5">
        <w:rPr>
          <w:rFonts w:ascii="Tahoma" w:hAnsi="Tahoma" w:cs="Tahoma"/>
          <w:sz w:val="16"/>
          <w:szCs w:val="16"/>
        </w:rPr>
        <w:t xml:space="preserve"> je oprávněn</w:t>
      </w:r>
      <w:r w:rsidR="00407D8C">
        <w:rPr>
          <w:rFonts w:ascii="Tahoma" w:hAnsi="Tahoma" w:cs="Tahoma"/>
          <w:sz w:val="16"/>
          <w:szCs w:val="16"/>
        </w:rPr>
        <w:t>a</w:t>
      </w:r>
      <w:r w:rsidRPr="00600BA5">
        <w:rPr>
          <w:rFonts w:ascii="Tahoma" w:hAnsi="Tahoma" w:cs="Tahoma"/>
          <w:sz w:val="16"/>
          <w:szCs w:val="16"/>
        </w:rPr>
        <w:t xml:space="preserve"> požadovat, aby </w:t>
      </w:r>
      <w:r w:rsidR="00407D8C">
        <w:rPr>
          <w:rFonts w:ascii="Tahoma" w:hAnsi="Tahoma" w:cs="Tahoma"/>
          <w:sz w:val="16"/>
          <w:szCs w:val="16"/>
        </w:rPr>
        <w:t>klient poskytl veškeré auditorskou společností</w:t>
      </w:r>
      <w:r w:rsidRPr="00600BA5">
        <w:rPr>
          <w:rFonts w:ascii="Tahoma" w:hAnsi="Tahoma" w:cs="Tahoma"/>
          <w:sz w:val="16"/>
          <w:szCs w:val="16"/>
        </w:rPr>
        <w:t xml:space="preserve"> požadované doklady a jiné písemnosti, které jsou nezbytné pro řádn</w:t>
      </w:r>
      <w:r w:rsidR="00407D8C">
        <w:rPr>
          <w:rFonts w:ascii="Tahoma" w:hAnsi="Tahoma" w:cs="Tahoma"/>
          <w:sz w:val="16"/>
          <w:szCs w:val="16"/>
        </w:rPr>
        <w:t>é provedení auditorské činnosti a</w:t>
      </w:r>
      <w:r w:rsidRPr="00600BA5">
        <w:rPr>
          <w:rFonts w:ascii="Tahoma" w:hAnsi="Tahoma" w:cs="Tahoma"/>
          <w:sz w:val="16"/>
          <w:szCs w:val="16"/>
        </w:rPr>
        <w:t xml:space="preserve"> dále informace a vysvětlení potřebná k řádnému</w:t>
      </w:r>
      <w:r w:rsidR="00883D2A">
        <w:rPr>
          <w:rFonts w:ascii="Tahoma" w:hAnsi="Tahoma" w:cs="Tahoma"/>
          <w:sz w:val="16"/>
          <w:szCs w:val="16"/>
        </w:rPr>
        <w:t xml:space="preserve"> provedení auditorské činnosti.</w:t>
      </w:r>
    </w:p>
    <w:p w14:paraId="33BDF80B" w14:textId="44695772" w:rsidR="00883D2A" w:rsidRDefault="00600BA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600BA5">
        <w:rPr>
          <w:rFonts w:ascii="Tahoma" w:hAnsi="Tahoma" w:cs="Tahoma"/>
          <w:sz w:val="16"/>
          <w:szCs w:val="16"/>
        </w:rPr>
        <w:t>Auditor a jím pověřené osoby jsou oprávněni být přítomni při inventarizaci majetku a závazků účetní jednotky, popřípadě si auditor může v odůvodněném případě vyžádat pro</w:t>
      </w:r>
      <w:r w:rsidR="00883D2A">
        <w:rPr>
          <w:rFonts w:ascii="Tahoma" w:hAnsi="Tahoma" w:cs="Tahoma"/>
          <w:sz w:val="16"/>
          <w:szCs w:val="16"/>
        </w:rPr>
        <w:t>vedení mimořádné inventarizace.</w:t>
      </w:r>
    </w:p>
    <w:p w14:paraId="19E19E95" w14:textId="4808BC2F" w:rsidR="00F27725" w:rsidRDefault="00CC287A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  <w:r w:rsidR="00600BA5" w:rsidRPr="00600BA5">
        <w:rPr>
          <w:rFonts w:ascii="Tahoma" w:hAnsi="Tahoma" w:cs="Tahoma"/>
          <w:sz w:val="16"/>
          <w:szCs w:val="16"/>
        </w:rPr>
        <w:t>uditor je oprávněn vyžádat si písemné pověření k přístupu k informacím vedeným o účetní jednot</w:t>
      </w:r>
      <w:r w:rsidR="00883D2A">
        <w:rPr>
          <w:rFonts w:ascii="Tahoma" w:hAnsi="Tahoma" w:cs="Tahoma"/>
          <w:sz w:val="16"/>
          <w:szCs w:val="16"/>
        </w:rPr>
        <w:t>ce u bank, dlužníků a věřitelů.</w:t>
      </w:r>
    </w:p>
    <w:p w14:paraId="7078FC0E" w14:textId="3117BB3F" w:rsidR="005B5680" w:rsidRPr="00F2002C" w:rsidRDefault="00CC287A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  <w:r w:rsidR="005B5680" w:rsidRPr="00F2002C">
        <w:rPr>
          <w:rFonts w:ascii="Tahoma" w:hAnsi="Tahoma" w:cs="Tahoma"/>
          <w:sz w:val="16"/>
          <w:szCs w:val="16"/>
        </w:rPr>
        <w:t xml:space="preserve">udit bude vycházet z </w:t>
      </w:r>
      <w:r w:rsidR="005B5680" w:rsidRPr="005B5680">
        <w:rPr>
          <w:rFonts w:ascii="Tahoma" w:hAnsi="Tahoma" w:cs="Tahoma"/>
          <w:sz w:val="16"/>
          <w:szCs w:val="16"/>
        </w:rPr>
        <w:t>předpokladu</w:t>
      </w:r>
      <w:r w:rsidR="005B5680" w:rsidRPr="00F2002C">
        <w:rPr>
          <w:rFonts w:ascii="Tahoma" w:hAnsi="Tahoma" w:cs="Tahoma"/>
          <w:sz w:val="16"/>
          <w:szCs w:val="16"/>
        </w:rPr>
        <w:t>, ž</w:t>
      </w:r>
      <w:r w:rsidR="005B5680" w:rsidRPr="005B5680">
        <w:rPr>
          <w:rFonts w:ascii="Tahoma" w:hAnsi="Tahoma" w:cs="Tahoma"/>
          <w:sz w:val="16"/>
          <w:szCs w:val="16"/>
        </w:rPr>
        <w:t xml:space="preserve">e </w:t>
      </w:r>
      <w:r w:rsidR="005B5680" w:rsidRPr="00F2002C">
        <w:rPr>
          <w:rFonts w:ascii="Tahoma" w:hAnsi="Tahoma" w:cs="Tahoma"/>
          <w:sz w:val="16"/>
          <w:szCs w:val="16"/>
        </w:rPr>
        <w:t xml:space="preserve">vedení a osoby </w:t>
      </w:r>
      <w:r w:rsidR="005B5680" w:rsidRPr="005B5680">
        <w:rPr>
          <w:rFonts w:ascii="Tahoma" w:hAnsi="Tahoma" w:cs="Tahoma"/>
          <w:sz w:val="16"/>
          <w:szCs w:val="16"/>
        </w:rPr>
        <w:t>pověřené</w:t>
      </w:r>
      <w:r w:rsidR="005B5680" w:rsidRPr="00F2002C">
        <w:rPr>
          <w:rFonts w:ascii="Tahoma" w:hAnsi="Tahoma" w:cs="Tahoma"/>
          <w:sz w:val="16"/>
          <w:szCs w:val="16"/>
        </w:rPr>
        <w:t xml:space="preserve"> správou a</w:t>
      </w:r>
      <w:r w:rsidR="005B5680" w:rsidRPr="005B5680">
        <w:rPr>
          <w:rFonts w:ascii="Tahoma" w:hAnsi="Tahoma" w:cs="Tahoma"/>
          <w:sz w:val="16"/>
          <w:szCs w:val="16"/>
        </w:rPr>
        <w:t xml:space="preserve"> řízením</w:t>
      </w:r>
      <w:r w:rsidR="005B5680" w:rsidRPr="00F2002C">
        <w:rPr>
          <w:rFonts w:ascii="Tahoma" w:hAnsi="Tahoma" w:cs="Tahoma"/>
          <w:sz w:val="16"/>
          <w:szCs w:val="16"/>
        </w:rPr>
        <w:t xml:space="preserve"> uznávají a </w:t>
      </w:r>
      <w:r w:rsidR="005B5680" w:rsidRPr="005B5680">
        <w:rPr>
          <w:rFonts w:ascii="Tahoma" w:hAnsi="Tahoma" w:cs="Tahoma"/>
          <w:sz w:val="16"/>
          <w:szCs w:val="16"/>
        </w:rPr>
        <w:t>uvědomují</w:t>
      </w:r>
      <w:r w:rsidR="005B5680" w:rsidRPr="00F2002C">
        <w:rPr>
          <w:rFonts w:ascii="Tahoma" w:hAnsi="Tahoma" w:cs="Tahoma"/>
          <w:sz w:val="16"/>
          <w:szCs w:val="16"/>
        </w:rPr>
        <w:t xml:space="preserve"> si svou </w:t>
      </w:r>
      <w:r w:rsidR="005B5680" w:rsidRPr="005B5680">
        <w:rPr>
          <w:rFonts w:ascii="Tahoma" w:hAnsi="Tahoma" w:cs="Tahoma"/>
          <w:sz w:val="16"/>
          <w:szCs w:val="16"/>
        </w:rPr>
        <w:t>odpovědnost</w:t>
      </w:r>
      <w:r w:rsidR="005B5680" w:rsidRPr="00F2002C">
        <w:rPr>
          <w:rFonts w:ascii="Tahoma" w:hAnsi="Tahoma" w:cs="Tahoma"/>
          <w:sz w:val="16"/>
          <w:szCs w:val="16"/>
        </w:rPr>
        <w:t>:</w:t>
      </w:r>
    </w:p>
    <w:p w14:paraId="6C6A951A" w14:textId="77777777" w:rsidR="005B5680" w:rsidRPr="00F2002C" w:rsidRDefault="005B5680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za sestavení </w:t>
      </w:r>
      <w:r w:rsidRPr="005B5680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Pr="005B5680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 a </w:t>
      </w:r>
      <w:r>
        <w:rPr>
          <w:rFonts w:ascii="Tahoma" w:hAnsi="Tahoma" w:cs="Tahoma"/>
          <w:sz w:val="16"/>
          <w:szCs w:val="16"/>
        </w:rPr>
        <w:t>věr</w:t>
      </w:r>
      <w:r w:rsidRPr="005B5680">
        <w:rPr>
          <w:rFonts w:ascii="Tahoma" w:hAnsi="Tahoma" w:cs="Tahoma"/>
          <w:sz w:val="16"/>
          <w:szCs w:val="16"/>
        </w:rPr>
        <w:t>né</w:t>
      </w:r>
      <w:r w:rsidRPr="00F2002C">
        <w:rPr>
          <w:rFonts w:ascii="Tahoma" w:hAnsi="Tahoma" w:cs="Tahoma"/>
          <w:sz w:val="16"/>
          <w:szCs w:val="16"/>
        </w:rPr>
        <w:t xml:space="preserve"> zobrazení v souladu s</w:t>
      </w:r>
      <w:r>
        <w:rPr>
          <w:rFonts w:ascii="Tahoma" w:hAnsi="Tahoma" w:cs="Tahoma"/>
          <w:sz w:val="16"/>
          <w:szCs w:val="16"/>
        </w:rPr>
        <w:t> příslušným rámcem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Pr="005B5680">
        <w:rPr>
          <w:rFonts w:ascii="Tahoma" w:hAnsi="Tahoma" w:cs="Tahoma"/>
          <w:sz w:val="16"/>
          <w:szCs w:val="16"/>
        </w:rPr>
        <w:t xml:space="preserve">účetního </w:t>
      </w:r>
      <w:r w:rsidRPr="00F2002C">
        <w:rPr>
          <w:rFonts w:ascii="Tahoma" w:hAnsi="Tahoma" w:cs="Tahoma"/>
          <w:sz w:val="16"/>
          <w:szCs w:val="16"/>
        </w:rPr>
        <w:t>výkaznictví,</w:t>
      </w:r>
    </w:p>
    <w:p w14:paraId="4FE6F590" w14:textId="77777777" w:rsidR="005B5680" w:rsidRPr="00F2002C" w:rsidRDefault="005B5680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>za takový vnitřní kontrolní systém, který je nezbytný pro sestavení účetní závěrky neobsahující významnou (materiální) nesprávnost způsobenou podvodem nebo chybou a</w:t>
      </w:r>
    </w:p>
    <w:p w14:paraId="6A677D89" w14:textId="572AC386" w:rsidR="005B5680" w:rsidRPr="00F2002C" w:rsidRDefault="005B5680" w:rsidP="006F6392">
      <w:pPr>
        <w:pStyle w:val="Zkladntext"/>
        <w:widowControl/>
        <w:numPr>
          <w:ilvl w:val="1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>za to, ž</w:t>
      </w:r>
      <w:r w:rsidRPr="005B5680">
        <w:rPr>
          <w:rFonts w:ascii="Tahoma" w:hAnsi="Tahoma" w:cs="Tahoma"/>
          <w:sz w:val="16"/>
          <w:szCs w:val="16"/>
        </w:rPr>
        <w:t xml:space="preserve">e </w:t>
      </w:r>
      <w:r w:rsidRPr="00F2002C">
        <w:rPr>
          <w:rFonts w:ascii="Tahoma" w:hAnsi="Tahoma" w:cs="Tahoma"/>
          <w:sz w:val="16"/>
          <w:szCs w:val="16"/>
        </w:rPr>
        <w:t xml:space="preserve">budou </w:t>
      </w:r>
      <w:r w:rsidR="00CC287A">
        <w:rPr>
          <w:rFonts w:ascii="Tahoma" w:hAnsi="Tahoma" w:cs="Tahoma"/>
          <w:sz w:val="16"/>
          <w:szCs w:val="16"/>
        </w:rPr>
        <w:t xml:space="preserve">auditorské společnosti </w:t>
      </w:r>
      <w:r w:rsidRPr="00F2002C">
        <w:rPr>
          <w:rFonts w:ascii="Tahoma" w:hAnsi="Tahoma" w:cs="Tahoma"/>
          <w:sz w:val="16"/>
          <w:szCs w:val="16"/>
        </w:rPr>
        <w:t>poskytnuty:</w:t>
      </w:r>
    </w:p>
    <w:p w14:paraId="1F47E403" w14:textId="77777777" w:rsidR="005B5680" w:rsidRPr="00F2002C" w:rsidRDefault="005B5680" w:rsidP="006F6392">
      <w:pPr>
        <w:pStyle w:val="Zkladntext"/>
        <w:widowControl/>
        <w:numPr>
          <w:ilvl w:val="2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5B5680">
        <w:rPr>
          <w:rFonts w:ascii="Tahoma" w:hAnsi="Tahoma" w:cs="Tahoma"/>
          <w:sz w:val="16"/>
          <w:szCs w:val="16"/>
        </w:rPr>
        <w:t>přístup</w:t>
      </w:r>
      <w:r w:rsidRPr="00F2002C">
        <w:rPr>
          <w:rFonts w:ascii="Tahoma" w:hAnsi="Tahoma" w:cs="Tahoma"/>
          <w:sz w:val="16"/>
          <w:szCs w:val="16"/>
        </w:rPr>
        <w:t xml:space="preserve"> k veškerým informacím, o nichž je známo, že jsou relevantní pro sestavení </w:t>
      </w:r>
      <w:r w:rsidRPr="005B5680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</w:t>
      </w:r>
      <w:r w:rsidRPr="005B5680">
        <w:rPr>
          <w:rFonts w:ascii="Tahoma" w:hAnsi="Tahoma" w:cs="Tahoma"/>
          <w:sz w:val="16"/>
          <w:szCs w:val="16"/>
        </w:rPr>
        <w:t>závěrky</w:t>
      </w:r>
      <w:r w:rsidRPr="00F2002C">
        <w:rPr>
          <w:rFonts w:ascii="Tahoma" w:hAnsi="Tahoma" w:cs="Tahoma"/>
          <w:sz w:val="16"/>
          <w:szCs w:val="16"/>
        </w:rPr>
        <w:t xml:space="preserve">, jako </w:t>
      </w:r>
      <w:r w:rsidRPr="005B5680">
        <w:rPr>
          <w:rFonts w:ascii="Tahoma" w:hAnsi="Tahoma" w:cs="Tahoma"/>
          <w:sz w:val="16"/>
          <w:szCs w:val="16"/>
        </w:rPr>
        <w:t>např.</w:t>
      </w:r>
      <w:r w:rsidRPr="00F2002C">
        <w:rPr>
          <w:rFonts w:ascii="Tahoma" w:hAnsi="Tahoma" w:cs="Tahoma"/>
          <w:sz w:val="16"/>
          <w:szCs w:val="16"/>
        </w:rPr>
        <w:t xml:space="preserve"> k </w:t>
      </w:r>
      <w:r w:rsidRPr="005B5680">
        <w:rPr>
          <w:rFonts w:ascii="Tahoma" w:hAnsi="Tahoma" w:cs="Tahoma"/>
          <w:sz w:val="16"/>
          <w:szCs w:val="16"/>
        </w:rPr>
        <w:t>záznamům</w:t>
      </w:r>
      <w:r w:rsidRPr="00F2002C">
        <w:rPr>
          <w:rFonts w:ascii="Tahoma" w:hAnsi="Tahoma" w:cs="Tahoma"/>
          <w:sz w:val="16"/>
          <w:szCs w:val="16"/>
        </w:rPr>
        <w:t xml:space="preserve">, dokumentaci a dalším </w:t>
      </w:r>
      <w:r w:rsidRPr="005B5680">
        <w:rPr>
          <w:rFonts w:ascii="Tahoma" w:hAnsi="Tahoma" w:cs="Tahoma"/>
          <w:sz w:val="16"/>
          <w:szCs w:val="16"/>
        </w:rPr>
        <w:t>podkladům</w:t>
      </w:r>
      <w:r w:rsidRPr="00F2002C">
        <w:rPr>
          <w:rFonts w:ascii="Tahoma" w:hAnsi="Tahoma" w:cs="Tahoma"/>
          <w:sz w:val="16"/>
          <w:szCs w:val="16"/>
        </w:rPr>
        <w:t>,</w:t>
      </w:r>
    </w:p>
    <w:p w14:paraId="24030881" w14:textId="5D2E205C" w:rsidR="005B5680" w:rsidRPr="00F2002C" w:rsidRDefault="005B5680" w:rsidP="006F6392">
      <w:pPr>
        <w:pStyle w:val="Zkladntext"/>
        <w:widowControl/>
        <w:numPr>
          <w:ilvl w:val="2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další informace, které si pro </w:t>
      </w:r>
      <w:r w:rsidRPr="005B5680">
        <w:rPr>
          <w:rFonts w:ascii="Tahoma" w:hAnsi="Tahoma" w:cs="Tahoma"/>
          <w:sz w:val="16"/>
          <w:szCs w:val="16"/>
        </w:rPr>
        <w:t>účely</w:t>
      </w:r>
      <w:r w:rsidRPr="00F2002C">
        <w:rPr>
          <w:rFonts w:ascii="Tahoma" w:hAnsi="Tahoma" w:cs="Tahoma"/>
          <w:sz w:val="16"/>
          <w:szCs w:val="16"/>
        </w:rPr>
        <w:t xml:space="preserve"> auditu </w:t>
      </w:r>
      <w:r w:rsidR="00CC287A">
        <w:rPr>
          <w:rFonts w:ascii="Tahoma" w:hAnsi="Tahoma" w:cs="Tahoma"/>
          <w:sz w:val="16"/>
          <w:szCs w:val="16"/>
        </w:rPr>
        <w:t xml:space="preserve">auditorská společnost vyžádá </w:t>
      </w:r>
      <w:r w:rsidRPr="00F2002C">
        <w:rPr>
          <w:rFonts w:ascii="Tahoma" w:hAnsi="Tahoma" w:cs="Tahoma"/>
          <w:sz w:val="16"/>
          <w:szCs w:val="16"/>
        </w:rPr>
        <w:t>a</w:t>
      </w:r>
    </w:p>
    <w:p w14:paraId="236A064C" w14:textId="023CCB71" w:rsidR="005B5680" w:rsidRPr="00F2002C" w:rsidRDefault="005B5680" w:rsidP="006F6392">
      <w:pPr>
        <w:pStyle w:val="Zkladntext"/>
        <w:widowControl/>
        <w:numPr>
          <w:ilvl w:val="2"/>
          <w:numId w:val="12"/>
        </w:numPr>
        <w:spacing w:line="360" w:lineRule="auto"/>
        <w:rPr>
          <w:rFonts w:ascii="Tahoma" w:hAnsi="Tahoma" w:cs="Tahoma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 xml:space="preserve">neomezený </w:t>
      </w:r>
      <w:r w:rsidRPr="005B5680">
        <w:rPr>
          <w:rFonts w:ascii="Tahoma" w:hAnsi="Tahoma" w:cs="Tahoma"/>
          <w:sz w:val="16"/>
          <w:szCs w:val="16"/>
        </w:rPr>
        <w:t>přístup</w:t>
      </w:r>
      <w:r w:rsidRPr="00F2002C">
        <w:rPr>
          <w:rFonts w:ascii="Tahoma" w:hAnsi="Tahoma" w:cs="Tahoma"/>
          <w:sz w:val="16"/>
          <w:szCs w:val="16"/>
        </w:rPr>
        <w:t xml:space="preserve"> k osobám </w:t>
      </w:r>
      <w:r w:rsidRPr="005B5680">
        <w:rPr>
          <w:rFonts w:ascii="Tahoma" w:hAnsi="Tahoma" w:cs="Tahoma"/>
          <w:sz w:val="16"/>
          <w:szCs w:val="16"/>
        </w:rPr>
        <w:t>působícím</w:t>
      </w:r>
      <w:r w:rsidRPr="00F2002C">
        <w:rPr>
          <w:rFonts w:ascii="Tahoma" w:hAnsi="Tahoma" w:cs="Tahoma"/>
          <w:sz w:val="16"/>
          <w:szCs w:val="16"/>
        </w:rPr>
        <w:t xml:space="preserve"> v </w:t>
      </w:r>
      <w:r w:rsidRPr="005B5680">
        <w:rPr>
          <w:rFonts w:ascii="Tahoma" w:hAnsi="Tahoma" w:cs="Tahoma"/>
          <w:sz w:val="16"/>
          <w:szCs w:val="16"/>
        </w:rPr>
        <w:t>účetní</w:t>
      </w:r>
      <w:r w:rsidRPr="00F2002C">
        <w:rPr>
          <w:rFonts w:ascii="Tahoma" w:hAnsi="Tahoma" w:cs="Tahoma"/>
          <w:sz w:val="16"/>
          <w:szCs w:val="16"/>
        </w:rPr>
        <w:t xml:space="preserve"> jednotce, od nichž bude podle názoru </w:t>
      </w:r>
      <w:r w:rsidR="00CC287A">
        <w:rPr>
          <w:rFonts w:ascii="Tahoma" w:hAnsi="Tahoma" w:cs="Tahoma"/>
          <w:sz w:val="16"/>
          <w:szCs w:val="16"/>
        </w:rPr>
        <w:t xml:space="preserve">auditora </w:t>
      </w:r>
      <w:r w:rsidRPr="00F2002C">
        <w:rPr>
          <w:rFonts w:ascii="Tahoma" w:hAnsi="Tahoma" w:cs="Tahoma"/>
          <w:sz w:val="16"/>
          <w:szCs w:val="16"/>
        </w:rPr>
        <w:t xml:space="preserve">nutné získat </w:t>
      </w:r>
      <w:r w:rsidRPr="005B5680">
        <w:rPr>
          <w:rFonts w:ascii="Tahoma" w:hAnsi="Tahoma" w:cs="Tahoma"/>
          <w:sz w:val="16"/>
          <w:szCs w:val="16"/>
        </w:rPr>
        <w:t>důkazní</w:t>
      </w:r>
      <w:r w:rsidRPr="00F2002C">
        <w:rPr>
          <w:rFonts w:ascii="Tahoma" w:hAnsi="Tahoma" w:cs="Tahoma"/>
          <w:sz w:val="16"/>
          <w:szCs w:val="16"/>
        </w:rPr>
        <w:t xml:space="preserve"> informace.</w:t>
      </w:r>
    </w:p>
    <w:p w14:paraId="35804563" w14:textId="40A6BFA5" w:rsidR="00F27725" w:rsidRPr="005B5680" w:rsidRDefault="005B5680" w:rsidP="006F6392">
      <w:pPr>
        <w:pStyle w:val="Zkladntext"/>
        <w:widowControl/>
        <w:spacing w:line="360" w:lineRule="auto"/>
        <w:ind w:left="567"/>
        <w:rPr>
          <w:rFonts w:ascii="Tahoma" w:hAnsi="Tahoma" w:cs="Tahoma"/>
          <w:sz w:val="16"/>
          <w:szCs w:val="16"/>
        </w:rPr>
      </w:pPr>
      <w:r w:rsidRPr="005B5680">
        <w:rPr>
          <w:rFonts w:ascii="Tahoma" w:hAnsi="Tahoma" w:cs="Tahoma"/>
          <w:sz w:val="16"/>
          <w:szCs w:val="16"/>
        </w:rPr>
        <w:t>V rámci auditu bude</w:t>
      </w:r>
      <w:r w:rsidR="00CC287A">
        <w:rPr>
          <w:rFonts w:ascii="Tahoma" w:hAnsi="Tahoma" w:cs="Tahoma"/>
          <w:sz w:val="16"/>
          <w:szCs w:val="16"/>
        </w:rPr>
        <w:t xml:space="preserve"> auditor</w:t>
      </w:r>
      <w:r w:rsidRPr="005B5680">
        <w:rPr>
          <w:rFonts w:ascii="Tahoma" w:hAnsi="Tahoma" w:cs="Tahoma"/>
          <w:sz w:val="16"/>
          <w:szCs w:val="16"/>
        </w:rPr>
        <w:t xml:space="preserve"> od </w:t>
      </w:r>
      <w:r w:rsidRPr="00F2002C">
        <w:rPr>
          <w:rFonts w:ascii="Tahoma" w:hAnsi="Tahoma" w:cs="Tahoma"/>
          <w:sz w:val="16"/>
          <w:szCs w:val="16"/>
        </w:rPr>
        <w:t xml:space="preserve">vedení a </w:t>
      </w:r>
      <w:r w:rsidRPr="005B5680">
        <w:rPr>
          <w:rFonts w:ascii="Tahoma" w:hAnsi="Tahoma" w:cs="Tahoma"/>
          <w:sz w:val="16"/>
          <w:szCs w:val="16"/>
        </w:rPr>
        <w:t>připadne</w:t>
      </w:r>
      <w:r w:rsidRPr="00F2002C">
        <w:rPr>
          <w:rFonts w:ascii="Tahoma" w:hAnsi="Tahoma" w:cs="Tahoma"/>
          <w:sz w:val="16"/>
          <w:szCs w:val="16"/>
        </w:rPr>
        <w:t xml:space="preserve"> od osob </w:t>
      </w:r>
      <w:r w:rsidRPr="005B5680">
        <w:rPr>
          <w:rFonts w:ascii="Tahoma" w:hAnsi="Tahoma" w:cs="Tahoma"/>
          <w:sz w:val="16"/>
          <w:szCs w:val="16"/>
        </w:rPr>
        <w:t>pověřených</w:t>
      </w:r>
      <w:r w:rsidRPr="00F2002C">
        <w:rPr>
          <w:rFonts w:ascii="Tahoma" w:hAnsi="Tahoma" w:cs="Tahoma"/>
          <w:sz w:val="16"/>
          <w:szCs w:val="16"/>
        </w:rPr>
        <w:t xml:space="preserve"> správou a </w:t>
      </w:r>
      <w:r w:rsidRPr="005B5680">
        <w:rPr>
          <w:rFonts w:ascii="Tahoma" w:hAnsi="Tahoma" w:cs="Tahoma"/>
          <w:sz w:val="16"/>
          <w:szCs w:val="16"/>
        </w:rPr>
        <w:t>řízením</w:t>
      </w:r>
      <w:r w:rsidRPr="00F2002C">
        <w:rPr>
          <w:rFonts w:ascii="Tahoma" w:hAnsi="Tahoma" w:cs="Tahoma"/>
          <w:sz w:val="16"/>
          <w:szCs w:val="16"/>
        </w:rPr>
        <w:t xml:space="preserve"> požadovat</w:t>
      </w:r>
      <w:r>
        <w:rPr>
          <w:rFonts w:ascii="Tahoma" w:hAnsi="Tahoma" w:cs="Tahoma"/>
          <w:sz w:val="16"/>
          <w:szCs w:val="16"/>
        </w:rPr>
        <w:t xml:space="preserve"> </w:t>
      </w:r>
      <w:r w:rsidRPr="00F2002C">
        <w:rPr>
          <w:rFonts w:ascii="Tahoma" w:hAnsi="Tahoma" w:cs="Tahoma"/>
          <w:sz w:val="16"/>
          <w:szCs w:val="16"/>
        </w:rPr>
        <w:t xml:space="preserve">písemné prohlášení potvrzující informace, které budou v souvislosti s auditem </w:t>
      </w:r>
      <w:r w:rsidR="00280DAD" w:rsidRPr="00280DAD">
        <w:rPr>
          <w:rFonts w:ascii="Tahoma" w:hAnsi="Tahoma" w:cs="Tahoma"/>
          <w:sz w:val="16"/>
          <w:szCs w:val="16"/>
        </w:rPr>
        <w:t>předloženy</w:t>
      </w:r>
      <w:r w:rsidRPr="00F2002C">
        <w:rPr>
          <w:rFonts w:ascii="Tahoma" w:hAnsi="Tahoma" w:cs="Tahoma"/>
          <w:sz w:val="16"/>
          <w:szCs w:val="16"/>
        </w:rPr>
        <w:t>.</w:t>
      </w:r>
    </w:p>
    <w:p w14:paraId="3D0FB0B6" w14:textId="1F9C0B6D" w:rsidR="00F27725" w:rsidRPr="00C12B20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C12B20">
        <w:rPr>
          <w:rFonts w:ascii="Tahoma" w:hAnsi="Tahoma" w:cs="Tahoma"/>
          <w:sz w:val="16"/>
          <w:szCs w:val="16"/>
        </w:rPr>
        <w:t xml:space="preserve">Auditorská společnost je povinna projednat zprávu </w:t>
      </w:r>
      <w:r w:rsidR="005049C9" w:rsidRPr="00C12B20">
        <w:rPr>
          <w:rFonts w:ascii="Tahoma" w:hAnsi="Tahoma" w:cs="Tahoma"/>
          <w:sz w:val="16"/>
          <w:szCs w:val="16"/>
        </w:rPr>
        <w:t>auditora</w:t>
      </w:r>
      <w:r w:rsidRPr="00C12B20">
        <w:rPr>
          <w:rFonts w:ascii="Tahoma" w:hAnsi="Tahoma" w:cs="Tahoma"/>
          <w:sz w:val="16"/>
          <w:szCs w:val="16"/>
        </w:rPr>
        <w:t xml:space="preserve"> se statutárním </w:t>
      </w:r>
      <w:r w:rsidRPr="00F2002C">
        <w:rPr>
          <w:rFonts w:ascii="Tahoma" w:hAnsi="Tahoma" w:cs="Tahoma"/>
          <w:sz w:val="16"/>
          <w:szCs w:val="16"/>
        </w:rPr>
        <w:t>orgánem</w:t>
      </w:r>
      <w:r w:rsidRPr="00C12B20">
        <w:rPr>
          <w:rFonts w:ascii="Tahoma" w:hAnsi="Tahoma" w:cs="Tahoma"/>
          <w:sz w:val="16"/>
          <w:szCs w:val="16"/>
        </w:rPr>
        <w:t xml:space="preserve"> klienta.</w:t>
      </w:r>
    </w:p>
    <w:p w14:paraId="1DFB05D8" w14:textId="77777777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 pro potřeby této smlouvy prohlašuje, že</w:t>
      </w:r>
      <w:r w:rsidR="00600BA5">
        <w:rPr>
          <w:rFonts w:ascii="Tahoma" w:hAnsi="Tahoma" w:cs="Tahoma"/>
          <w:sz w:val="16"/>
          <w:szCs w:val="16"/>
        </w:rPr>
        <w:t xml:space="preserve"> jí bylo</w:t>
      </w:r>
      <w:r>
        <w:rPr>
          <w:rFonts w:ascii="Tahoma" w:hAnsi="Tahoma" w:cs="Tahoma"/>
          <w:sz w:val="16"/>
          <w:szCs w:val="16"/>
        </w:rPr>
        <w:t xml:space="preserve"> Komorou auditorů </w:t>
      </w:r>
      <w:r w:rsidRPr="00F2002C">
        <w:rPr>
          <w:rFonts w:ascii="Tahoma" w:hAnsi="Tahoma" w:cs="Tahoma"/>
          <w:sz w:val="16"/>
          <w:szCs w:val="16"/>
        </w:rPr>
        <w:t xml:space="preserve">ČR </w:t>
      </w:r>
      <w:r w:rsidR="005049C9" w:rsidRPr="00F2002C">
        <w:rPr>
          <w:rFonts w:ascii="Tahoma" w:hAnsi="Tahoma" w:cs="Tahoma"/>
          <w:sz w:val="16"/>
          <w:szCs w:val="16"/>
        </w:rPr>
        <w:t>vyd</w:t>
      </w:r>
      <w:r w:rsidR="00600BA5" w:rsidRPr="00F2002C">
        <w:rPr>
          <w:rFonts w:ascii="Tahoma" w:hAnsi="Tahoma" w:cs="Tahoma"/>
          <w:sz w:val="16"/>
          <w:szCs w:val="16"/>
        </w:rPr>
        <w:t>áno</w:t>
      </w:r>
      <w:r w:rsidR="005049C9">
        <w:rPr>
          <w:rFonts w:ascii="Tahoma" w:hAnsi="Tahoma" w:cs="Tahoma"/>
          <w:sz w:val="16"/>
          <w:szCs w:val="16"/>
        </w:rPr>
        <w:t xml:space="preserve"> auditorské</w:t>
      </w:r>
      <w:r>
        <w:rPr>
          <w:rFonts w:ascii="Tahoma" w:hAnsi="Tahoma" w:cs="Tahoma"/>
          <w:sz w:val="16"/>
          <w:szCs w:val="16"/>
        </w:rPr>
        <w:t xml:space="preserve"> oprávnění </w:t>
      </w:r>
      <w:r w:rsidR="00600BA5">
        <w:rPr>
          <w:rFonts w:ascii="Tahoma" w:hAnsi="Tahoma" w:cs="Tahoma"/>
          <w:sz w:val="16"/>
          <w:szCs w:val="16"/>
        </w:rPr>
        <w:t>č. </w:t>
      </w:r>
      <w:r>
        <w:rPr>
          <w:rFonts w:ascii="Tahoma" w:hAnsi="Tahoma" w:cs="Tahoma"/>
          <w:sz w:val="16"/>
          <w:szCs w:val="16"/>
        </w:rPr>
        <w:t>096.</w:t>
      </w:r>
    </w:p>
    <w:p w14:paraId="421BED23" w14:textId="55CC35C5" w:rsidR="00F27725" w:rsidRDefault="00F27725" w:rsidP="006F6392">
      <w:pPr>
        <w:pStyle w:val="Zkladntext"/>
        <w:widowControl/>
        <w:numPr>
          <w:ilvl w:val="0"/>
          <w:numId w:val="12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 je účastna povinného pojištění auditorů ve smyslu zákona o auditorech.</w:t>
      </w:r>
    </w:p>
    <w:p w14:paraId="1637ADBF" w14:textId="314EA936" w:rsidR="00965FD5" w:rsidRDefault="00965FD5" w:rsidP="00965FD5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31BE5B07" w14:textId="6EB6F049" w:rsidR="007914BF" w:rsidRDefault="007914BF" w:rsidP="00965FD5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7B2D0B10" w14:textId="77777777" w:rsidR="007914BF" w:rsidRDefault="007914BF" w:rsidP="00965FD5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3B7BE712" w14:textId="77777777" w:rsidR="00965FD5" w:rsidRDefault="00965FD5" w:rsidP="00965FD5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44651DFF" w14:textId="77777777" w:rsidR="00F27725" w:rsidRDefault="00F27725" w:rsidP="005A7A94">
      <w:pPr>
        <w:pStyle w:val="Zkladntext"/>
        <w:widowControl/>
        <w:tabs>
          <w:tab w:val="left" w:pos="567"/>
          <w:tab w:val="num" w:pos="720"/>
        </w:tabs>
        <w:spacing w:line="360" w:lineRule="auto"/>
        <w:ind w:left="567" w:hanging="425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Povinnosti a práva klienta</w:t>
      </w:r>
    </w:p>
    <w:p w14:paraId="763CA802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Klient </w:t>
      </w:r>
      <w:r w:rsidR="005049C9">
        <w:rPr>
          <w:rFonts w:ascii="Tahoma" w:hAnsi="Tahoma" w:cs="Tahoma"/>
          <w:sz w:val="16"/>
          <w:szCs w:val="16"/>
        </w:rPr>
        <w:t>je povinen</w:t>
      </w:r>
      <w:r>
        <w:rPr>
          <w:rFonts w:ascii="Tahoma" w:hAnsi="Tahoma" w:cs="Tahoma"/>
          <w:sz w:val="16"/>
          <w:szCs w:val="16"/>
        </w:rPr>
        <w:t xml:space="preserve"> poskytnout auditorské společnosti všechny potřebné podklady, dokumenty a informace, obvyklé pro auditorskou činnost, a další podklady a dokumenty společnosti na vyžádání za jakékoliv časové období, v požadovaném čase a rozsahu, a to současně s informacemi a vysvětleními od odpovědných pracovníků klienta.</w:t>
      </w:r>
    </w:p>
    <w:p w14:paraId="5E1A5E73" w14:textId="06438543" w:rsidR="0039170B" w:rsidRPr="00BB6AD6" w:rsidRDefault="0039170B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F2002C">
        <w:rPr>
          <w:rFonts w:ascii="Tahoma" w:hAnsi="Tahoma" w:cs="Tahoma"/>
          <w:sz w:val="16"/>
          <w:szCs w:val="16"/>
        </w:rPr>
        <w:t>Klient se zavazuje dodat finální verzi výroční zprávy před vydáním zprávy auditora, popř. dodat kompletní návrh výroční zprávy před vydáním zprávy auditora a následně dodat finální verzi výroční zprávy před jejím vydáním (zveřejněním).</w:t>
      </w:r>
      <w:r w:rsidR="00280DAD" w:rsidRPr="00F2002C">
        <w:rPr>
          <w:rFonts w:ascii="Tahoma" w:hAnsi="Tahoma" w:cs="Tahoma"/>
          <w:sz w:val="16"/>
          <w:szCs w:val="16"/>
        </w:rPr>
        <w:t xml:space="preserve"> </w:t>
      </w:r>
      <w:r w:rsidRPr="00BB6AD6">
        <w:rPr>
          <w:rFonts w:ascii="Tahoma" w:hAnsi="Tahoma" w:cs="Tahoma"/>
          <w:color w:val="auto"/>
          <w:sz w:val="16"/>
          <w:szCs w:val="16"/>
        </w:rPr>
        <w:t>Klient bere na vědomí</w:t>
      </w:r>
      <w:r w:rsidR="00A12B00" w:rsidRPr="00BB6AD6">
        <w:rPr>
          <w:rFonts w:ascii="Tahoma" w:hAnsi="Tahoma" w:cs="Tahoma"/>
          <w:color w:val="auto"/>
          <w:sz w:val="16"/>
          <w:szCs w:val="16"/>
        </w:rPr>
        <w:t xml:space="preserve">, že v případě </w:t>
      </w:r>
      <w:r w:rsidRPr="00BB6AD6">
        <w:rPr>
          <w:rFonts w:ascii="Tahoma" w:hAnsi="Tahoma" w:cs="Tahoma"/>
          <w:color w:val="auto"/>
          <w:sz w:val="16"/>
          <w:szCs w:val="16"/>
        </w:rPr>
        <w:t xml:space="preserve">nedodržení </w:t>
      </w:r>
      <w:r w:rsidR="00280DAD" w:rsidRPr="00BB6AD6">
        <w:rPr>
          <w:rFonts w:ascii="Tahoma" w:hAnsi="Tahoma" w:cs="Tahoma"/>
          <w:color w:val="auto"/>
          <w:sz w:val="16"/>
          <w:szCs w:val="16"/>
        </w:rPr>
        <w:t>tohoto ustanovení</w:t>
      </w:r>
      <w:r w:rsidRPr="00BB6AD6">
        <w:rPr>
          <w:rFonts w:ascii="Tahoma" w:hAnsi="Tahoma" w:cs="Tahoma"/>
          <w:color w:val="auto"/>
          <w:sz w:val="16"/>
          <w:szCs w:val="16"/>
        </w:rPr>
        <w:t xml:space="preserve"> </w:t>
      </w:r>
      <w:r w:rsidR="00A12B00" w:rsidRPr="00BB6AD6">
        <w:rPr>
          <w:rFonts w:ascii="Tahoma" w:hAnsi="Tahoma" w:cs="Tahoma"/>
          <w:color w:val="auto"/>
          <w:sz w:val="16"/>
          <w:szCs w:val="16"/>
        </w:rPr>
        <w:t>bude tato skutečnosti zdůrazněna ve zprávě auditora</w:t>
      </w:r>
      <w:r w:rsidRPr="00BB6AD6">
        <w:rPr>
          <w:rFonts w:ascii="Tahoma" w:hAnsi="Tahoma" w:cs="Tahoma"/>
          <w:color w:val="auto"/>
          <w:sz w:val="16"/>
          <w:szCs w:val="16"/>
        </w:rPr>
        <w:t xml:space="preserve">. </w:t>
      </w:r>
    </w:p>
    <w:p w14:paraId="34A65252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Klient se zavazuje zajistit auditorské společnosti odpovídající prostory pro provedení auditu, a to uzamykatelnou místnost, dostupnou kopírku a případně další dojednané vybavení.</w:t>
      </w:r>
    </w:p>
    <w:p w14:paraId="6BB0E6E2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Klient </w:t>
      </w:r>
      <w:r w:rsidR="005049C9">
        <w:rPr>
          <w:rFonts w:ascii="Tahoma" w:hAnsi="Tahoma" w:cs="Tahoma"/>
          <w:sz w:val="16"/>
          <w:szCs w:val="16"/>
        </w:rPr>
        <w:t>je povinen</w:t>
      </w:r>
      <w:r>
        <w:rPr>
          <w:rFonts w:ascii="Tahoma" w:hAnsi="Tahoma" w:cs="Tahoma"/>
          <w:sz w:val="16"/>
          <w:szCs w:val="16"/>
        </w:rPr>
        <w:t xml:space="preserve"> umožnit účast auditorské společnosti při provádění fyzických inventur majetku klienta. Klient se též zavazuje zajistit auditorské společnosti volný přístup do všech prostor k jeho aktivům k ověření jejich fyzické existence a k ověření účetně vykazovaných hodnot, které jsou předmětem ověření. V případě nesplnění této povinnosti klienta auditorská společnost ve svém výroku omezí rozsah práce, pokud se týká ověření fyzické existence majetku, resp. jeho ocenění. V případě potřeby, zejména v tom případě, kdy auditorská společnost nemohla být přítomna provedení fyzických inventur, zajistí klient na žádost auditorské společnosti provedení mimořádné inventarizace, a to způsobem a v rozsahu vyžá</w:t>
      </w:r>
      <w:r w:rsidR="00AE35F5">
        <w:rPr>
          <w:rFonts w:ascii="Tahoma" w:hAnsi="Tahoma" w:cs="Tahoma"/>
          <w:sz w:val="16"/>
          <w:szCs w:val="16"/>
        </w:rPr>
        <w:t>daném auditorskou společností.</w:t>
      </w:r>
    </w:p>
    <w:p w14:paraId="7C9656CC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Klient se zavazuje včas informovat o relevantních změnách, ke kterým by v průběhu platnosti této smlouvy došlo na jeho straně.</w:t>
      </w:r>
    </w:p>
    <w:p w14:paraId="2E8CC320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Klient se zavazuje zajistit nezbytnou součinnost svých řídících (statutárních) zástupců, </w:t>
      </w:r>
      <w:r w:rsidR="00857324">
        <w:rPr>
          <w:rFonts w:ascii="Tahoma" w:hAnsi="Tahoma" w:cs="Tahoma"/>
          <w:sz w:val="16"/>
          <w:szCs w:val="16"/>
        </w:rPr>
        <w:t xml:space="preserve">jakož i </w:t>
      </w:r>
      <w:r>
        <w:rPr>
          <w:rFonts w:ascii="Tahoma" w:hAnsi="Tahoma" w:cs="Tahoma"/>
          <w:sz w:val="16"/>
          <w:szCs w:val="16"/>
        </w:rPr>
        <w:t>provozních pracovníků pro řádné naplnění této smlouvy a jmenovat do 5 dnů od podpisu této smlouvy odpovědného pracovníka pro přímý kontakt s auditorskou společností</w:t>
      </w:r>
      <w:r w:rsidR="004B3B8C">
        <w:rPr>
          <w:rFonts w:ascii="Tahoma" w:hAnsi="Tahoma" w:cs="Tahoma"/>
          <w:sz w:val="16"/>
          <w:szCs w:val="16"/>
        </w:rPr>
        <w:t xml:space="preserve"> a jméno a kontakt na tohoto odpovědného pracovníka zároveň písemně oznámit auditorské společnosti</w:t>
      </w:r>
      <w:r>
        <w:rPr>
          <w:rFonts w:ascii="Tahoma" w:hAnsi="Tahoma" w:cs="Tahoma"/>
          <w:sz w:val="16"/>
          <w:szCs w:val="16"/>
        </w:rPr>
        <w:t>.</w:t>
      </w:r>
      <w:r w:rsidR="004B3B8C">
        <w:rPr>
          <w:rFonts w:ascii="Tahoma" w:hAnsi="Tahoma" w:cs="Tahoma"/>
          <w:sz w:val="16"/>
          <w:szCs w:val="16"/>
        </w:rPr>
        <w:t xml:space="preserve"> </w:t>
      </w:r>
    </w:p>
    <w:p w14:paraId="69267592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Klient se </w:t>
      </w:r>
      <w:r w:rsidR="00857324">
        <w:rPr>
          <w:rFonts w:ascii="Tahoma" w:hAnsi="Tahoma" w:cs="Tahoma"/>
          <w:sz w:val="16"/>
          <w:szCs w:val="16"/>
        </w:rPr>
        <w:t>dále zavazuje</w:t>
      </w:r>
      <w:r>
        <w:rPr>
          <w:rFonts w:ascii="Tahoma" w:hAnsi="Tahoma" w:cs="Tahoma"/>
          <w:sz w:val="16"/>
          <w:szCs w:val="16"/>
        </w:rPr>
        <w:t xml:space="preserve"> poskytnout auditorské společnosti na její vyžádání relevantní účetní záznamy v elektronické podobě. Předání se uskuteční podle konkrétně dohodnutých podmínek formou předávacího soupisu spolu s uvedením informací, které auditorské společnosti umožní převést obsah účetních záznamů do formy, v níž budou čitelné a dále zpracovatelné. Klient neručí za převoditelnost obsahu účetních záznamů poskytnutých v elektronické podobě do požadované formy, avšak je povinen auditorské společnosti poskytnout v této souvislosti veškerou technicky dostupnou součinnost. Auditorská společnost si je vědoma trestních důsledků plynoucích z</w:t>
      </w:r>
      <w:r w:rsidR="00D061A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případného zneužití poskytnutých účetních záznamů.</w:t>
      </w:r>
    </w:p>
    <w:p w14:paraId="03793ECE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Klient je povinen poskytnout auditorské společnosti kopie jím vyžádaných dokumentů, účetních dokladů</w:t>
      </w:r>
      <w:r w:rsidR="00D061A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 dalších podkladů pro účely vedení a archivace spisu auditora.</w:t>
      </w:r>
    </w:p>
    <w:p w14:paraId="5D6B135D" w14:textId="77777777" w:rsidR="00F27725" w:rsidRDefault="00F27725" w:rsidP="006F6392">
      <w:pPr>
        <w:pStyle w:val="Zkladntext"/>
        <w:widowControl/>
        <w:numPr>
          <w:ilvl w:val="0"/>
          <w:numId w:val="27"/>
        </w:numPr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Klient se zavazuje platit sjednanou cenu za uskutečněné a dojednané auditorské činnosti.</w:t>
      </w:r>
    </w:p>
    <w:p w14:paraId="6FD2CF44" w14:textId="77777777" w:rsidR="00F27725" w:rsidRDefault="00F27725" w:rsidP="006F6392">
      <w:pPr>
        <w:pStyle w:val="smlouva-lnky"/>
      </w:pPr>
      <w:r>
        <w:t>Čl.</w:t>
      </w:r>
      <w:r w:rsidR="00D061A6">
        <w:t xml:space="preserve"> </w:t>
      </w:r>
      <w:r>
        <w:t>IV.</w:t>
      </w:r>
    </w:p>
    <w:p w14:paraId="056666E8" w14:textId="77777777" w:rsidR="00F27725" w:rsidRDefault="00F27725" w:rsidP="006F6392">
      <w:pPr>
        <w:pStyle w:val="smlouva-nzevlnku"/>
      </w:pPr>
      <w:r>
        <w:t>Termín plnění předmětu smlouvy</w:t>
      </w:r>
    </w:p>
    <w:p w14:paraId="448687DB" w14:textId="73E946B1" w:rsidR="00F27725" w:rsidRDefault="00F27725" w:rsidP="006F6392">
      <w:pPr>
        <w:pStyle w:val="Zkladntext"/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 zahájením auditorských prací předá auditorská společnost klientovi zahajovací požadavky na právní, účetní a jiné dokumenty nezbytné pro výkon auditorské činnosti. Vlastní </w:t>
      </w:r>
      <w:r w:rsidR="00BB6AD6">
        <w:rPr>
          <w:rFonts w:ascii="Tahoma" w:hAnsi="Tahoma" w:cs="Tahoma"/>
          <w:sz w:val="16"/>
          <w:szCs w:val="16"/>
        </w:rPr>
        <w:t>auditorská činnost</w:t>
      </w:r>
      <w:r>
        <w:rPr>
          <w:rFonts w:ascii="Tahoma" w:hAnsi="Tahoma" w:cs="Tahoma"/>
          <w:sz w:val="16"/>
          <w:szCs w:val="16"/>
        </w:rPr>
        <w:t xml:space="preserve"> bude probíhat po vzájemné dohodě v součinnosti obou smluvních stran tak, aby nejpozději </w:t>
      </w:r>
      <w:r w:rsidR="003E40D5" w:rsidRPr="0082769F">
        <w:rPr>
          <w:rFonts w:ascii="Tahoma" w:hAnsi="Tahoma" w:cs="Tahoma"/>
          <w:sz w:val="16"/>
          <w:szCs w:val="16"/>
        </w:rPr>
        <w:t xml:space="preserve">do </w:t>
      </w:r>
      <w:r w:rsidR="0082769F" w:rsidRPr="00674AA5">
        <w:rPr>
          <w:rFonts w:ascii="Tahoma" w:hAnsi="Tahoma" w:cs="Tahoma"/>
          <w:sz w:val="16"/>
          <w:szCs w:val="16"/>
        </w:rPr>
        <w:t>31. 5.</w:t>
      </w:r>
      <w:r w:rsidR="00FD7EDF" w:rsidRPr="00674AA5">
        <w:rPr>
          <w:rFonts w:ascii="Tahoma" w:hAnsi="Tahoma" w:cs="Tahoma"/>
          <w:sz w:val="16"/>
          <w:szCs w:val="16"/>
        </w:rPr>
        <w:t xml:space="preserve"> </w:t>
      </w:r>
      <w:r w:rsidR="00E740C3" w:rsidRPr="00674AA5">
        <w:rPr>
          <w:rFonts w:ascii="Tahoma" w:hAnsi="Tahoma" w:cs="Tahoma"/>
          <w:sz w:val="16"/>
          <w:szCs w:val="16"/>
        </w:rPr>
        <w:t>příslušného roku</w:t>
      </w:r>
      <w:r>
        <w:rPr>
          <w:rFonts w:ascii="Tahoma" w:hAnsi="Tahoma" w:cs="Tahoma"/>
          <w:sz w:val="16"/>
          <w:szCs w:val="16"/>
        </w:rPr>
        <w:t xml:space="preserve"> byla vydána stat</w:t>
      </w:r>
      <w:r w:rsidR="00EC5415">
        <w:rPr>
          <w:rFonts w:ascii="Tahoma" w:hAnsi="Tahoma" w:cs="Tahoma"/>
          <w:sz w:val="16"/>
          <w:szCs w:val="16"/>
        </w:rPr>
        <w:t xml:space="preserve">utární auditorská zpráva za roky uvedené v </w:t>
      </w:r>
      <w:r w:rsidR="00582FE5">
        <w:rPr>
          <w:rFonts w:ascii="Tahoma" w:hAnsi="Tahoma" w:cs="Tahoma"/>
          <w:sz w:val="16"/>
          <w:szCs w:val="16"/>
        </w:rPr>
        <w:t>Č</w:t>
      </w:r>
      <w:r w:rsidR="00EC5415">
        <w:rPr>
          <w:rFonts w:ascii="Tahoma" w:hAnsi="Tahoma" w:cs="Tahoma"/>
          <w:sz w:val="16"/>
          <w:szCs w:val="16"/>
        </w:rPr>
        <w:t xml:space="preserve">l. II </w:t>
      </w:r>
      <w:r w:rsidR="00C664F8">
        <w:rPr>
          <w:rFonts w:ascii="Tahoma" w:hAnsi="Tahoma" w:cs="Tahoma"/>
          <w:sz w:val="16"/>
          <w:szCs w:val="16"/>
        </w:rPr>
        <w:t>odst.</w:t>
      </w:r>
      <w:r w:rsidR="00EC5415">
        <w:rPr>
          <w:rFonts w:ascii="Tahoma" w:hAnsi="Tahoma" w:cs="Tahoma"/>
          <w:sz w:val="16"/>
          <w:szCs w:val="16"/>
        </w:rPr>
        <w:t xml:space="preserve"> 1. této smlouvy</w:t>
      </w:r>
      <w:r w:rsidR="00FD7EDF">
        <w:rPr>
          <w:rFonts w:ascii="Tahoma" w:hAnsi="Tahoma" w:cs="Tahoma"/>
          <w:sz w:val="16"/>
          <w:szCs w:val="16"/>
        </w:rPr>
        <w:t xml:space="preserve"> k  účetní závěrce</w:t>
      </w:r>
      <w:r>
        <w:rPr>
          <w:rFonts w:ascii="Tahoma" w:hAnsi="Tahoma" w:cs="Tahoma"/>
          <w:sz w:val="16"/>
          <w:szCs w:val="16"/>
        </w:rPr>
        <w:t xml:space="preserve"> za předpokladu, že auditorská společnost obdrží nejpozději do </w:t>
      </w:r>
      <w:r w:rsidR="00857324">
        <w:rPr>
          <w:rFonts w:ascii="Tahoma" w:hAnsi="Tahoma" w:cs="Tahoma"/>
          <w:sz w:val="16"/>
          <w:szCs w:val="16"/>
        </w:rPr>
        <w:t xml:space="preserve">14-ti </w:t>
      </w:r>
      <w:r>
        <w:rPr>
          <w:rFonts w:ascii="Tahoma" w:hAnsi="Tahoma" w:cs="Tahoma"/>
          <w:sz w:val="16"/>
          <w:szCs w:val="16"/>
        </w:rPr>
        <w:t>kalendářních dnů</w:t>
      </w:r>
      <w:r w:rsidR="00D061A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před t</w:t>
      </w:r>
      <w:r w:rsidR="00FD7EDF">
        <w:rPr>
          <w:rFonts w:ascii="Tahoma" w:hAnsi="Tahoma" w:cs="Tahoma"/>
          <w:sz w:val="16"/>
          <w:szCs w:val="16"/>
        </w:rPr>
        <w:t>ěmi</w:t>
      </w:r>
      <w:r>
        <w:rPr>
          <w:rFonts w:ascii="Tahoma" w:hAnsi="Tahoma" w:cs="Tahoma"/>
          <w:sz w:val="16"/>
          <w:szCs w:val="16"/>
        </w:rPr>
        <w:t>to termín</w:t>
      </w:r>
      <w:r w:rsidR="00FD7EDF"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 xml:space="preserve"> definitivní verzi</w:t>
      </w:r>
      <w:r w:rsidR="00FD7ED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účetní závěrky v jejím zákonem stanoveném formátu a rozsahu, řádně podepsanou statutárním orgánem klienta a zároveň auditorská společnost obdrží i všechny potřebné doklady, které si k ověření účetní závěrky</w:t>
      </w:r>
      <w:r w:rsidR="00857324">
        <w:rPr>
          <w:rFonts w:ascii="Tahoma" w:hAnsi="Tahoma" w:cs="Tahoma"/>
          <w:sz w:val="16"/>
          <w:szCs w:val="16"/>
        </w:rPr>
        <w:t>, jakož i dalším činnostem dle této smlouvy,</w:t>
      </w:r>
      <w:r>
        <w:rPr>
          <w:rFonts w:ascii="Tahoma" w:hAnsi="Tahoma" w:cs="Tahoma"/>
          <w:sz w:val="16"/>
          <w:szCs w:val="16"/>
        </w:rPr>
        <w:t xml:space="preserve"> vyžádala. Auditorská zpráva bude vždy datována ke dni dokončení auditu, ne však dříve, nežli je datum podpisu ověřované účetní závěrky statutárním orgánem klienta.</w:t>
      </w:r>
    </w:p>
    <w:p w14:paraId="19A56123" w14:textId="1ED42272" w:rsidR="00F27725" w:rsidRPr="005C09B2" w:rsidRDefault="000A147F" w:rsidP="006F6392">
      <w:pPr>
        <w:pStyle w:val="Zkladntext"/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5C09B2">
        <w:rPr>
          <w:rFonts w:ascii="Tahoma" w:hAnsi="Tahoma" w:cs="Tahoma"/>
          <w:color w:val="auto"/>
          <w:sz w:val="16"/>
          <w:szCs w:val="16"/>
        </w:rPr>
        <w:t>Auditorské zprávy</w:t>
      </w:r>
      <w:r w:rsidR="00F27725" w:rsidRPr="005C09B2">
        <w:rPr>
          <w:rFonts w:ascii="Tahoma" w:hAnsi="Tahoma" w:cs="Tahoma"/>
          <w:color w:val="auto"/>
          <w:sz w:val="16"/>
          <w:szCs w:val="16"/>
        </w:rPr>
        <w:t xml:space="preserve"> </w:t>
      </w:r>
      <w:r w:rsidRPr="005C09B2">
        <w:rPr>
          <w:rFonts w:ascii="Tahoma" w:hAnsi="Tahoma" w:cs="Tahoma"/>
          <w:color w:val="auto"/>
          <w:sz w:val="16"/>
          <w:szCs w:val="16"/>
        </w:rPr>
        <w:t>za příslušné roky budou předány</w:t>
      </w:r>
      <w:r w:rsidR="00F27725" w:rsidRPr="005C09B2">
        <w:rPr>
          <w:rFonts w:ascii="Tahoma" w:hAnsi="Tahoma" w:cs="Tahoma"/>
          <w:color w:val="auto"/>
          <w:sz w:val="16"/>
          <w:szCs w:val="16"/>
        </w:rPr>
        <w:t xml:space="preserve"> klientovi </w:t>
      </w:r>
      <w:r w:rsidR="00F27725" w:rsidRPr="005C09B2">
        <w:rPr>
          <w:rFonts w:ascii="Tahoma" w:hAnsi="Tahoma" w:cs="Tahoma"/>
          <w:sz w:val="16"/>
          <w:szCs w:val="16"/>
        </w:rPr>
        <w:t xml:space="preserve">ve </w:t>
      </w:r>
      <w:r w:rsidR="005C09B2" w:rsidRPr="005C09B2">
        <w:rPr>
          <w:rFonts w:ascii="Tahoma" w:hAnsi="Tahoma" w:cs="Tahoma"/>
          <w:color w:val="auto"/>
          <w:sz w:val="16"/>
          <w:szCs w:val="16"/>
        </w:rPr>
        <w:t>4</w:t>
      </w:r>
      <w:r w:rsidR="00F27725" w:rsidRPr="005C09B2">
        <w:rPr>
          <w:rFonts w:ascii="Tahoma" w:hAnsi="Tahoma" w:cs="Tahoma"/>
          <w:sz w:val="16"/>
          <w:szCs w:val="16"/>
        </w:rPr>
        <w:t xml:space="preserve"> vyhotoveních v českém jazyce</w:t>
      </w:r>
      <w:r w:rsidR="00A8399B" w:rsidRPr="005C09B2">
        <w:rPr>
          <w:rFonts w:ascii="Tahoma" w:hAnsi="Tahoma" w:cs="Tahoma"/>
          <w:sz w:val="16"/>
          <w:szCs w:val="16"/>
        </w:rPr>
        <w:t xml:space="preserve">, případně na žádost klienta i </w:t>
      </w:r>
      <w:r w:rsidR="00F27725" w:rsidRPr="005C09B2">
        <w:rPr>
          <w:rFonts w:ascii="Tahoma" w:hAnsi="Tahoma" w:cs="Tahoma"/>
          <w:sz w:val="16"/>
          <w:szCs w:val="16"/>
        </w:rPr>
        <w:t xml:space="preserve">ve </w:t>
      </w:r>
      <w:r w:rsidR="005C09B2" w:rsidRPr="005C09B2">
        <w:rPr>
          <w:rFonts w:ascii="Tahoma" w:hAnsi="Tahoma" w:cs="Tahoma"/>
          <w:sz w:val="16"/>
          <w:szCs w:val="16"/>
        </w:rPr>
        <w:t>4</w:t>
      </w:r>
      <w:r w:rsidR="00F27725" w:rsidRPr="005C09B2">
        <w:rPr>
          <w:rFonts w:ascii="Tahoma" w:hAnsi="Tahoma" w:cs="Tahoma"/>
          <w:color w:val="0000FF"/>
          <w:sz w:val="16"/>
          <w:szCs w:val="16"/>
        </w:rPr>
        <w:t xml:space="preserve"> </w:t>
      </w:r>
      <w:r w:rsidR="00F27725" w:rsidRPr="005C09B2">
        <w:rPr>
          <w:rFonts w:ascii="Tahoma" w:hAnsi="Tahoma" w:cs="Tahoma"/>
          <w:sz w:val="16"/>
          <w:szCs w:val="16"/>
        </w:rPr>
        <w:t>vyhotoveních v anglickém jazyce.</w:t>
      </w:r>
    </w:p>
    <w:p w14:paraId="788C2E23" w14:textId="77777777" w:rsidR="00F27725" w:rsidRDefault="00F27725" w:rsidP="006F6392">
      <w:pPr>
        <w:pStyle w:val="smlouva-lnky"/>
      </w:pPr>
      <w:r>
        <w:lastRenderedPageBreak/>
        <w:t>Čl.</w:t>
      </w:r>
      <w:r w:rsidR="00D061A6">
        <w:t xml:space="preserve"> </w:t>
      </w:r>
      <w:r>
        <w:t>V.</w:t>
      </w:r>
    </w:p>
    <w:p w14:paraId="34D2FE49" w14:textId="77777777" w:rsidR="00F27725" w:rsidRDefault="00F27725" w:rsidP="006F6392">
      <w:pPr>
        <w:pStyle w:val="smlouva-nzevlnku"/>
      </w:pPr>
      <w:r>
        <w:t>Cena</w:t>
      </w:r>
      <w:r w:rsidR="00D061A6">
        <w:t xml:space="preserve"> </w:t>
      </w:r>
      <w:r>
        <w:t>za poskytnuté auditorské činnosti a způsob placení</w:t>
      </w:r>
    </w:p>
    <w:p w14:paraId="1D71FCE1" w14:textId="004996FB" w:rsidR="00F27725" w:rsidRDefault="00F27725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 xml:space="preserve">Cena za auditorské činnosti poskytnuté auditorskou společností klientovi v souladu s touto smlouvou se stanoví </w:t>
      </w:r>
      <w:r w:rsidR="005872B8">
        <w:rPr>
          <w:rFonts w:ascii="Tahoma" w:hAnsi="Tahoma" w:cs="Tahoma"/>
          <w:color w:val="auto"/>
          <w:sz w:val="16"/>
          <w:szCs w:val="16"/>
        </w:rPr>
        <w:t>d</w:t>
      </w:r>
      <w:r w:rsidR="00597DB9">
        <w:rPr>
          <w:rFonts w:ascii="Tahoma" w:hAnsi="Tahoma" w:cs="Tahoma"/>
          <w:color w:val="auto"/>
          <w:sz w:val="16"/>
          <w:szCs w:val="16"/>
        </w:rPr>
        <w:t xml:space="preserve">ohodou smluvních stran ve </w:t>
      </w:r>
      <w:r w:rsidR="00597DB9" w:rsidRPr="00674AA5">
        <w:rPr>
          <w:rFonts w:ascii="Tahoma" w:hAnsi="Tahoma" w:cs="Tahoma"/>
          <w:color w:val="auto"/>
          <w:sz w:val="16"/>
          <w:szCs w:val="16"/>
        </w:rPr>
        <w:t xml:space="preserve">výši </w:t>
      </w:r>
      <w:r w:rsidR="004F60F2" w:rsidRPr="00674AA5">
        <w:rPr>
          <w:rFonts w:ascii="Tahoma" w:hAnsi="Tahoma" w:cs="Tahoma"/>
          <w:color w:val="auto"/>
          <w:sz w:val="16"/>
          <w:szCs w:val="16"/>
        </w:rPr>
        <w:t>12</w:t>
      </w:r>
      <w:r w:rsidR="00674AA5" w:rsidRPr="00674AA5">
        <w:rPr>
          <w:rFonts w:ascii="Tahoma" w:hAnsi="Tahoma" w:cs="Tahoma"/>
          <w:color w:val="auto"/>
          <w:sz w:val="16"/>
          <w:szCs w:val="16"/>
        </w:rPr>
        <w:t>4.9</w:t>
      </w:r>
      <w:r w:rsidR="004F60F2" w:rsidRPr="00674AA5">
        <w:rPr>
          <w:rFonts w:ascii="Tahoma" w:hAnsi="Tahoma" w:cs="Tahoma"/>
          <w:color w:val="auto"/>
          <w:sz w:val="16"/>
          <w:szCs w:val="16"/>
        </w:rPr>
        <w:t>00</w:t>
      </w:r>
      <w:r w:rsidRPr="00674AA5">
        <w:rPr>
          <w:rFonts w:ascii="Tahoma" w:hAnsi="Tahoma" w:cs="Tahoma"/>
          <w:color w:val="auto"/>
          <w:sz w:val="16"/>
          <w:szCs w:val="16"/>
        </w:rPr>
        <w:t>,- Kč</w:t>
      </w:r>
      <w:r w:rsidR="005872B8" w:rsidRPr="00674AA5">
        <w:rPr>
          <w:rFonts w:ascii="Tahoma" w:hAnsi="Tahoma" w:cs="Tahoma"/>
          <w:color w:val="auto"/>
          <w:sz w:val="16"/>
          <w:szCs w:val="16"/>
        </w:rPr>
        <w:t xml:space="preserve"> plus DPH za každý rok,</w:t>
      </w:r>
      <w:r w:rsidR="005872B8" w:rsidRPr="004F60F2">
        <w:rPr>
          <w:rFonts w:ascii="Tahoma" w:hAnsi="Tahoma" w:cs="Tahoma"/>
          <w:color w:val="auto"/>
          <w:sz w:val="16"/>
          <w:szCs w:val="16"/>
        </w:rPr>
        <w:t xml:space="preserve"> zmíněný v </w:t>
      </w:r>
      <w:r w:rsidR="00674AA5">
        <w:rPr>
          <w:rFonts w:ascii="Tahoma" w:hAnsi="Tahoma" w:cs="Tahoma"/>
          <w:color w:val="auto"/>
          <w:sz w:val="16"/>
          <w:szCs w:val="16"/>
        </w:rPr>
        <w:t>Č</w:t>
      </w:r>
      <w:r w:rsidR="005872B8" w:rsidRPr="004F60F2">
        <w:rPr>
          <w:rFonts w:ascii="Tahoma" w:hAnsi="Tahoma" w:cs="Tahoma"/>
          <w:color w:val="auto"/>
          <w:sz w:val="16"/>
          <w:szCs w:val="16"/>
        </w:rPr>
        <w:t>l.</w:t>
      </w:r>
      <w:r w:rsidR="006E3155" w:rsidRPr="004F60F2">
        <w:rPr>
          <w:rFonts w:ascii="Tahoma" w:hAnsi="Tahoma" w:cs="Tahoma"/>
          <w:color w:val="auto"/>
          <w:sz w:val="16"/>
          <w:szCs w:val="16"/>
        </w:rPr>
        <w:t xml:space="preserve"> II odst.</w:t>
      </w:r>
      <w:r w:rsidR="005872B8" w:rsidRPr="004F60F2">
        <w:rPr>
          <w:rFonts w:ascii="Tahoma" w:hAnsi="Tahoma" w:cs="Tahoma"/>
          <w:color w:val="auto"/>
          <w:sz w:val="16"/>
          <w:szCs w:val="16"/>
        </w:rPr>
        <w:t xml:space="preserve"> 1. této smlouvy.</w:t>
      </w:r>
    </w:p>
    <w:p w14:paraId="1AFED2D5" w14:textId="63F609AB" w:rsidR="00D017E9" w:rsidRPr="00D017E9" w:rsidRDefault="00F27725" w:rsidP="00D017E9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Úhrada odměny bude probíha</w:t>
      </w:r>
      <w:r w:rsidR="002E4749">
        <w:rPr>
          <w:rFonts w:ascii="Tahoma" w:hAnsi="Tahoma" w:cs="Tahoma"/>
          <w:color w:val="auto"/>
          <w:sz w:val="16"/>
          <w:szCs w:val="16"/>
        </w:rPr>
        <w:t xml:space="preserve">t na základě faktur </w:t>
      </w:r>
      <w:r>
        <w:rPr>
          <w:rFonts w:ascii="Tahoma" w:hAnsi="Tahoma" w:cs="Tahoma"/>
          <w:color w:val="auto"/>
          <w:sz w:val="16"/>
          <w:szCs w:val="16"/>
        </w:rPr>
        <w:t>auditorské společnosti</w:t>
      </w:r>
      <w:r w:rsidR="00857324">
        <w:rPr>
          <w:rFonts w:ascii="Tahoma" w:hAnsi="Tahoma" w:cs="Tahoma"/>
          <w:color w:val="auto"/>
          <w:sz w:val="16"/>
          <w:szCs w:val="16"/>
        </w:rPr>
        <w:t xml:space="preserve"> se lhůtou splatnosti faktury 14</w:t>
      </w:r>
      <w:r>
        <w:rPr>
          <w:rFonts w:ascii="Tahoma" w:hAnsi="Tahoma" w:cs="Tahoma"/>
          <w:color w:val="auto"/>
          <w:sz w:val="16"/>
          <w:szCs w:val="16"/>
        </w:rPr>
        <w:t xml:space="preserve"> dnů od doručení, na bankovní účet auditorské společnosti č. </w:t>
      </w:r>
      <w:r>
        <w:rPr>
          <w:rFonts w:ascii="Tahoma" w:hAnsi="Tahoma" w:cs="Tahoma"/>
          <w:sz w:val="16"/>
          <w:szCs w:val="16"/>
        </w:rPr>
        <w:t xml:space="preserve">193168570297/0100, </w:t>
      </w:r>
      <w:r>
        <w:rPr>
          <w:rFonts w:ascii="Tahoma" w:hAnsi="Tahoma" w:cs="Tahoma"/>
          <w:color w:val="auto"/>
          <w:sz w:val="16"/>
          <w:szCs w:val="16"/>
        </w:rPr>
        <w:t>vedený v ba</w:t>
      </w:r>
      <w:r w:rsidR="003E40D5">
        <w:rPr>
          <w:rFonts w:ascii="Tahoma" w:hAnsi="Tahoma" w:cs="Tahoma"/>
          <w:color w:val="auto"/>
          <w:sz w:val="16"/>
          <w:szCs w:val="16"/>
        </w:rPr>
        <w:t>nkovním ústavu KB Praha 8</w:t>
      </w:r>
      <w:r w:rsidR="00857324">
        <w:rPr>
          <w:rFonts w:ascii="Tahoma" w:hAnsi="Tahoma" w:cs="Tahoma"/>
          <w:color w:val="auto"/>
          <w:sz w:val="16"/>
          <w:szCs w:val="16"/>
        </w:rPr>
        <w:t>,</w:t>
      </w:r>
      <w:r>
        <w:rPr>
          <w:rFonts w:ascii="Tahoma" w:hAnsi="Tahoma" w:cs="Tahoma"/>
          <w:color w:val="auto"/>
          <w:sz w:val="16"/>
          <w:szCs w:val="16"/>
        </w:rPr>
        <w:t xml:space="preserve"> následujícím způsobem:</w:t>
      </w:r>
    </w:p>
    <w:p w14:paraId="0B1BA32B" w14:textId="4783DBCE" w:rsidR="00674AA5" w:rsidRPr="00674AA5" w:rsidRDefault="00674AA5" w:rsidP="00141037">
      <w:pPr>
        <w:pStyle w:val="Zkladntext"/>
        <w:widowControl/>
        <w:numPr>
          <w:ilvl w:val="0"/>
          <w:numId w:val="20"/>
        </w:numPr>
        <w:spacing w:line="360" w:lineRule="auto"/>
        <w:rPr>
          <w:rFonts w:ascii="Tahoma" w:hAnsi="Tahoma" w:cs="Tahoma"/>
          <w:color w:val="auto"/>
          <w:sz w:val="16"/>
          <w:szCs w:val="16"/>
        </w:rPr>
      </w:pPr>
      <w:r w:rsidRPr="00674AA5">
        <w:rPr>
          <w:rFonts w:ascii="Tahoma" w:hAnsi="Tahoma" w:cs="Tahoma"/>
          <w:color w:val="auto"/>
          <w:sz w:val="16"/>
          <w:szCs w:val="16"/>
        </w:rPr>
        <w:t>Záloha ve výši 50.000,- Kč splatná do 31. 10. příslušného kalendářního roku uvedeného v Čl. II. odst. 1 této smlouvy,</w:t>
      </w:r>
    </w:p>
    <w:p w14:paraId="2B97C58A" w14:textId="03C5D6AE" w:rsidR="00F27725" w:rsidRPr="00674AA5" w:rsidRDefault="00674AA5" w:rsidP="00141037">
      <w:pPr>
        <w:pStyle w:val="Zkladntext"/>
        <w:widowControl/>
        <w:numPr>
          <w:ilvl w:val="0"/>
          <w:numId w:val="20"/>
        </w:numPr>
        <w:spacing w:line="360" w:lineRule="auto"/>
        <w:rPr>
          <w:rFonts w:ascii="Tahoma" w:hAnsi="Tahoma" w:cs="Tahoma"/>
          <w:color w:val="auto"/>
          <w:sz w:val="16"/>
          <w:szCs w:val="16"/>
        </w:rPr>
      </w:pPr>
      <w:r w:rsidRPr="00674AA5">
        <w:rPr>
          <w:rFonts w:ascii="Tahoma" w:hAnsi="Tahoma" w:cs="Tahoma"/>
          <w:color w:val="auto"/>
          <w:sz w:val="16"/>
          <w:szCs w:val="16"/>
        </w:rPr>
        <w:t>V</w:t>
      </w:r>
      <w:r w:rsidR="00141037" w:rsidRPr="00674AA5">
        <w:rPr>
          <w:rFonts w:ascii="Tahoma" w:hAnsi="Tahoma" w:cs="Tahoma"/>
          <w:color w:val="auto"/>
          <w:sz w:val="16"/>
          <w:szCs w:val="16"/>
        </w:rPr>
        <w:t>yúčtování auditu účetní závěrky po předání zprávy auditora o ověření účetní závěrk</w:t>
      </w:r>
      <w:r w:rsidR="00D017E9" w:rsidRPr="00674AA5">
        <w:rPr>
          <w:rFonts w:ascii="Tahoma" w:hAnsi="Tahoma" w:cs="Tahoma"/>
          <w:color w:val="auto"/>
          <w:sz w:val="16"/>
          <w:szCs w:val="16"/>
        </w:rPr>
        <w:t>y</w:t>
      </w:r>
      <w:r w:rsidR="00406774" w:rsidRPr="00674AA5">
        <w:rPr>
          <w:rFonts w:ascii="Tahoma" w:hAnsi="Tahoma" w:cs="Tahoma"/>
          <w:color w:val="auto"/>
          <w:sz w:val="16"/>
          <w:szCs w:val="16"/>
        </w:rPr>
        <w:t xml:space="preserve"> za příslušný kalen</w:t>
      </w:r>
      <w:r w:rsidR="00443B63" w:rsidRPr="00674AA5">
        <w:rPr>
          <w:rFonts w:ascii="Tahoma" w:hAnsi="Tahoma" w:cs="Tahoma"/>
          <w:color w:val="auto"/>
          <w:sz w:val="16"/>
          <w:szCs w:val="16"/>
        </w:rPr>
        <w:t xml:space="preserve">dářní rok </w:t>
      </w:r>
      <w:r>
        <w:rPr>
          <w:rFonts w:ascii="Tahoma" w:hAnsi="Tahoma" w:cs="Tahoma"/>
          <w:color w:val="auto"/>
          <w:sz w:val="16"/>
          <w:szCs w:val="16"/>
        </w:rPr>
        <w:t xml:space="preserve">a doplatek </w:t>
      </w:r>
      <w:r w:rsidR="00443B63" w:rsidRPr="00674AA5">
        <w:rPr>
          <w:rFonts w:ascii="Tahoma" w:hAnsi="Tahoma" w:cs="Tahoma"/>
          <w:color w:val="auto"/>
          <w:sz w:val="16"/>
          <w:szCs w:val="16"/>
        </w:rPr>
        <w:t xml:space="preserve">ve výši </w:t>
      </w:r>
      <w:r>
        <w:rPr>
          <w:rFonts w:ascii="Tahoma" w:hAnsi="Tahoma" w:cs="Tahoma"/>
          <w:color w:val="auto"/>
          <w:sz w:val="16"/>
          <w:szCs w:val="16"/>
        </w:rPr>
        <w:t>74.9</w:t>
      </w:r>
      <w:r w:rsidR="00443B63" w:rsidRPr="00674AA5">
        <w:rPr>
          <w:rFonts w:ascii="Tahoma" w:hAnsi="Tahoma" w:cs="Tahoma"/>
          <w:color w:val="auto"/>
          <w:sz w:val="16"/>
          <w:szCs w:val="16"/>
        </w:rPr>
        <w:t>00</w:t>
      </w:r>
      <w:r>
        <w:rPr>
          <w:rFonts w:ascii="Tahoma" w:hAnsi="Tahoma" w:cs="Tahoma"/>
          <w:color w:val="auto"/>
          <w:sz w:val="16"/>
          <w:szCs w:val="16"/>
        </w:rPr>
        <w:t>,-</w:t>
      </w:r>
      <w:r w:rsidR="00443B63" w:rsidRPr="00674AA5">
        <w:rPr>
          <w:rFonts w:ascii="Tahoma" w:hAnsi="Tahoma" w:cs="Tahoma"/>
          <w:color w:val="auto"/>
          <w:sz w:val="16"/>
          <w:szCs w:val="16"/>
        </w:rPr>
        <w:t xml:space="preserve"> Kč.</w:t>
      </w:r>
    </w:p>
    <w:p w14:paraId="7881F8AD" w14:textId="77777777" w:rsidR="00F27725" w:rsidRDefault="00F27725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674AA5">
        <w:rPr>
          <w:rFonts w:ascii="Tahoma" w:hAnsi="Tahoma" w:cs="Tahoma"/>
          <w:color w:val="auto"/>
          <w:sz w:val="16"/>
          <w:szCs w:val="16"/>
        </w:rPr>
        <w:t>Odměna auditorské společnosti představuje základ daně</w:t>
      </w:r>
      <w:r>
        <w:rPr>
          <w:rFonts w:ascii="Tahoma" w:hAnsi="Tahoma" w:cs="Tahoma"/>
          <w:color w:val="auto"/>
          <w:sz w:val="16"/>
          <w:szCs w:val="16"/>
        </w:rPr>
        <w:t xml:space="preserve"> z přidané hodnoty. Při fakturaci bude částka zvýšena o DPH v sazbě platné podle příslušných právních předpisů.</w:t>
      </w:r>
    </w:p>
    <w:p w14:paraId="2D2DF1DF" w14:textId="77777777" w:rsidR="00F27725" w:rsidRPr="00D061A6" w:rsidRDefault="00F27725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D061A6">
        <w:rPr>
          <w:rFonts w:ascii="Tahoma" w:hAnsi="Tahoma" w:cs="Tahoma"/>
          <w:color w:val="auto"/>
          <w:sz w:val="16"/>
          <w:szCs w:val="16"/>
        </w:rPr>
        <w:t>Mimo odměny auditorské společnosti dle odst. 1 tohoto článku je klient povinen uhradit auditorské společnosti další nutné vedlejší výdaje jen v tom případě, pokud je tomu výslovně uvedeno v této smlouvě nebo pokud se tak obě smluvní strany písemným způsobem dohodly.</w:t>
      </w:r>
    </w:p>
    <w:p w14:paraId="56A4B693" w14:textId="77777777" w:rsidR="00F27725" w:rsidRPr="00D061A6" w:rsidRDefault="00F27725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D061A6">
        <w:rPr>
          <w:rFonts w:ascii="Tahoma" w:hAnsi="Tahoma" w:cs="Tahoma"/>
          <w:color w:val="auto"/>
          <w:sz w:val="16"/>
          <w:szCs w:val="16"/>
        </w:rPr>
        <w:t>Dnem splnění peněžitého plnění se rozumí den splatnosti uvedený na přijatém příkazu k úhradě, který byl předán klientem jeho bankovnímu ústavu a jím potvrzen.</w:t>
      </w:r>
    </w:p>
    <w:p w14:paraId="07FD18F2" w14:textId="77777777" w:rsidR="00B5242E" w:rsidRPr="00611F50" w:rsidRDefault="00B5242E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611F50">
        <w:rPr>
          <w:rFonts w:ascii="Tahoma" w:hAnsi="Tahoma" w:cs="Tahoma"/>
          <w:color w:val="auto"/>
          <w:sz w:val="16"/>
          <w:szCs w:val="16"/>
        </w:rPr>
        <w:t>V případě prodlení klienta se zaplacením faktury je auditors</w:t>
      </w:r>
      <w:r w:rsidR="003E40D5">
        <w:rPr>
          <w:rFonts w:ascii="Tahoma" w:hAnsi="Tahoma" w:cs="Tahoma"/>
          <w:color w:val="auto"/>
          <w:sz w:val="16"/>
          <w:szCs w:val="16"/>
        </w:rPr>
        <w:t>ká společnost oprávněna vy</w:t>
      </w:r>
      <w:r w:rsidRPr="00611F50">
        <w:rPr>
          <w:rFonts w:ascii="Tahoma" w:hAnsi="Tahoma" w:cs="Tahoma"/>
          <w:color w:val="auto"/>
          <w:sz w:val="16"/>
          <w:szCs w:val="16"/>
        </w:rPr>
        <w:t xml:space="preserve">účtovat klientovi </w:t>
      </w:r>
      <w:r>
        <w:rPr>
          <w:rFonts w:ascii="Tahoma" w:hAnsi="Tahoma" w:cs="Tahoma"/>
          <w:color w:val="auto"/>
          <w:sz w:val="16"/>
          <w:szCs w:val="16"/>
        </w:rPr>
        <w:t>zákonný</w:t>
      </w:r>
      <w:r w:rsidRPr="00611F50">
        <w:rPr>
          <w:rFonts w:ascii="Tahoma" w:hAnsi="Tahoma" w:cs="Tahoma"/>
          <w:color w:val="auto"/>
          <w:sz w:val="16"/>
          <w:szCs w:val="16"/>
        </w:rPr>
        <w:t xml:space="preserve"> úrok</w:t>
      </w:r>
      <w:r>
        <w:rPr>
          <w:rFonts w:ascii="Tahoma" w:hAnsi="Tahoma" w:cs="Tahoma"/>
          <w:color w:val="auto"/>
          <w:sz w:val="16"/>
          <w:szCs w:val="16"/>
        </w:rPr>
        <w:t xml:space="preserve"> </w:t>
      </w:r>
      <w:r w:rsidRPr="00611F50">
        <w:rPr>
          <w:rFonts w:ascii="Tahoma" w:hAnsi="Tahoma" w:cs="Tahoma"/>
          <w:color w:val="auto"/>
          <w:sz w:val="16"/>
          <w:szCs w:val="16"/>
        </w:rPr>
        <w:t>z</w:t>
      </w:r>
      <w:r>
        <w:rPr>
          <w:rFonts w:ascii="Tahoma" w:hAnsi="Tahoma" w:cs="Tahoma"/>
          <w:color w:val="auto"/>
          <w:sz w:val="16"/>
          <w:szCs w:val="16"/>
        </w:rPr>
        <w:t> </w:t>
      </w:r>
      <w:r w:rsidRPr="00611F50">
        <w:rPr>
          <w:rFonts w:ascii="Tahoma" w:hAnsi="Tahoma" w:cs="Tahoma"/>
          <w:color w:val="auto"/>
          <w:sz w:val="16"/>
          <w:szCs w:val="16"/>
        </w:rPr>
        <w:t xml:space="preserve">prodlení a klient je povinen </w:t>
      </w:r>
      <w:r>
        <w:rPr>
          <w:rFonts w:ascii="Tahoma" w:hAnsi="Tahoma" w:cs="Tahoma"/>
          <w:color w:val="auto"/>
          <w:sz w:val="16"/>
          <w:szCs w:val="16"/>
        </w:rPr>
        <w:t>tento úrok</w:t>
      </w:r>
      <w:r w:rsidRPr="00611F50">
        <w:rPr>
          <w:rFonts w:ascii="Tahoma" w:hAnsi="Tahoma" w:cs="Tahoma"/>
          <w:color w:val="auto"/>
          <w:sz w:val="16"/>
          <w:szCs w:val="16"/>
        </w:rPr>
        <w:t xml:space="preserve"> uhradit.</w:t>
      </w:r>
    </w:p>
    <w:p w14:paraId="13B2B2D7" w14:textId="77777777" w:rsidR="00B5242E" w:rsidRPr="00611F50" w:rsidRDefault="004F676E" w:rsidP="006F6392">
      <w:pPr>
        <w:pStyle w:val="Zkladntext"/>
        <w:widowControl/>
        <w:numPr>
          <w:ilvl w:val="0"/>
          <w:numId w:val="16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color w:val="auto"/>
          <w:sz w:val="16"/>
          <w:szCs w:val="16"/>
        </w:rPr>
      </w:pPr>
      <w:r w:rsidRPr="00F546B8">
        <w:rPr>
          <w:rFonts w:ascii="Tahoma" w:hAnsi="Tahoma" w:cs="Tahoma"/>
          <w:sz w:val="16"/>
          <w:szCs w:val="16"/>
        </w:rPr>
        <w:t xml:space="preserve">V případě prodlení auditorské společnosti s plněním povinností vyplývajících z této smlouvy je klient oprávněn vyúčtovat auditorské společnosti smluvní </w:t>
      </w:r>
      <w:r>
        <w:rPr>
          <w:rFonts w:ascii="Tahoma" w:hAnsi="Tahoma" w:cs="Tahoma"/>
          <w:sz w:val="16"/>
          <w:szCs w:val="16"/>
        </w:rPr>
        <w:t>pokutu</w:t>
      </w:r>
      <w:r w:rsidRPr="00F546B8">
        <w:rPr>
          <w:rFonts w:ascii="Tahoma" w:hAnsi="Tahoma" w:cs="Tahoma"/>
          <w:sz w:val="16"/>
          <w:szCs w:val="16"/>
        </w:rPr>
        <w:t xml:space="preserve"> ve výši </w:t>
      </w:r>
      <w:r>
        <w:rPr>
          <w:rFonts w:ascii="Tahoma" w:hAnsi="Tahoma" w:cs="Tahoma"/>
          <w:sz w:val="16"/>
          <w:szCs w:val="16"/>
        </w:rPr>
        <w:t>zákonného</w:t>
      </w:r>
      <w:r w:rsidRPr="00F546B8">
        <w:rPr>
          <w:rFonts w:ascii="Tahoma" w:hAnsi="Tahoma" w:cs="Tahoma"/>
          <w:sz w:val="16"/>
          <w:szCs w:val="16"/>
        </w:rPr>
        <w:t xml:space="preserve"> </w:t>
      </w:r>
      <w:r w:rsidRPr="00CD4C74">
        <w:rPr>
          <w:rFonts w:ascii="Tahoma" w:hAnsi="Tahoma" w:cs="Tahoma"/>
          <w:sz w:val="16"/>
          <w:szCs w:val="16"/>
        </w:rPr>
        <w:t xml:space="preserve">úroku z prodlení </w:t>
      </w:r>
      <w:r w:rsidRPr="00CD4C74">
        <w:rPr>
          <w:rFonts w:ascii="Tahoma" w:hAnsi="Tahoma" w:cs="Tahoma"/>
          <w:iCs/>
          <w:sz w:val="16"/>
          <w:szCs w:val="16"/>
        </w:rPr>
        <w:t>s placením peněžitého závazku</w:t>
      </w:r>
      <w:r w:rsidR="00C92F7B">
        <w:rPr>
          <w:rFonts w:ascii="Tahoma" w:hAnsi="Tahoma" w:cs="Tahoma"/>
          <w:iCs/>
          <w:sz w:val="16"/>
          <w:szCs w:val="16"/>
        </w:rPr>
        <w:t>,</w:t>
      </w:r>
      <w:r w:rsidRPr="00CD4C74">
        <w:rPr>
          <w:rFonts w:ascii="Tahoma" w:hAnsi="Tahoma" w:cs="Tahoma"/>
          <w:iCs/>
          <w:sz w:val="16"/>
          <w:szCs w:val="16"/>
        </w:rPr>
        <w:t xml:space="preserve"> a to tak</w:t>
      </w:r>
      <w:r>
        <w:rPr>
          <w:rFonts w:ascii="Tahoma" w:hAnsi="Tahoma" w:cs="Tahoma"/>
          <w:iCs/>
          <w:sz w:val="16"/>
          <w:szCs w:val="16"/>
        </w:rPr>
        <w:t>,</w:t>
      </w:r>
      <w:r w:rsidRPr="00CD4C74">
        <w:rPr>
          <w:rFonts w:ascii="Tahoma" w:hAnsi="Tahoma" w:cs="Tahoma"/>
          <w:iCs/>
          <w:sz w:val="16"/>
          <w:szCs w:val="16"/>
        </w:rPr>
        <w:t xml:space="preserve"> že příslušné procento bude vypočítáno z ceny za plnění auditorské společnosti</w:t>
      </w:r>
      <w:r>
        <w:rPr>
          <w:rFonts w:ascii="Tahoma" w:hAnsi="Tahoma" w:cs="Tahoma"/>
          <w:iCs/>
          <w:sz w:val="16"/>
          <w:szCs w:val="16"/>
        </w:rPr>
        <w:t xml:space="preserve"> </w:t>
      </w:r>
      <w:r w:rsidRPr="00CD4C74">
        <w:rPr>
          <w:rFonts w:ascii="Tahoma" w:hAnsi="Tahoma" w:cs="Tahoma"/>
          <w:sz w:val="16"/>
          <w:szCs w:val="16"/>
        </w:rPr>
        <w:t>a auditorská</w:t>
      </w:r>
      <w:r w:rsidRPr="00F546B8">
        <w:rPr>
          <w:rFonts w:ascii="Tahoma" w:hAnsi="Tahoma" w:cs="Tahoma"/>
          <w:sz w:val="16"/>
          <w:szCs w:val="16"/>
        </w:rPr>
        <w:t xml:space="preserve"> společnost je povinna tuto sankci uhradit.</w:t>
      </w:r>
    </w:p>
    <w:p w14:paraId="49839B0D" w14:textId="77777777" w:rsidR="00F27725" w:rsidRDefault="00F27725" w:rsidP="006F6392">
      <w:pPr>
        <w:pStyle w:val="smlouva-lnky"/>
      </w:pPr>
      <w:r>
        <w:t>Čl.</w:t>
      </w:r>
      <w:r w:rsidR="00D061A6">
        <w:t xml:space="preserve"> </w:t>
      </w:r>
      <w:r>
        <w:t>VI.</w:t>
      </w:r>
    </w:p>
    <w:p w14:paraId="58E01D5C" w14:textId="77777777" w:rsidR="00F27725" w:rsidRDefault="00F27725" w:rsidP="006F6392">
      <w:pPr>
        <w:pStyle w:val="smlouva-nzevlnku"/>
      </w:pPr>
      <w:r>
        <w:t>Závazek mlčenlivosti</w:t>
      </w:r>
    </w:p>
    <w:p w14:paraId="28D331E2" w14:textId="77777777" w:rsidR="00F27725" w:rsidRDefault="00F27725" w:rsidP="006F6392">
      <w:pPr>
        <w:pStyle w:val="Zkladntext"/>
        <w:widowControl/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zavazují zachovávat mlčenlivost o všech skutečnostech týkajících se druhé smluvní strany. S výjimkou veřejně známých a dostupných údajů se veškeré poskytnuté údaje prohlašují za důvěrné a smluvní strany jsou povinny zachovávat mlčenlivost o takových skutečnostech. Za porušení závazků má poškozená strana právo na náhradu prokázané škody.</w:t>
      </w:r>
    </w:p>
    <w:p w14:paraId="492D6E50" w14:textId="1AB4EEAF" w:rsidR="00F27725" w:rsidRPr="007A2ECB" w:rsidRDefault="00F27725" w:rsidP="006F6392">
      <w:pPr>
        <w:pStyle w:val="Zkladntext"/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 a jí pověření pracovníci jsou povinni, vyjma okolností blíže specifikovaných v </w:t>
      </w:r>
      <w:r w:rsidR="00857324" w:rsidRPr="00C12B20">
        <w:rPr>
          <w:rFonts w:ascii="Tahoma" w:hAnsi="Tahoma" w:cs="Tahoma"/>
          <w:sz w:val="16"/>
          <w:szCs w:val="16"/>
        </w:rPr>
        <w:t>ustanovení § 15</w:t>
      </w:r>
      <w:r w:rsidRPr="00C12B20">
        <w:rPr>
          <w:rFonts w:ascii="Tahoma" w:hAnsi="Tahoma" w:cs="Tahoma"/>
          <w:sz w:val="16"/>
          <w:szCs w:val="16"/>
        </w:rPr>
        <w:t xml:space="preserve"> odst. </w:t>
      </w:r>
      <w:r w:rsidR="00C12B20" w:rsidRPr="00C12B20">
        <w:rPr>
          <w:rFonts w:ascii="Tahoma" w:hAnsi="Tahoma" w:cs="Tahoma"/>
          <w:sz w:val="16"/>
          <w:szCs w:val="16"/>
        </w:rPr>
        <w:t xml:space="preserve">3, </w:t>
      </w:r>
      <w:r w:rsidR="00F15E99" w:rsidRPr="00C12B20">
        <w:rPr>
          <w:rFonts w:ascii="Tahoma" w:hAnsi="Tahoma" w:cs="Tahoma"/>
          <w:sz w:val="16"/>
          <w:szCs w:val="16"/>
        </w:rPr>
        <w:t>4</w:t>
      </w:r>
      <w:r w:rsidRPr="00C12B20">
        <w:rPr>
          <w:rFonts w:ascii="Tahoma" w:hAnsi="Tahoma" w:cs="Tahoma"/>
          <w:sz w:val="16"/>
          <w:szCs w:val="16"/>
        </w:rPr>
        <w:t xml:space="preserve"> zákona o auditorech, zachovat mlčenlivost o všech skutečnostech, týkajících se účetní jednotky, o nichž se dozvěděli v souvislosti s poskytováním auditorských služeb podle této smlouvy. Získané informace nesmí zneužít ke svému</w:t>
      </w:r>
      <w:r>
        <w:rPr>
          <w:rFonts w:ascii="Tahoma" w:hAnsi="Tahoma" w:cs="Tahoma"/>
          <w:sz w:val="16"/>
          <w:szCs w:val="16"/>
        </w:rPr>
        <w:t xml:space="preserve"> prospěchu nebo k prospěchu </w:t>
      </w:r>
      <w:r w:rsidRPr="007A2ECB">
        <w:rPr>
          <w:rFonts w:ascii="Tahoma" w:hAnsi="Tahoma" w:cs="Tahoma"/>
          <w:sz w:val="16"/>
          <w:szCs w:val="16"/>
        </w:rPr>
        <w:t>někoho jiného.</w:t>
      </w:r>
    </w:p>
    <w:p w14:paraId="61810937" w14:textId="77777777" w:rsidR="002F47B5" w:rsidRPr="007A2ECB" w:rsidRDefault="002F47B5" w:rsidP="002F47B5">
      <w:pPr>
        <w:pStyle w:val="Zkladntext"/>
        <w:numPr>
          <w:ilvl w:val="0"/>
          <w:numId w:val="17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7A2ECB">
        <w:rPr>
          <w:rFonts w:ascii="Tahoma" w:hAnsi="Tahoma" w:cs="Tahoma"/>
          <w:sz w:val="16"/>
          <w:szCs w:val="16"/>
        </w:rPr>
        <w:t xml:space="preserve">Předá-li klient auditorské společnosti za účelem plnění jejích závazků z této smlouvy vyplývajících informace, které mají povahu osobních údajů ve smyslu nařízení Evropského parlamentu a Rady (EU) 2016/679, o ochraně fyzických osob v souvislosti se zpracováním osobních údajů a volném pohynu těchto údajů (GDPR), zavazuje se auditorská společnost zpracovávat tyto osobní údaje výhradně za účelem splnění svých závazků z této smlouvy vyplývajících, přičemž při tomto zpracování je povinna postupovat v souladu s obecně závaznými právními předpisy.  </w:t>
      </w:r>
    </w:p>
    <w:p w14:paraId="6EEDCA47" w14:textId="77777777" w:rsidR="00F27725" w:rsidRDefault="00F27725" w:rsidP="006F6392">
      <w:pPr>
        <w:pStyle w:val="smlouva-lnky"/>
      </w:pPr>
      <w:r>
        <w:t>Čl.</w:t>
      </w:r>
      <w:r w:rsidR="00D061A6">
        <w:t xml:space="preserve"> </w:t>
      </w:r>
      <w:r>
        <w:t>VII.</w:t>
      </w:r>
    </w:p>
    <w:p w14:paraId="3375F01E" w14:textId="77777777" w:rsidR="00F27725" w:rsidRDefault="00F27725" w:rsidP="006F6392">
      <w:pPr>
        <w:pStyle w:val="smlouva-nzevlnku"/>
      </w:pPr>
      <w:r>
        <w:t>Ustanovení závěrečná</w:t>
      </w:r>
    </w:p>
    <w:p w14:paraId="4E897F25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Právní vztahy dle této smlouvy se řídí ustanoveními </w:t>
      </w:r>
      <w:r w:rsidR="00734F37">
        <w:rPr>
          <w:rFonts w:ascii="Tahoma" w:hAnsi="Tahoma" w:cs="Tahoma"/>
          <w:sz w:val="16"/>
          <w:szCs w:val="16"/>
        </w:rPr>
        <w:t xml:space="preserve">občanského </w:t>
      </w:r>
      <w:r>
        <w:rPr>
          <w:rFonts w:ascii="Tahoma" w:hAnsi="Tahoma" w:cs="Tahoma"/>
          <w:sz w:val="16"/>
          <w:szCs w:val="16"/>
        </w:rPr>
        <w:t>zákoníku</w:t>
      </w:r>
      <w:r w:rsidR="008C1444">
        <w:rPr>
          <w:rFonts w:ascii="Tahoma" w:hAnsi="Tahoma" w:cs="Tahoma"/>
          <w:sz w:val="16"/>
          <w:szCs w:val="16"/>
        </w:rPr>
        <w:t xml:space="preserve"> a zákonem o auditorech</w:t>
      </w:r>
      <w:r>
        <w:rPr>
          <w:rFonts w:ascii="Tahoma" w:hAnsi="Tahoma" w:cs="Tahoma"/>
          <w:sz w:val="16"/>
          <w:szCs w:val="16"/>
        </w:rPr>
        <w:t>.</w:t>
      </w:r>
    </w:p>
    <w:p w14:paraId="43798A61" w14:textId="1C829631" w:rsidR="00E21374" w:rsidRPr="00742121" w:rsidRDefault="00E21374" w:rsidP="00E21374">
      <w:pPr>
        <w:pStyle w:val="Zkladntext"/>
        <w:numPr>
          <w:ilvl w:val="0"/>
          <w:numId w:val="19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</w:t>
      </w:r>
      <w:r w:rsidRPr="00742121">
        <w:rPr>
          <w:rFonts w:ascii="Tahoma" w:hAnsi="Tahoma" w:cs="Tahoma"/>
          <w:sz w:val="16"/>
          <w:szCs w:val="16"/>
        </w:rPr>
        <w:t>případě, že klient nesdělí do 30. 9. 201</w:t>
      </w:r>
      <w:r w:rsidR="00965FD5" w:rsidRPr="00742121">
        <w:rPr>
          <w:rFonts w:ascii="Tahoma" w:hAnsi="Tahoma" w:cs="Tahoma"/>
          <w:sz w:val="16"/>
          <w:szCs w:val="16"/>
        </w:rPr>
        <w:t>9</w:t>
      </w:r>
      <w:r w:rsidRPr="00742121">
        <w:rPr>
          <w:rFonts w:ascii="Tahoma" w:hAnsi="Tahoma" w:cs="Tahoma"/>
          <w:sz w:val="16"/>
          <w:szCs w:val="16"/>
        </w:rPr>
        <w:t xml:space="preserve"> auditorské společnosti zájem změnit auditorskou společnost, případně podmínky auditu účetní závěrky definované touto smlouvou, tato smlouva bude upravovat podmínky auditu účetní závěrky klienta sestavené k 31. 12. 201</w:t>
      </w:r>
      <w:r w:rsidR="00965FD5" w:rsidRPr="00742121">
        <w:rPr>
          <w:rFonts w:ascii="Tahoma" w:hAnsi="Tahoma" w:cs="Tahoma"/>
          <w:sz w:val="16"/>
          <w:szCs w:val="16"/>
        </w:rPr>
        <w:t>9</w:t>
      </w:r>
      <w:r w:rsidRPr="00742121">
        <w:rPr>
          <w:rFonts w:ascii="Tahoma" w:hAnsi="Tahoma" w:cs="Tahoma"/>
          <w:sz w:val="16"/>
          <w:szCs w:val="16"/>
        </w:rPr>
        <w:t xml:space="preserve">. Obdobně se postupuje i v případě </w:t>
      </w:r>
      <w:bookmarkStart w:id="0" w:name="_GoBack"/>
      <w:bookmarkEnd w:id="0"/>
      <w:r w:rsidRPr="00742121">
        <w:rPr>
          <w:rFonts w:ascii="Tahoma" w:hAnsi="Tahoma" w:cs="Tahoma"/>
          <w:sz w:val="16"/>
          <w:szCs w:val="16"/>
        </w:rPr>
        <w:t>auditu účetní závěrky sestavené k 31.</w:t>
      </w:r>
      <w:r w:rsidR="00742121" w:rsidRPr="00742121">
        <w:rPr>
          <w:rFonts w:ascii="Tahoma" w:hAnsi="Tahoma" w:cs="Tahoma"/>
          <w:sz w:val="16"/>
          <w:szCs w:val="16"/>
        </w:rPr>
        <w:t xml:space="preserve"> </w:t>
      </w:r>
      <w:r w:rsidRPr="00742121">
        <w:rPr>
          <w:rFonts w:ascii="Tahoma" w:hAnsi="Tahoma" w:cs="Tahoma"/>
          <w:sz w:val="16"/>
          <w:szCs w:val="16"/>
        </w:rPr>
        <w:t>12.</w:t>
      </w:r>
      <w:r w:rsidR="00742121" w:rsidRPr="00742121">
        <w:rPr>
          <w:rFonts w:ascii="Tahoma" w:hAnsi="Tahoma" w:cs="Tahoma"/>
          <w:sz w:val="16"/>
          <w:szCs w:val="16"/>
        </w:rPr>
        <w:t xml:space="preserve"> </w:t>
      </w:r>
      <w:r w:rsidRPr="00742121">
        <w:rPr>
          <w:rFonts w:ascii="Tahoma" w:hAnsi="Tahoma" w:cs="Tahoma"/>
          <w:sz w:val="16"/>
          <w:szCs w:val="16"/>
        </w:rPr>
        <w:t>20</w:t>
      </w:r>
      <w:r w:rsidR="00965FD5" w:rsidRPr="00742121">
        <w:rPr>
          <w:rFonts w:ascii="Tahoma" w:hAnsi="Tahoma" w:cs="Tahoma"/>
          <w:sz w:val="16"/>
          <w:szCs w:val="16"/>
        </w:rPr>
        <w:t>20</w:t>
      </w:r>
      <w:r w:rsidR="00DF4176" w:rsidRPr="00742121">
        <w:rPr>
          <w:rFonts w:ascii="Tahoma" w:hAnsi="Tahoma" w:cs="Tahoma"/>
          <w:sz w:val="16"/>
          <w:szCs w:val="16"/>
        </w:rPr>
        <w:t xml:space="preserve"> a k 31. 12. 2021</w:t>
      </w:r>
      <w:r w:rsidRPr="00742121">
        <w:rPr>
          <w:rFonts w:ascii="Tahoma" w:hAnsi="Tahoma" w:cs="Tahoma"/>
          <w:sz w:val="16"/>
          <w:szCs w:val="16"/>
        </w:rPr>
        <w:t>.</w:t>
      </w:r>
    </w:p>
    <w:p w14:paraId="0BDF9CE4" w14:textId="4DB28CB1" w:rsidR="00F27725" w:rsidRPr="00E21374" w:rsidRDefault="00E21374" w:rsidP="00965FD5">
      <w:pPr>
        <w:pStyle w:val="Zkladntext"/>
        <w:numPr>
          <w:ilvl w:val="0"/>
          <w:numId w:val="19"/>
        </w:numPr>
        <w:tabs>
          <w:tab w:val="clear" w:pos="705"/>
          <w:tab w:val="num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E21374">
        <w:rPr>
          <w:rFonts w:ascii="Tahoma" w:hAnsi="Tahoma" w:cs="Tahoma"/>
          <w:sz w:val="16"/>
          <w:szCs w:val="16"/>
        </w:rPr>
        <w:lastRenderedPageBreak/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ČF.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965FD5">
        <w:rPr>
          <w:rFonts w:ascii="Tahoma" w:hAnsi="Tahoma" w:cs="Tahoma"/>
          <w:sz w:val="16"/>
          <w:szCs w:val="16"/>
        </w:rPr>
        <w:t xml:space="preserve"> </w:t>
      </w:r>
      <w:r w:rsidR="00F27725" w:rsidRPr="00346B38">
        <w:rPr>
          <w:rFonts w:ascii="Tahoma" w:hAnsi="Tahoma" w:cs="Tahoma"/>
          <w:sz w:val="16"/>
          <w:szCs w:val="16"/>
        </w:rPr>
        <w:t xml:space="preserve">Tato smlouva se uzavírá na dobu určitou, a to do okamžiku předání všech auditorských zpráv, případně smluvně ujednaných materiálů auditora </w:t>
      </w:r>
      <w:r w:rsidR="001A1325" w:rsidRPr="00346B38">
        <w:rPr>
          <w:rFonts w:ascii="Tahoma" w:hAnsi="Tahoma" w:cs="Tahoma"/>
          <w:sz w:val="16"/>
          <w:szCs w:val="16"/>
        </w:rPr>
        <w:t xml:space="preserve">uvedených </w:t>
      </w:r>
      <w:r w:rsidR="00F27725" w:rsidRPr="00346B38">
        <w:rPr>
          <w:rFonts w:ascii="Tahoma" w:hAnsi="Tahoma" w:cs="Tahoma"/>
          <w:sz w:val="16"/>
          <w:szCs w:val="16"/>
        </w:rPr>
        <w:t xml:space="preserve">v této smlouvě. </w:t>
      </w:r>
      <w:r w:rsidR="001A1325" w:rsidRPr="00346B38">
        <w:rPr>
          <w:rFonts w:ascii="Tahoma" w:hAnsi="Tahoma" w:cs="Tahoma"/>
          <w:sz w:val="16"/>
          <w:szCs w:val="16"/>
        </w:rPr>
        <w:t>Smluvní strany</w:t>
      </w:r>
      <w:r w:rsidR="00F27725" w:rsidRPr="00346B38">
        <w:rPr>
          <w:rFonts w:ascii="Tahoma" w:hAnsi="Tahoma" w:cs="Tahoma"/>
          <w:sz w:val="16"/>
          <w:szCs w:val="16"/>
        </w:rPr>
        <w:t xml:space="preserve"> </w:t>
      </w:r>
      <w:r w:rsidR="001A1325" w:rsidRPr="00346B38">
        <w:rPr>
          <w:rFonts w:ascii="Tahoma" w:hAnsi="Tahoma" w:cs="Tahoma"/>
          <w:sz w:val="16"/>
          <w:szCs w:val="16"/>
        </w:rPr>
        <w:t>mohou</w:t>
      </w:r>
      <w:r w:rsidR="00F27725" w:rsidRPr="00346B38">
        <w:rPr>
          <w:rFonts w:ascii="Tahoma" w:hAnsi="Tahoma" w:cs="Tahoma"/>
          <w:sz w:val="16"/>
          <w:szCs w:val="16"/>
        </w:rPr>
        <w:t xml:space="preserve"> od této smlouvy odstoupit</w:t>
      </w:r>
      <w:r w:rsidR="001A1325" w:rsidRPr="00346B38">
        <w:rPr>
          <w:rFonts w:ascii="Tahoma" w:hAnsi="Tahoma" w:cs="Tahoma"/>
          <w:sz w:val="16"/>
          <w:szCs w:val="16"/>
        </w:rPr>
        <w:t>. Jsou však povinny</w:t>
      </w:r>
      <w:r w:rsidR="00F27725" w:rsidRPr="00346B38">
        <w:rPr>
          <w:rFonts w:ascii="Tahoma" w:hAnsi="Tahoma" w:cs="Tahoma"/>
          <w:sz w:val="16"/>
          <w:szCs w:val="16"/>
        </w:rPr>
        <w:t xml:space="preserve"> v písemné podobě sdělit druhé ze smluvních stran důvody tohoto odstoupení</w:t>
      </w:r>
      <w:r w:rsidR="00C7019D">
        <w:rPr>
          <w:rFonts w:ascii="Tahoma" w:hAnsi="Tahoma" w:cs="Tahoma"/>
          <w:sz w:val="16"/>
          <w:szCs w:val="16"/>
        </w:rPr>
        <w:t>.</w:t>
      </w:r>
      <w:r w:rsidR="004023FC" w:rsidRPr="00346B38">
        <w:rPr>
          <w:rFonts w:ascii="Tahoma" w:hAnsi="Tahoma" w:cs="Tahoma"/>
          <w:sz w:val="16"/>
          <w:szCs w:val="16"/>
        </w:rPr>
        <w:t xml:space="preserve"> </w:t>
      </w:r>
      <w:r w:rsidR="00C7019D">
        <w:rPr>
          <w:rFonts w:ascii="Tahoma" w:hAnsi="Tahoma" w:cs="Tahoma"/>
          <w:sz w:val="16"/>
          <w:szCs w:val="16"/>
        </w:rPr>
        <w:t>U povinného auditu</w:t>
      </w:r>
      <w:r w:rsidR="004023FC" w:rsidRPr="00346B38">
        <w:rPr>
          <w:rFonts w:ascii="Tahoma" w:hAnsi="Tahoma" w:cs="Tahoma"/>
          <w:sz w:val="16"/>
          <w:szCs w:val="16"/>
        </w:rPr>
        <w:t xml:space="preserve"> </w:t>
      </w:r>
      <w:r w:rsidR="001A1325" w:rsidRPr="00346B38">
        <w:rPr>
          <w:rFonts w:ascii="Tahoma" w:hAnsi="Tahoma" w:cs="Tahoma"/>
          <w:sz w:val="16"/>
          <w:szCs w:val="16"/>
        </w:rPr>
        <w:t>musí</w:t>
      </w:r>
      <w:r w:rsidR="00C7019D">
        <w:rPr>
          <w:rFonts w:ascii="Tahoma" w:hAnsi="Tahoma" w:cs="Tahoma"/>
          <w:sz w:val="16"/>
          <w:szCs w:val="16"/>
        </w:rPr>
        <w:t xml:space="preserve"> </w:t>
      </w:r>
      <w:r w:rsidR="004F1EDB">
        <w:rPr>
          <w:rFonts w:ascii="Tahoma" w:hAnsi="Tahoma" w:cs="Tahoma"/>
          <w:sz w:val="16"/>
          <w:szCs w:val="16"/>
        </w:rPr>
        <w:t xml:space="preserve">smluvní </w:t>
      </w:r>
      <w:r w:rsidR="00C7019D">
        <w:rPr>
          <w:rFonts w:ascii="Tahoma" w:hAnsi="Tahoma" w:cs="Tahoma"/>
          <w:sz w:val="16"/>
          <w:szCs w:val="16"/>
        </w:rPr>
        <w:t>strany</w:t>
      </w:r>
      <w:r w:rsidR="001A1325" w:rsidRPr="00346B38">
        <w:rPr>
          <w:rFonts w:ascii="Tahoma" w:hAnsi="Tahoma" w:cs="Tahoma"/>
          <w:sz w:val="16"/>
          <w:szCs w:val="16"/>
        </w:rPr>
        <w:t xml:space="preserve"> </w:t>
      </w:r>
      <w:r w:rsidR="004023FC" w:rsidRPr="00346B38">
        <w:rPr>
          <w:rFonts w:ascii="Tahoma" w:hAnsi="Tahoma" w:cs="Tahoma"/>
          <w:sz w:val="16"/>
          <w:szCs w:val="16"/>
        </w:rPr>
        <w:t xml:space="preserve">postupovat v souladu s § </w:t>
      </w:r>
      <w:proofErr w:type="gramStart"/>
      <w:r w:rsidR="004023FC" w:rsidRPr="00346B38">
        <w:rPr>
          <w:rFonts w:ascii="Tahoma" w:hAnsi="Tahoma" w:cs="Tahoma"/>
          <w:sz w:val="16"/>
          <w:szCs w:val="16"/>
        </w:rPr>
        <w:t>17</w:t>
      </w:r>
      <w:r w:rsidR="00C12B20" w:rsidRPr="00346B38">
        <w:rPr>
          <w:rFonts w:ascii="Tahoma" w:hAnsi="Tahoma" w:cs="Tahoma"/>
          <w:sz w:val="16"/>
          <w:szCs w:val="16"/>
        </w:rPr>
        <w:t>a</w:t>
      </w:r>
      <w:proofErr w:type="gramEnd"/>
      <w:r w:rsidR="00C12B20" w:rsidRPr="00346B38">
        <w:rPr>
          <w:rFonts w:ascii="Tahoma" w:hAnsi="Tahoma" w:cs="Tahoma"/>
          <w:sz w:val="16"/>
          <w:szCs w:val="16"/>
        </w:rPr>
        <w:t xml:space="preserve"> </w:t>
      </w:r>
      <w:r w:rsidR="004023FC" w:rsidRPr="00346B38">
        <w:rPr>
          <w:rFonts w:ascii="Tahoma" w:hAnsi="Tahoma" w:cs="Tahoma"/>
          <w:sz w:val="16"/>
          <w:szCs w:val="16"/>
        </w:rPr>
        <w:t>zákona o auditorech</w:t>
      </w:r>
      <w:r w:rsidR="00F27725" w:rsidRPr="00346B38">
        <w:rPr>
          <w:rFonts w:ascii="Tahoma" w:hAnsi="Tahoma" w:cs="Tahoma"/>
          <w:sz w:val="16"/>
          <w:szCs w:val="16"/>
        </w:rPr>
        <w:t>.</w:t>
      </w:r>
    </w:p>
    <w:p w14:paraId="1C928044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 odstoupení od této smlouvy z důvodů na straně klienta má auditorská společnost nárok na úhradu odměny z již prokazatelně dokončené činnosti dle této smlouvy. Případné nároky</w:t>
      </w:r>
      <w:r w:rsidR="00857324">
        <w:rPr>
          <w:rFonts w:ascii="Tahoma" w:hAnsi="Tahoma" w:cs="Tahoma"/>
          <w:sz w:val="16"/>
          <w:szCs w:val="16"/>
        </w:rPr>
        <w:t xml:space="preserve"> auditorské společnosti</w:t>
      </w:r>
      <w:r>
        <w:rPr>
          <w:rFonts w:ascii="Tahoma" w:hAnsi="Tahoma" w:cs="Tahoma"/>
          <w:sz w:val="16"/>
          <w:szCs w:val="16"/>
        </w:rPr>
        <w:t xml:space="preserve"> na náhradu škody tímto nejsou dotčeny.</w:t>
      </w:r>
    </w:p>
    <w:p w14:paraId="3B4F7557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 odstoupení od této smlouvy z důvodů na straně auditorské společnosti má auditorská společnost nárok na úhradu odměny z již prokazatelně dokončené činnosti dle této smlouvy. Případné nároky klienta na náhradu škody tímto nejsou dotčeny. </w:t>
      </w:r>
    </w:p>
    <w:p w14:paraId="72554CC4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 ukončení platnosti této smlouvy jsou smluvní strany povinny si vrátit veškeré poskytnuté dokumenty k provedení auditu, mimo dokumentů, které je auditorská společnost povinna evidovat ve spisu auditora. Auditorská společnost je v souladu </w:t>
      </w:r>
      <w:r w:rsidRPr="00F15E99">
        <w:rPr>
          <w:rFonts w:ascii="Tahoma" w:hAnsi="Tahoma" w:cs="Tahoma"/>
          <w:sz w:val="16"/>
          <w:szCs w:val="16"/>
        </w:rPr>
        <w:t>s </w:t>
      </w:r>
      <w:r w:rsidRPr="00C12B20">
        <w:rPr>
          <w:rFonts w:ascii="Tahoma" w:hAnsi="Tahoma" w:cs="Tahoma"/>
          <w:sz w:val="16"/>
          <w:szCs w:val="16"/>
        </w:rPr>
        <w:t xml:space="preserve">ustanovením § </w:t>
      </w:r>
      <w:r w:rsidR="00F15E99" w:rsidRPr="00C12B20">
        <w:rPr>
          <w:rFonts w:ascii="Tahoma" w:hAnsi="Tahoma" w:cs="Tahoma"/>
          <w:sz w:val="16"/>
          <w:szCs w:val="16"/>
        </w:rPr>
        <w:t>20</w:t>
      </w:r>
      <w:r w:rsidR="00C662F1" w:rsidRPr="00C12B20">
        <w:rPr>
          <w:rFonts w:ascii="Tahoma" w:hAnsi="Tahoma" w:cs="Tahoma"/>
          <w:sz w:val="16"/>
          <w:szCs w:val="16"/>
        </w:rPr>
        <w:t>a</w:t>
      </w:r>
      <w:r w:rsidR="00944B7F" w:rsidRPr="00C12B20">
        <w:rPr>
          <w:rFonts w:ascii="Tahoma" w:hAnsi="Tahoma" w:cs="Tahoma"/>
          <w:sz w:val="16"/>
          <w:szCs w:val="16"/>
        </w:rPr>
        <w:t xml:space="preserve"> odst.</w:t>
      </w:r>
      <w:r w:rsidR="001F3693" w:rsidRPr="00C12B20">
        <w:rPr>
          <w:rFonts w:ascii="Tahoma" w:hAnsi="Tahoma" w:cs="Tahoma"/>
          <w:sz w:val="16"/>
          <w:szCs w:val="16"/>
        </w:rPr>
        <w:t xml:space="preserve"> </w:t>
      </w:r>
      <w:r w:rsidR="00C662F1" w:rsidRPr="00C12B20">
        <w:rPr>
          <w:rFonts w:ascii="Tahoma" w:hAnsi="Tahoma" w:cs="Tahoma"/>
          <w:sz w:val="16"/>
          <w:szCs w:val="16"/>
        </w:rPr>
        <w:t xml:space="preserve">2 </w:t>
      </w:r>
      <w:r w:rsidRPr="00C12B20">
        <w:rPr>
          <w:rFonts w:ascii="Tahoma" w:hAnsi="Tahoma" w:cs="Tahoma"/>
          <w:sz w:val="16"/>
          <w:szCs w:val="16"/>
        </w:rPr>
        <w:t>zákona</w:t>
      </w:r>
      <w:r w:rsidRPr="00F15E99">
        <w:rPr>
          <w:rFonts w:ascii="Tahoma" w:hAnsi="Tahoma" w:cs="Tahoma"/>
          <w:sz w:val="16"/>
          <w:szCs w:val="16"/>
        </w:rPr>
        <w:t xml:space="preserve"> o auditorech povinna archivovat spis auditora po dobu 10 let ode dne </w:t>
      </w:r>
      <w:r w:rsidR="007F3EF2">
        <w:rPr>
          <w:rFonts w:ascii="Tahoma" w:hAnsi="Tahoma" w:cs="Tahoma"/>
          <w:sz w:val="16"/>
          <w:szCs w:val="16"/>
        </w:rPr>
        <w:t xml:space="preserve">vyhotovení zprávy auditora. </w:t>
      </w:r>
    </w:p>
    <w:p w14:paraId="4D6EE3F4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 nabývá platnosti a účinnosti dnem podpisu smluvních stran a je vyhotovena ve dvou stejnopisech a každá ze smluvních stran obdrží po jednom stejnopise.</w:t>
      </w:r>
    </w:p>
    <w:p w14:paraId="322BDF15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Tato smlouva může být měněna a doplňována pouze písemně, formou číslovaných dodatků, které musí být odsouhlaseny a podepsány každou ze smluvních stran.</w:t>
      </w:r>
    </w:p>
    <w:p w14:paraId="78B828F2" w14:textId="77777777" w:rsidR="00B84E39" w:rsidRPr="00B84E39" w:rsidRDefault="00B84E39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B84E39">
        <w:rPr>
          <w:rFonts w:ascii="Tahoma" w:hAnsi="Tahoma" w:cs="Tahoma"/>
          <w:sz w:val="16"/>
          <w:szCs w:val="16"/>
        </w:rPr>
        <w:t>Klient prohlašuje, že na jeho straně byly splněny všechny předpoklady a podmínky vyžadované právními předpisy i vnitřními závaznými dokumenty klienta pro realizaci této smlouvy. Klient odpovídá auditorské společnosti za škodu, kterou jí způsobí tímto nepravdivým prohlášením. Zároveň v případě, že auditorská společnost zjistí, že toto prohlášení klienta je nepravdivé, je oprávněna okamžitě odstoupit od této smlouvy</w:t>
      </w:r>
      <w:r w:rsidR="00FF2A66">
        <w:rPr>
          <w:rFonts w:ascii="Tahoma" w:hAnsi="Tahoma" w:cs="Tahoma"/>
          <w:sz w:val="16"/>
          <w:szCs w:val="16"/>
        </w:rPr>
        <w:t>.</w:t>
      </w:r>
    </w:p>
    <w:p w14:paraId="4C07B483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prohlašují, že je jim obsah této smlouvy dobře znám, že tato smlouva byla před jej</w:t>
      </w:r>
      <w:r w:rsidR="00857324">
        <w:rPr>
          <w:rFonts w:ascii="Tahoma" w:hAnsi="Tahoma" w:cs="Tahoma"/>
          <w:sz w:val="16"/>
          <w:szCs w:val="16"/>
        </w:rPr>
        <w:t>ím</w:t>
      </w:r>
      <w:r>
        <w:rPr>
          <w:rFonts w:ascii="Tahoma" w:hAnsi="Tahoma" w:cs="Tahoma"/>
          <w:sz w:val="16"/>
          <w:szCs w:val="16"/>
        </w:rPr>
        <w:t xml:space="preserve"> podpisem jejich zástupci přečtena, že byla uzavřena po vzájemném projednání podle jejich pravé a svobodné vůle.</w:t>
      </w:r>
    </w:p>
    <w:p w14:paraId="5CC5149B" w14:textId="7952EC31" w:rsidR="00055249" w:rsidRDefault="00055249" w:rsidP="00055249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 w:rsidRPr="00055249">
        <w:rPr>
          <w:rFonts w:ascii="Tahoma" w:hAnsi="Tahoma" w:cs="Tahoma"/>
          <w:sz w:val="16"/>
          <w:szCs w:val="16"/>
        </w:rPr>
        <w:t>Pokud některé ustanovení smlouvy je či se stane neplatným či nevymahatelným, je takové neplatné či nevymahatelné ujednání od ostatního obsahu smlouvy plně oddělitelné a nemá vliv na platnost či vymahatelnost jejích ostatních ujednání. Smluvní strany se pak zavazují uzavřít dodatek, kterým takové ujednání nahradí platným a vymahatelným, které svým obsahem a účelem co nejvíce odpovídá obsahu a účelu ujednání původního.</w:t>
      </w:r>
    </w:p>
    <w:p w14:paraId="5EA4F54E" w14:textId="77777777" w:rsidR="00F27725" w:rsidRDefault="00F27725" w:rsidP="006F6392">
      <w:pPr>
        <w:pStyle w:val="Zkladntext"/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Autentičnost této smlouvy stvrzují podpisy zástupců obou smluvních stran.</w:t>
      </w:r>
    </w:p>
    <w:p w14:paraId="653B35CC" w14:textId="77777777" w:rsidR="002F7323" w:rsidRDefault="002F7323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10A90409" w14:textId="77777777" w:rsidR="00834C9E" w:rsidRPr="0052244B" w:rsidRDefault="00834C9E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r w:rsidRPr="0052244B">
        <w:rPr>
          <w:rFonts w:ascii="Tahoma" w:hAnsi="Tahoma" w:cs="Tahoma"/>
          <w:sz w:val="16"/>
          <w:szCs w:val="16"/>
        </w:rPr>
        <w:t xml:space="preserve">V Praze, dne </w:t>
      </w:r>
    </w:p>
    <w:p w14:paraId="2B8BD244" w14:textId="77777777" w:rsidR="002F7323" w:rsidRDefault="002F7323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5DC53048" w14:textId="77777777" w:rsidR="00834C9E" w:rsidRPr="00834C9E" w:rsidRDefault="00834C9E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Auditorská společnost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611F50">
        <w:rPr>
          <w:rFonts w:ascii="Tahoma" w:hAnsi="Tahoma" w:cs="Tahoma"/>
          <w:sz w:val="16"/>
          <w:szCs w:val="16"/>
        </w:rPr>
        <w:t>Klient</w:t>
      </w:r>
    </w:p>
    <w:p w14:paraId="287B4FFF" w14:textId="77777777" w:rsidR="00834C9E" w:rsidRDefault="00834C9E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2E0E378C" w14:textId="77777777" w:rsidR="002F7323" w:rsidRDefault="002F7323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7275BC37" w14:textId="77777777" w:rsidR="002F7323" w:rsidRDefault="002F7323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5812FF3F" w14:textId="77777777" w:rsidR="00CC287A" w:rsidRPr="0052244B" w:rsidRDefault="00CC287A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1842"/>
        <w:gridCol w:w="3828"/>
      </w:tblGrid>
      <w:tr w:rsidR="00834C9E" w:rsidRPr="001528B8" w14:paraId="737EEE93" w14:textId="77777777" w:rsidTr="00A473CB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DB8BB16" w14:textId="1B825069" w:rsidR="00834C9E" w:rsidRPr="00834C9E" w:rsidRDefault="00834C9E" w:rsidP="006F6392">
            <w:pPr>
              <w:pStyle w:val="Zkladntext"/>
              <w:widowControl/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34C9E"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="00674AA5">
              <w:rPr>
                <w:rFonts w:ascii="Tahoma" w:hAnsi="Tahoma" w:cs="Tahoma"/>
                <w:bCs/>
                <w:sz w:val="16"/>
                <w:szCs w:val="16"/>
              </w:rPr>
              <w:t>EXIA</w:t>
            </w:r>
            <w:r w:rsidRPr="00834C9E">
              <w:rPr>
                <w:rFonts w:ascii="Tahoma" w:hAnsi="Tahoma" w:cs="Tahoma"/>
                <w:bCs/>
                <w:sz w:val="16"/>
                <w:szCs w:val="16"/>
              </w:rPr>
              <w:t xml:space="preserve"> AP a.s.</w:t>
            </w:r>
          </w:p>
          <w:p w14:paraId="52EDFF7A" w14:textId="51A31C24" w:rsidR="00834C9E" w:rsidRPr="00834C9E" w:rsidRDefault="00834C9E" w:rsidP="006F6392">
            <w:pPr>
              <w:pStyle w:val="Zkladntext"/>
              <w:widowControl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C9E">
              <w:rPr>
                <w:rFonts w:ascii="Tahoma" w:hAnsi="Tahoma" w:cs="Tahoma"/>
                <w:sz w:val="16"/>
                <w:szCs w:val="16"/>
              </w:rPr>
              <w:t xml:space="preserve">Ing. </w:t>
            </w:r>
            <w:r w:rsidR="007A2ECB">
              <w:rPr>
                <w:rFonts w:ascii="Tahoma" w:hAnsi="Tahoma" w:cs="Tahoma"/>
                <w:sz w:val="16"/>
                <w:szCs w:val="16"/>
              </w:rPr>
              <w:t>Valdemar Linek</w:t>
            </w:r>
          </w:p>
          <w:p w14:paraId="0F6EC5E9" w14:textId="684011DA" w:rsidR="00834C9E" w:rsidRPr="00834C9E" w:rsidRDefault="00834C9E" w:rsidP="006F6392">
            <w:pPr>
              <w:pStyle w:val="Zkladntext"/>
              <w:widowControl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C9E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předseda představenstva společnosti</w:t>
            </w:r>
          </w:p>
        </w:tc>
        <w:tc>
          <w:tcPr>
            <w:tcW w:w="1842" w:type="dxa"/>
            <w:shd w:val="clear" w:color="auto" w:fill="auto"/>
          </w:tcPr>
          <w:p w14:paraId="27AB4646" w14:textId="77777777" w:rsidR="00834C9E" w:rsidRPr="001528B8" w:rsidRDefault="00834C9E" w:rsidP="006F6392">
            <w:pPr>
              <w:pStyle w:val="Zkladntext"/>
              <w:widowControl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70B3C1F8" w14:textId="43EE0C8E" w:rsidR="00834C9E" w:rsidRPr="00834C9E" w:rsidRDefault="007A2ECB" w:rsidP="006F6392">
            <w:pPr>
              <w:pStyle w:val="Zkladntext"/>
              <w:widowControl/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Česká filharmonie</w:t>
            </w:r>
          </w:p>
          <w:p w14:paraId="3B253F6E" w14:textId="739A19FD" w:rsidR="00BB04E4" w:rsidRDefault="007A2ECB" w:rsidP="006F6392">
            <w:pPr>
              <w:pStyle w:val="smlouva-adresa"/>
              <w:widowControl/>
              <w:ind w:firstLine="0"/>
              <w:jc w:val="center"/>
            </w:pPr>
            <w:r>
              <w:t>MgA. David Mareček, Ph.D.</w:t>
            </w:r>
          </w:p>
          <w:p w14:paraId="1EFF2E03" w14:textId="4F4B564D" w:rsidR="00BB04E4" w:rsidRPr="00674AA5" w:rsidRDefault="00E21374" w:rsidP="006F6392">
            <w:pPr>
              <w:pStyle w:val="smlouva-adresa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generální </w:t>
            </w:r>
            <w:r w:rsidR="007A2ECB" w:rsidRPr="00674AA5">
              <w:rPr>
                <w:i/>
              </w:rPr>
              <w:t>ředitel</w:t>
            </w:r>
          </w:p>
          <w:p w14:paraId="3E94F4C5" w14:textId="77777777" w:rsidR="00834C9E" w:rsidRPr="001528B8" w:rsidRDefault="00834C9E" w:rsidP="006F6392">
            <w:pPr>
              <w:pStyle w:val="Zkladntext"/>
              <w:widowControl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C3303EE" w14:textId="22398447" w:rsidR="00570CDA" w:rsidRDefault="00570CDA" w:rsidP="006F6392">
      <w:pPr>
        <w:widowControl/>
        <w:rPr>
          <w:rFonts w:ascii="Tahoma" w:hAnsi="Tahoma" w:cs="Tahoma"/>
          <w:color w:val="000000"/>
          <w:sz w:val="16"/>
          <w:szCs w:val="16"/>
        </w:rPr>
      </w:pPr>
    </w:p>
    <w:p w14:paraId="6C2A7443" w14:textId="29BF095E" w:rsidR="00570CDA" w:rsidRDefault="00570CDA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20D727BA" w14:textId="791BD678" w:rsidR="00965FD5" w:rsidRDefault="00965FD5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3BFFB9DF" w14:textId="77777777" w:rsidR="00965FD5" w:rsidRDefault="00965FD5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33BB0E06" w14:textId="77777777" w:rsidR="00570CDA" w:rsidRDefault="00570CDA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</w:p>
    <w:p w14:paraId="2A15D45F" w14:textId="77777777" w:rsidR="00F27725" w:rsidRPr="00F2002C" w:rsidRDefault="009306D6" w:rsidP="006F6392">
      <w:pPr>
        <w:pStyle w:val="Zkladntext"/>
        <w:widowControl/>
        <w:spacing w:line="720" w:lineRule="auto"/>
        <w:rPr>
          <w:rFonts w:ascii="Tahoma" w:hAnsi="Tahoma" w:cs="Tahoma"/>
          <w:b/>
          <w:sz w:val="16"/>
          <w:szCs w:val="16"/>
        </w:rPr>
      </w:pPr>
      <w:r w:rsidRPr="00F2002C">
        <w:rPr>
          <w:rFonts w:ascii="Tahoma" w:hAnsi="Tahoma" w:cs="Tahoma"/>
          <w:b/>
          <w:sz w:val="16"/>
          <w:szCs w:val="16"/>
        </w:rPr>
        <w:t>Identifikace Klienta:</w:t>
      </w:r>
    </w:p>
    <w:p w14:paraId="22811256" w14:textId="77777777" w:rsidR="00C9684F" w:rsidRDefault="00823DED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 klien</w:t>
      </w:r>
      <w:r w:rsidR="00C9684F">
        <w:rPr>
          <w:rFonts w:ascii="Tahoma" w:hAnsi="Tahoma" w:cs="Tahoma"/>
          <w:sz w:val="16"/>
          <w:szCs w:val="16"/>
        </w:rPr>
        <w:t>t politicky exponovanou osobou:</w:t>
      </w:r>
      <w:r w:rsidR="00C9684F"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208841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84F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C9684F">
        <w:rPr>
          <w:rFonts w:ascii="Tahoma" w:hAnsi="Tahoma" w:cs="Tahoma"/>
          <w:sz w:val="16"/>
          <w:szCs w:val="16"/>
        </w:rPr>
        <w:t xml:space="preserve"> NE </w:t>
      </w:r>
    </w:p>
    <w:p w14:paraId="4CA92E34" w14:textId="77777777" w:rsidR="00823DED" w:rsidRDefault="008F0411" w:rsidP="006F6392">
      <w:pPr>
        <w:pStyle w:val="Zkladntext"/>
        <w:widowControl/>
        <w:spacing w:line="720" w:lineRule="auto"/>
        <w:ind w:left="2160" w:firstLine="720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212287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84F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823DED">
        <w:rPr>
          <w:rFonts w:ascii="Tahoma" w:hAnsi="Tahoma" w:cs="Tahoma"/>
          <w:sz w:val="16"/>
          <w:szCs w:val="16"/>
        </w:rPr>
        <w:t xml:space="preserve"> ANO Komentář: _____________________________________</w:t>
      </w:r>
      <w:r w:rsidR="00C9684F">
        <w:rPr>
          <w:rFonts w:ascii="Tahoma" w:hAnsi="Tahoma" w:cs="Tahoma"/>
          <w:sz w:val="16"/>
          <w:szCs w:val="16"/>
        </w:rPr>
        <w:t>___________________</w:t>
      </w:r>
      <w:r w:rsidR="00AF1828">
        <w:rPr>
          <w:rFonts w:ascii="Tahoma" w:hAnsi="Tahoma" w:cs="Tahoma"/>
          <w:sz w:val="16"/>
          <w:szCs w:val="16"/>
        </w:rPr>
        <w:t>____</w:t>
      </w:r>
    </w:p>
    <w:p w14:paraId="115E6D3D" w14:textId="77777777" w:rsidR="00AF1828" w:rsidRDefault="00C9684F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 klient o</w:t>
      </w:r>
      <w:r w:rsidRPr="00C9684F">
        <w:rPr>
          <w:rFonts w:ascii="Tahoma" w:hAnsi="Tahoma" w:cs="Tahoma"/>
          <w:sz w:val="16"/>
          <w:szCs w:val="16"/>
        </w:rPr>
        <w:t>sobou, vůči níž Česká republika uplatňuje mezinárodní sankce podle zákona o provádění mezinárodních sankcí</w:t>
      </w:r>
      <w:r w:rsidR="00AF1828">
        <w:rPr>
          <w:rFonts w:ascii="Tahoma" w:hAnsi="Tahoma" w:cs="Tahoma"/>
          <w:sz w:val="16"/>
          <w:szCs w:val="16"/>
        </w:rPr>
        <w:t>:</w:t>
      </w:r>
    </w:p>
    <w:p w14:paraId="6E9189A9" w14:textId="77777777" w:rsidR="00AF1828" w:rsidRDefault="008F0411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643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84F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C9684F">
        <w:rPr>
          <w:rFonts w:ascii="Tahoma" w:hAnsi="Tahoma" w:cs="Tahoma"/>
          <w:sz w:val="16"/>
          <w:szCs w:val="16"/>
        </w:rPr>
        <w:t xml:space="preserve"> </w:t>
      </w:r>
      <w:r w:rsidR="00AF1828">
        <w:rPr>
          <w:rFonts w:ascii="Tahoma" w:hAnsi="Tahoma" w:cs="Tahoma"/>
          <w:sz w:val="16"/>
          <w:szCs w:val="16"/>
        </w:rPr>
        <w:t>NE</w:t>
      </w:r>
    </w:p>
    <w:p w14:paraId="605B03B1" w14:textId="77777777" w:rsidR="00823DED" w:rsidRDefault="008F0411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33341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84F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C9684F">
        <w:rPr>
          <w:rFonts w:ascii="Tahoma" w:hAnsi="Tahoma" w:cs="Tahoma"/>
          <w:sz w:val="16"/>
          <w:szCs w:val="16"/>
        </w:rPr>
        <w:t xml:space="preserve"> ANO </w:t>
      </w:r>
      <w:r w:rsidR="00AF1828">
        <w:rPr>
          <w:rFonts w:ascii="Tahoma" w:hAnsi="Tahoma" w:cs="Tahoma"/>
          <w:sz w:val="16"/>
          <w:szCs w:val="16"/>
        </w:rPr>
        <w:t>Komentář:</w:t>
      </w:r>
      <w:r w:rsidR="00C9684F">
        <w:rPr>
          <w:rFonts w:ascii="Tahoma" w:hAnsi="Tahoma" w:cs="Tahoma"/>
          <w:sz w:val="16"/>
          <w:szCs w:val="16"/>
        </w:rPr>
        <w:t>______________________________________________________________________________________________</w:t>
      </w:r>
    </w:p>
    <w:p w14:paraId="1EA97B57" w14:textId="77777777" w:rsidR="00570CDA" w:rsidRDefault="00823DED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</w:t>
      </w:r>
      <w:r w:rsidRPr="00823DED">
        <w:rPr>
          <w:rFonts w:ascii="Tahoma" w:hAnsi="Tahoma" w:cs="Tahoma"/>
          <w:sz w:val="16"/>
          <w:szCs w:val="16"/>
        </w:rPr>
        <w:t xml:space="preserve">e-li statutárním orgánem, jeho členem nebo ovládající osobou </w:t>
      </w:r>
      <w:r>
        <w:rPr>
          <w:rFonts w:ascii="Tahoma" w:hAnsi="Tahoma" w:cs="Tahoma"/>
          <w:sz w:val="16"/>
          <w:szCs w:val="16"/>
        </w:rPr>
        <w:t>Klienta jiná právnická osoba, zaznamenat</w:t>
      </w:r>
      <w:r w:rsidRPr="00823DED">
        <w:rPr>
          <w:rFonts w:ascii="Tahoma" w:hAnsi="Tahoma" w:cs="Tahoma"/>
          <w:sz w:val="16"/>
          <w:szCs w:val="16"/>
        </w:rPr>
        <w:t xml:space="preserve"> i její identifikační údaje</w:t>
      </w:r>
      <w:r>
        <w:rPr>
          <w:rFonts w:ascii="Tahoma" w:hAnsi="Tahoma" w:cs="Tahoma"/>
          <w:sz w:val="16"/>
          <w:szCs w:val="16"/>
        </w:rPr>
        <w:t>:</w:t>
      </w:r>
    </w:p>
    <w:p w14:paraId="66ED6A81" w14:textId="77777777" w:rsidR="00823DED" w:rsidRDefault="00823DED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BD604" w14:textId="77777777" w:rsidR="00B44F24" w:rsidRPr="00AB2AF1" w:rsidRDefault="00B44F24" w:rsidP="006F6392">
      <w:pPr>
        <w:pStyle w:val="Zkladntext"/>
        <w:widowControl/>
        <w:spacing w:line="720" w:lineRule="auto"/>
        <w:rPr>
          <w:rFonts w:ascii="Tahoma" w:hAnsi="Tahoma" w:cs="Tahoma"/>
          <w:b/>
          <w:sz w:val="16"/>
          <w:szCs w:val="16"/>
        </w:rPr>
      </w:pPr>
      <w:r w:rsidRPr="00AB2AF1">
        <w:rPr>
          <w:rFonts w:ascii="Tahoma" w:hAnsi="Tahoma" w:cs="Tahoma"/>
          <w:b/>
          <w:sz w:val="16"/>
          <w:szCs w:val="16"/>
        </w:rPr>
        <w:t>Identifikaci fyzické osoby, která jedná jménem klienta v daném obchodu:</w:t>
      </w:r>
    </w:p>
    <w:p w14:paraId="6FEE3AA8" w14:textId="77777777" w:rsidR="00AF1828" w:rsidRDefault="00C9684F" w:rsidP="006F6392">
      <w:pPr>
        <w:pStyle w:val="Zkladntext"/>
        <w:widowControl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Pořízena kopie dokladu prokazujícího totožnost:</w:t>
      </w:r>
      <w:r w:rsidR="00AF1828">
        <w:rPr>
          <w:rFonts w:ascii="Tahoma" w:hAnsi="Tahoma" w:cs="Tahoma"/>
          <w:sz w:val="16"/>
          <w:szCs w:val="16"/>
        </w:rPr>
        <w:tab/>
      </w:r>
      <w:sdt>
        <w:sdtPr>
          <w:rPr>
            <w:rFonts w:ascii="Tahoma" w:hAnsi="Tahoma" w:cs="Tahoma"/>
            <w:sz w:val="16"/>
            <w:szCs w:val="16"/>
          </w:rPr>
          <w:id w:val="176525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28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AF182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 w:rsidR="00AF1828">
        <w:rPr>
          <w:rFonts w:ascii="Tahoma" w:hAnsi="Tahoma" w:cs="Tahoma"/>
          <w:sz w:val="16"/>
          <w:szCs w:val="16"/>
        </w:rPr>
        <w:t>NO</w:t>
      </w:r>
    </w:p>
    <w:p w14:paraId="214D2BC1" w14:textId="77777777" w:rsidR="00823DED" w:rsidRDefault="008F0411" w:rsidP="006F6392">
      <w:pPr>
        <w:pStyle w:val="Zkladntext"/>
        <w:widowControl/>
        <w:spacing w:line="720" w:lineRule="auto"/>
        <w:ind w:left="2880" w:firstLine="720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-6438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28">
            <w:rPr>
              <w:rFonts w:ascii="MS Gothic" w:eastAsia="MS Gothic" w:hAnsi="MS Gothic" w:cs="Tahoma" w:hint="eastAsia"/>
              <w:sz w:val="16"/>
              <w:szCs w:val="16"/>
            </w:rPr>
            <w:t>☐</w:t>
          </w:r>
        </w:sdtContent>
      </w:sdt>
      <w:r w:rsidR="00AF1828">
        <w:rPr>
          <w:rFonts w:ascii="Tahoma" w:hAnsi="Tahoma" w:cs="Tahoma"/>
          <w:sz w:val="16"/>
          <w:szCs w:val="16"/>
        </w:rPr>
        <w:t xml:space="preserve"> NE, v tomto případě je nutné vyplnit údaje níže</w:t>
      </w:r>
      <w:r w:rsidR="00C9684F">
        <w:rPr>
          <w:rFonts w:ascii="Tahoma" w:hAnsi="Tahoma" w:cs="Tahoma"/>
          <w:sz w:val="16"/>
          <w:szCs w:val="16"/>
        </w:rPr>
        <w:t>:</w:t>
      </w:r>
    </w:p>
    <w:p w14:paraId="2894542C" w14:textId="77777777" w:rsidR="009306D6" w:rsidRDefault="00823DED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Všechna jména</w:t>
      </w:r>
      <w:r w:rsidR="00C9684F">
        <w:rPr>
          <w:rFonts w:ascii="Tahoma" w:hAnsi="Tahoma" w:cs="Tahoma"/>
          <w:sz w:val="16"/>
          <w:szCs w:val="16"/>
        </w:rPr>
        <w:t xml:space="preserve"> jednající osoby</w:t>
      </w:r>
      <w:r w:rsidR="009306D6">
        <w:rPr>
          <w:rFonts w:ascii="Tahoma" w:hAnsi="Tahoma" w:cs="Tahoma"/>
          <w:sz w:val="16"/>
          <w:szCs w:val="16"/>
        </w:rPr>
        <w:t>:</w:t>
      </w:r>
      <w:r w:rsidR="00570CDA">
        <w:rPr>
          <w:rFonts w:ascii="Tahoma" w:hAnsi="Tahoma" w:cs="Tahoma"/>
          <w:sz w:val="16"/>
          <w:szCs w:val="16"/>
        </w:rPr>
        <w:t>________________________________________________________________</w:t>
      </w:r>
    </w:p>
    <w:p w14:paraId="5D6DD348" w14:textId="77777777" w:rsidR="00570CDA" w:rsidRDefault="00570CDA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Všechna příjmení</w:t>
      </w:r>
      <w:r w:rsidR="00C9684F">
        <w:rPr>
          <w:rFonts w:ascii="Tahoma" w:hAnsi="Tahoma" w:cs="Tahoma"/>
          <w:sz w:val="16"/>
          <w:szCs w:val="16"/>
        </w:rPr>
        <w:t xml:space="preserve"> jednající osoby</w:t>
      </w:r>
      <w:r>
        <w:rPr>
          <w:rFonts w:ascii="Tahoma" w:hAnsi="Tahoma" w:cs="Tahoma"/>
          <w:sz w:val="16"/>
          <w:szCs w:val="16"/>
        </w:rPr>
        <w:t>:_______________________________________________________________</w:t>
      </w:r>
    </w:p>
    <w:p w14:paraId="594F4CF1" w14:textId="77777777" w:rsidR="00570CDA" w:rsidRDefault="00570CDA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RČ (pokud nebylo přiděleno tak datum narození)____________________________________________</w:t>
      </w:r>
      <w:r w:rsidR="00C9684F">
        <w:rPr>
          <w:rFonts w:ascii="Tahoma" w:hAnsi="Tahoma" w:cs="Tahoma"/>
          <w:sz w:val="16"/>
          <w:szCs w:val="16"/>
        </w:rPr>
        <w:t>_______</w:t>
      </w:r>
    </w:p>
    <w:p w14:paraId="5247A6F2" w14:textId="77777777" w:rsidR="00570CDA" w:rsidRDefault="00570CDA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Místo narození:_______________________________________________________________________</w:t>
      </w:r>
      <w:r w:rsidR="00C9684F">
        <w:rPr>
          <w:rFonts w:ascii="Tahoma" w:hAnsi="Tahoma" w:cs="Tahoma"/>
          <w:sz w:val="16"/>
          <w:szCs w:val="16"/>
        </w:rPr>
        <w:t>_______</w:t>
      </w:r>
    </w:p>
    <w:p w14:paraId="21DC7340" w14:textId="77777777" w:rsidR="00570CDA" w:rsidRDefault="00570CDA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Pohlaví: Žena / Muž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Státní občanství:_____________________________________________</w:t>
      </w:r>
      <w:r w:rsidR="00C9684F">
        <w:rPr>
          <w:rFonts w:ascii="Tahoma" w:hAnsi="Tahoma" w:cs="Tahoma"/>
          <w:sz w:val="16"/>
          <w:szCs w:val="16"/>
        </w:rPr>
        <w:t>_______</w:t>
      </w:r>
    </w:p>
    <w:p w14:paraId="213E0FDB" w14:textId="77777777" w:rsidR="00570CDA" w:rsidRDefault="00570CDA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Trvalý pobyt:_________________________________________________________________________</w:t>
      </w:r>
      <w:r w:rsidR="00C9684F">
        <w:rPr>
          <w:rFonts w:ascii="Tahoma" w:hAnsi="Tahoma" w:cs="Tahoma"/>
          <w:sz w:val="16"/>
          <w:szCs w:val="16"/>
        </w:rPr>
        <w:t>_______</w:t>
      </w:r>
    </w:p>
    <w:p w14:paraId="64F30179" w14:textId="77777777" w:rsidR="00823DED" w:rsidRDefault="00823DED" w:rsidP="006F6392">
      <w:pPr>
        <w:pStyle w:val="Zkladntext"/>
        <w:widowControl/>
        <w:spacing w:line="720" w:lineRule="auto"/>
        <w:rPr>
          <w:rFonts w:ascii="Tahoma" w:hAnsi="Tahoma" w:cs="Tahoma"/>
          <w:sz w:val="16"/>
          <w:szCs w:val="16"/>
        </w:rPr>
      </w:pPr>
    </w:p>
    <w:sectPr w:rsidR="00823DED" w:rsidSect="00684A83">
      <w:headerReference w:type="default" r:id="rId8"/>
      <w:footerReference w:type="even" r:id="rId9"/>
      <w:footerReference w:type="default" r:id="rId10"/>
      <w:pgSz w:w="12240" w:h="15840"/>
      <w:pgMar w:top="1247" w:right="1361" w:bottom="1418" w:left="1304" w:header="680" w:footer="7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7466" w14:textId="77777777" w:rsidR="008F0411" w:rsidRDefault="008F0411">
      <w:r>
        <w:separator/>
      </w:r>
    </w:p>
  </w:endnote>
  <w:endnote w:type="continuationSeparator" w:id="0">
    <w:p w14:paraId="063CE2A8" w14:textId="77777777" w:rsidR="008F0411" w:rsidRDefault="008F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6A5D" w14:textId="77777777" w:rsidR="00A473CB" w:rsidRDefault="00A47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9D4614" w14:textId="77777777" w:rsidR="00A473CB" w:rsidRDefault="00A473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7198" w14:textId="77777777" w:rsidR="00A473CB" w:rsidRPr="00C93BF5" w:rsidRDefault="00A473CB">
    <w:pPr>
      <w:pStyle w:val="Zpat"/>
      <w:jc w:val="center"/>
      <w:rPr>
        <w:rFonts w:ascii="Tahoma" w:hAnsi="Tahoma" w:cs="Tahoma"/>
        <w:sz w:val="16"/>
        <w:szCs w:val="16"/>
      </w:rPr>
    </w:pPr>
    <w:r w:rsidRPr="00C93BF5">
      <w:rPr>
        <w:rFonts w:ascii="Tahoma" w:hAnsi="Tahoma" w:cs="Tahoma"/>
        <w:sz w:val="16"/>
        <w:szCs w:val="16"/>
      </w:rPr>
      <w:fldChar w:fldCharType="begin"/>
    </w:r>
    <w:r w:rsidRPr="00C93BF5">
      <w:rPr>
        <w:rFonts w:ascii="Tahoma" w:hAnsi="Tahoma" w:cs="Tahoma"/>
        <w:sz w:val="16"/>
        <w:szCs w:val="16"/>
      </w:rPr>
      <w:instrText>PAGE   \* MERGEFORMAT</w:instrText>
    </w:r>
    <w:r w:rsidRPr="00C93BF5">
      <w:rPr>
        <w:rFonts w:ascii="Tahoma" w:hAnsi="Tahoma" w:cs="Tahoma"/>
        <w:sz w:val="16"/>
        <w:szCs w:val="16"/>
      </w:rPr>
      <w:fldChar w:fldCharType="separate"/>
    </w:r>
    <w:r w:rsidR="00E21374" w:rsidRPr="00E21374">
      <w:rPr>
        <w:rFonts w:cs="Tahoma"/>
        <w:noProof/>
        <w:sz w:val="16"/>
        <w:szCs w:val="16"/>
      </w:rPr>
      <w:t>1</w:t>
    </w:r>
    <w:r w:rsidRPr="00C93BF5">
      <w:rPr>
        <w:rFonts w:ascii="Tahoma" w:hAnsi="Tahoma" w:cs="Tahoma"/>
        <w:sz w:val="16"/>
        <w:szCs w:val="16"/>
      </w:rPr>
      <w:fldChar w:fldCharType="end"/>
    </w:r>
  </w:p>
  <w:p w14:paraId="4D2586B8" w14:textId="77777777" w:rsidR="00A473CB" w:rsidRDefault="00A473CB" w:rsidP="00C93BF5">
    <w:pPr>
      <w:pStyle w:val="Zpat"/>
      <w:tabs>
        <w:tab w:val="left" w:pos="156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4CC7" w14:textId="77777777" w:rsidR="008F0411" w:rsidRDefault="008F0411">
      <w:r>
        <w:separator/>
      </w:r>
    </w:p>
  </w:footnote>
  <w:footnote w:type="continuationSeparator" w:id="0">
    <w:p w14:paraId="6F93FC3D" w14:textId="77777777" w:rsidR="008F0411" w:rsidRDefault="008F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2107" w14:textId="77777777" w:rsidR="00A473CB" w:rsidRDefault="00A473CB" w:rsidP="00D061A6">
    <w:pPr>
      <w:pStyle w:val="Zhlav"/>
      <w:jc w:val="both"/>
      <w:rPr>
        <w:b/>
        <w:i/>
        <w:color w:val="808080"/>
      </w:rPr>
    </w:pPr>
    <w:r>
      <w:rPr>
        <w:b/>
        <w:i/>
        <w:color w:val="808080"/>
      </w:rPr>
      <w:t>Smlouva o provedení auditu</w:t>
    </w:r>
    <w:r>
      <w:rPr>
        <w:b/>
        <w:i/>
        <w:color w:val="808080"/>
      </w:rPr>
      <w:tab/>
    </w:r>
    <w:r>
      <w:rPr>
        <w:b/>
        <w:i/>
        <w:color w:val="808080"/>
      </w:rPr>
      <w:tab/>
    </w:r>
    <w:r>
      <w:rPr>
        <w:b/>
        <w:i/>
        <w:color w:val="808080"/>
      </w:rPr>
      <w:tab/>
    </w:r>
    <w:r>
      <w:rPr>
        <w:b/>
        <w:i/>
        <w:color w:val="808080"/>
      </w:rPr>
      <w:tab/>
    </w:r>
    <w:r>
      <w:rPr>
        <w:b/>
        <w:i/>
        <w:color w:val="808080"/>
      </w:rPr>
      <w:tab/>
    </w:r>
    <w:r>
      <w:rPr>
        <w:b/>
        <w:i/>
        <w:color w:val="808080"/>
      </w:rPr>
      <w:tab/>
    </w:r>
    <w:r>
      <w:rPr>
        <w:b/>
        <w:i/>
        <w:color w:val="808080"/>
        <w:u w:val="single"/>
      </w:rPr>
      <w:t>NEXIA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9A6"/>
    <w:multiLevelType w:val="hybridMultilevel"/>
    <w:tmpl w:val="118C825A"/>
    <w:lvl w:ilvl="0" w:tplc="65A4A1B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132DC8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71068B8C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B8291F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670BAA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54245954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7306227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7A64206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71A0609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E2434D"/>
    <w:multiLevelType w:val="hybridMultilevel"/>
    <w:tmpl w:val="90824B04"/>
    <w:lvl w:ilvl="0" w:tplc="297CD646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EBDE305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3E4C3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24C341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F10E2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D046AA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6A657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042F21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A2A804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B61F12"/>
    <w:multiLevelType w:val="multilevel"/>
    <w:tmpl w:val="F87A1C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FDC185C"/>
    <w:multiLevelType w:val="hybridMultilevel"/>
    <w:tmpl w:val="47363A56"/>
    <w:lvl w:ilvl="0" w:tplc="64E66A02">
      <w:start w:val="1"/>
      <w:numFmt w:val="decimal"/>
      <w:pStyle w:val="smlouva-nzevsmluvnstrany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67198"/>
    <w:multiLevelType w:val="singleLevel"/>
    <w:tmpl w:val="4C105C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7170A"/>
    <w:multiLevelType w:val="hybridMultilevel"/>
    <w:tmpl w:val="E318B11A"/>
    <w:lvl w:ilvl="0" w:tplc="E98C26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C2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47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27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0F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85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2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2E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CB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E569C"/>
    <w:multiLevelType w:val="singleLevel"/>
    <w:tmpl w:val="C75EED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493663"/>
    <w:multiLevelType w:val="hybridMultilevel"/>
    <w:tmpl w:val="B5C499C8"/>
    <w:lvl w:ilvl="0" w:tplc="29F279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3271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A66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0C1C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901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AEB3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32E7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64D9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A6C3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707F91"/>
    <w:multiLevelType w:val="singleLevel"/>
    <w:tmpl w:val="7A2080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434A50"/>
    <w:multiLevelType w:val="hybridMultilevel"/>
    <w:tmpl w:val="0E041D7C"/>
    <w:lvl w:ilvl="0" w:tplc="3702CC5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9C5C200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8DB4BE4A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E6A959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34C99E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2005B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9D8108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9BE051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2D012D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356400A7"/>
    <w:multiLevelType w:val="hybridMultilevel"/>
    <w:tmpl w:val="5C3A8674"/>
    <w:lvl w:ilvl="0" w:tplc="D69CB912">
      <w:start w:val="1"/>
      <w:numFmt w:val="decimal"/>
      <w:lvlText w:val="%1."/>
      <w:lvlJc w:val="left"/>
      <w:pPr>
        <w:ind w:left="6390" w:hanging="360"/>
      </w:p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1" w15:restartNumberingAfterBreak="0">
    <w:nsid w:val="382F2CD8"/>
    <w:multiLevelType w:val="hybridMultilevel"/>
    <w:tmpl w:val="0E041D7C"/>
    <w:lvl w:ilvl="0" w:tplc="3702CC5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9C5C200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8DB4BE4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E6A959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34C99E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2005B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9D8108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9BE051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2D012D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41646C62"/>
    <w:multiLevelType w:val="hybridMultilevel"/>
    <w:tmpl w:val="BC7C858E"/>
    <w:lvl w:ilvl="0" w:tplc="3AF66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68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4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00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4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6D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8B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D4E04"/>
    <w:multiLevelType w:val="hybridMultilevel"/>
    <w:tmpl w:val="0E041D7C"/>
    <w:lvl w:ilvl="0" w:tplc="3702CC5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9C5C200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8DB4BE4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E6A959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34C99E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2005B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9D8108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9BE051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2D012D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460555F"/>
    <w:multiLevelType w:val="hybridMultilevel"/>
    <w:tmpl w:val="22849694"/>
    <w:lvl w:ilvl="0" w:tplc="253A812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A0E47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A76C62C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B706FE3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946C575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9BE5BA0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838AC93E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2AAA26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F4022F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46057354"/>
    <w:multiLevelType w:val="hybridMultilevel"/>
    <w:tmpl w:val="0E041D7C"/>
    <w:lvl w:ilvl="0" w:tplc="3702CC5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9C5C200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8DB4BE4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E6A959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34C99E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2005B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9D8108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9BE051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2D012D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4B8E5CD6"/>
    <w:multiLevelType w:val="singleLevel"/>
    <w:tmpl w:val="73DC317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5AC21D2B"/>
    <w:multiLevelType w:val="hybridMultilevel"/>
    <w:tmpl w:val="9412F566"/>
    <w:lvl w:ilvl="0" w:tplc="E682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81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4E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5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8D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20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01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65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052B8"/>
    <w:multiLevelType w:val="hybridMultilevel"/>
    <w:tmpl w:val="7842ECB8"/>
    <w:lvl w:ilvl="0" w:tplc="BFF490F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DF071A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A6418B6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61A6783E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65108C3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43B286E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EDB24E4C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30FA682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4C9EAE7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62B86B34"/>
    <w:multiLevelType w:val="hybridMultilevel"/>
    <w:tmpl w:val="D752E664"/>
    <w:lvl w:ilvl="0" w:tplc="F2EAB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AA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A7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E7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6A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A7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AF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43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2C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F2E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956424"/>
    <w:multiLevelType w:val="hybridMultilevel"/>
    <w:tmpl w:val="D9809F8A"/>
    <w:lvl w:ilvl="0" w:tplc="D09CAB7A">
      <w:start w:val="1"/>
      <w:numFmt w:val="decimal"/>
      <w:pStyle w:val="smlouva-slovanp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0F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47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A6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EB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2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4B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0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11D09"/>
    <w:multiLevelType w:val="hybridMultilevel"/>
    <w:tmpl w:val="8B6E81C4"/>
    <w:lvl w:ilvl="0" w:tplc="9C82BF9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00E911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730E6DE0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BA087022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C9A317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E49CD94E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C9EE3B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EE10880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B330B790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764624CD"/>
    <w:multiLevelType w:val="hybridMultilevel"/>
    <w:tmpl w:val="711EF686"/>
    <w:lvl w:ilvl="0" w:tplc="91841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62F5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DB8037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9CE6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12AB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B42D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427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A6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FAD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024BD3"/>
    <w:multiLevelType w:val="hybridMultilevel"/>
    <w:tmpl w:val="0E041D7C"/>
    <w:lvl w:ilvl="0" w:tplc="3702CC5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9C5C200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8DB4BE4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AE6A959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34C99E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32005B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9D8108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9BE051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2D012D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5" w15:restartNumberingAfterBreak="0">
    <w:nsid w:val="7CAB7CE5"/>
    <w:multiLevelType w:val="multilevel"/>
    <w:tmpl w:val="620CC832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25"/>
  </w:num>
  <w:num w:numId="5">
    <w:abstractNumId w:val="1"/>
  </w:num>
  <w:num w:numId="6">
    <w:abstractNumId w:val="5"/>
  </w:num>
  <w:num w:numId="7">
    <w:abstractNumId w:val="19"/>
  </w:num>
  <w:num w:numId="8">
    <w:abstractNumId w:val="7"/>
  </w:num>
  <w:num w:numId="9">
    <w:abstractNumId w:val="21"/>
  </w:num>
  <w:num w:numId="10">
    <w:abstractNumId w:val="23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0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16"/>
  </w:num>
  <w:num w:numId="21">
    <w:abstractNumId w:val="3"/>
  </w:num>
  <w:num w:numId="22">
    <w:abstractNumId w:val="10"/>
  </w:num>
  <w:num w:numId="23">
    <w:abstractNumId w:val="3"/>
  </w:num>
  <w:num w:numId="24">
    <w:abstractNumId w:val="24"/>
  </w:num>
  <w:num w:numId="25">
    <w:abstractNumId w:val="1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00"/>
    <w:rsid w:val="00010B5A"/>
    <w:rsid w:val="000116B8"/>
    <w:rsid w:val="00024628"/>
    <w:rsid w:val="00025360"/>
    <w:rsid w:val="00055249"/>
    <w:rsid w:val="00061404"/>
    <w:rsid w:val="0008309C"/>
    <w:rsid w:val="000831B3"/>
    <w:rsid w:val="00097376"/>
    <w:rsid w:val="000A147F"/>
    <w:rsid w:val="000C670B"/>
    <w:rsid w:val="000D168D"/>
    <w:rsid w:val="00115A0B"/>
    <w:rsid w:val="00133220"/>
    <w:rsid w:val="00141037"/>
    <w:rsid w:val="001555C4"/>
    <w:rsid w:val="00156F0C"/>
    <w:rsid w:val="0017401B"/>
    <w:rsid w:val="001A1325"/>
    <w:rsid w:val="001D1E65"/>
    <w:rsid w:val="001E5178"/>
    <w:rsid w:val="001F3693"/>
    <w:rsid w:val="0020547B"/>
    <w:rsid w:val="00211556"/>
    <w:rsid w:val="002526B3"/>
    <w:rsid w:val="00257D3E"/>
    <w:rsid w:val="00257E85"/>
    <w:rsid w:val="002612B2"/>
    <w:rsid w:val="002619DC"/>
    <w:rsid w:val="0027149D"/>
    <w:rsid w:val="00280DAD"/>
    <w:rsid w:val="002D2B7D"/>
    <w:rsid w:val="002E4749"/>
    <w:rsid w:val="002E5CA8"/>
    <w:rsid w:val="002F47B5"/>
    <w:rsid w:val="002F7323"/>
    <w:rsid w:val="0033751A"/>
    <w:rsid w:val="00346B38"/>
    <w:rsid w:val="003545A8"/>
    <w:rsid w:val="0037351E"/>
    <w:rsid w:val="00376925"/>
    <w:rsid w:val="00380075"/>
    <w:rsid w:val="00386ED4"/>
    <w:rsid w:val="00387479"/>
    <w:rsid w:val="0039170B"/>
    <w:rsid w:val="003A0834"/>
    <w:rsid w:val="003E40D5"/>
    <w:rsid w:val="003F4673"/>
    <w:rsid w:val="003F5829"/>
    <w:rsid w:val="004023FC"/>
    <w:rsid w:val="00406774"/>
    <w:rsid w:val="00407D8C"/>
    <w:rsid w:val="00407F40"/>
    <w:rsid w:val="00413D2D"/>
    <w:rsid w:val="00443B63"/>
    <w:rsid w:val="0044725D"/>
    <w:rsid w:val="004B15BF"/>
    <w:rsid w:val="004B26FB"/>
    <w:rsid w:val="004B3B8C"/>
    <w:rsid w:val="004F1EDB"/>
    <w:rsid w:val="004F2C15"/>
    <w:rsid w:val="004F60F2"/>
    <w:rsid w:val="004F676E"/>
    <w:rsid w:val="005039FB"/>
    <w:rsid w:val="00503F17"/>
    <w:rsid w:val="0050482D"/>
    <w:rsid w:val="005049C9"/>
    <w:rsid w:val="005278D2"/>
    <w:rsid w:val="00540E5A"/>
    <w:rsid w:val="0056544E"/>
    <w:rsid w:val="00570CDA"/>
    <w:rsid w:val="00582FE5"/>
    <w:rsid w:val="005872B8"/>
    <w:rsid w:val="00597DB9"/>
    <w:rsid w:val="005A145F"/>
    <w:rsid w:val="005A2A42"/>
    <w:rsid w:val="005A5F39"/>
    <w:rsid w:val="005A7A94"/>
    <w:rsid w:val="005B5680"/>
    <w:rsid w:val="005C09B2"/>
    <w:rsid w:val="005D2785"/>
    <w:rsid w:val="005F52CD"/>
    <w:rsid w:val="00600BA5"/>
    <w:rsid w:val="00607229"/>
    <w:rsid w:val="006314A4"/>
    <w:rsid w:val="00633887"/>
    <w:rsid w:val="00665D5B"/>
    <w:rsid w:val="00674AA5"/>
    <w:rsid w:val="00675026"/>
    <w:rsid w:val="00684A83"/>
    <w:rsid w:val="00686A33"/>
    <w:rsid w:val="006A097F"/>
    <w:rsid w:val="006B446D"/>
    <w:rsid w:val="006B4CD9"/>
    <w:rsid w:val="006C53B3"/>
    <w:rsid w:val="006C6DAB"/>
    <w:rsid w:val="006D263C"/>
    <w:rsid w:val="006E3155"/>
    <w:rsid w:val="006F155C"/>
    <w:rsid w:val="006F6392"/>
    <w:rsid w:val="00700037"/>
    <w:rsid w:val="00734F37"/>
    <w:rsid w:val="00740DAE"/>
    <w:rsid w:val="00742121"/>
    <w:rsid w:val="0077425B"/>
    <w:rsid w:val="00774DCD"/>
    <w:rsid w:val="00790CB4"/>
    <w:rsid w:val="007914BF"/>
    <w:rsid w:val="007A2ECB"/>
    <w:rsid w:val="007A5896"/>
    <w:rsid w:val="007C1D9F"/>
    <w:rsid w:val="007C27D4"/>
    <w:rsid w:val="007E3EBE"/>
    <w:rsid w:val="007E53BA"/>
    <w:rsid w:val="007F3EF2"/>
    <w:rsid w:val="00816F2E"/>
    <w:rsid w:val="00823DED"/>
    <w:rsid w:val="008252CA"/>
    <w:rsid w:val="0082769F"/>
    <w:rsid w:val="00834BD8"/>
    <w:rsid w:val="00834C9E"/>
    <w:rsid w:val="00843FB7"/>
    <w:rsid w:val="00850204"/>
    <w:rsid w:val="00857324"/>
    <w:rsid w:val="00862A53"/>
    <w:rsid w:val="00866B83"/>
    <w:rsid w:val="00873244"/>
    <w:rsid w:val="00876726"/>
    <w:rsid w:val="00883D2A"/>
    <w:rsid w:val="008B4A6F"/>
    <w:rsid w:val="008B5A87"/>
    <w:rsid w:val="008C1444"/>
    <w:rsid w:val="008E7587"/>
    <w:rsid w:val="008F0411"/>
    <w:rsid w:val="00900CE3"/>
    <w:rsid w:val="00923645"/>
    <w:rsid w:val="009306D6"/>
    <w:rsid w:val="00944B7F"/>
    <w:rsid w:val="00965FD5"/>
    <w:rsid w:val="009678E8"/>
    <w:rsid w:val="009932A0"/>
    <w:rsid w:val="009A67AD"/>
    <w:rsid w:val="009C22A6"/>
    <w:rsid w:val="009D0232"/>
    <w:rsid w:val="009D3B05"/>
    <w:rsid w:val="00A03BBE"/>
    <w:rsid w:val="00A10386"/>
    <w:rsid w:val="00A12B00"/>
    <w:rsid w:val="00A12B2B"/>
    <w:rsid w:val="00A36D1E"/>
    <w:rsid w:val="00A473CB"/>
    <w:rsid w:val="00A51E8B"/>
    <w:rsid w:val="00A80750"/>
    <w:rsid w:val="00A8399B"/>
    <w:rsid w:val="00AB00BE"/>
    <w:rsid w:val="00AC2591"/>
    <w:rsid w:val="00AC71F9"/>
    <w:rsid w:val="00AE35F5"/>
    <w:rsid w:val="00AF1828"/>
    <w:rsid w:val="00B364AF"/>
    <w:rsid w:val="00B44F24"/>
    <w:rsid w:val="00B5242E"/>
    <w:rsid w:val="00B63734"/>
    <w:rsid w:val="00B70732"/>
    <w:rsid w:val="00B84E39"/>
    <w:rsid w:val="00B8612D"/>
    <w:rsid w:val="00B96F5E"/>
    <w:rsid w:val="00BB04E4"/>
    <w:rsid w:val="00BB6AD6"/>
    <w:rsid w:val="00BC2638"/>
    <w:rsid w:val="00BF5563"/>
    <w:rsid w:val="00BF7BC5"/>
    <w:rsid w:val="00C12B20"/>
    <w:rsid w:val="00C13830"/>
    <w:rsid w:val="00C365AF"/>
    <w:rsid w:val="00C430B3"/>
    <w:rsid w:val="00C455F3"/>
    <w:rsid w:val="00C45A73"/>
    <w:rsid w:val="00C662F1"/>
    <w:rsid w:val="00C664F8"/>
    <w:rsid w:val="00C7019D"/>
    <w:rsid w:val="00C852D2"/>
    <w:rsid w:val="00C92F7B"/>
    <w:rsid w:val="00C93BF5"/>
    <w:rsid w:val="00C9684F"/>
    <w:rsid w:val="00CC287A"/>
    <w:rsid w:val="00CE0F62"/>
    <w:rsid w:val="00D017E9"/>
    <w:rsid w:val="00D055DE"/>
    <w:rsid w:val="00D061A6"/>
    <w:rsid w:val="00D06BD4"/>
    <w:rsid w:val="00D22A71"/>
    <w:rsid w:val="00D33EE0"/>
    <w:rsid w:val="00D50BF4"/>
    <w:rsid w:val="00D521F0"/>
    <w:rsid w:val="00D53A19"/>
    <w:rsid w:val="00D67314"/>
    <w:rsid w:val="00D67788"/>
    <w:rsid w:val="00D70800"/>
    <w:rsid w:val="00DA6147"/>
    <w:rsid w:val="00DD0C5B"/>
    <w:rsid w:val="00DD3023"/>
    <w:rsid w:val="00DD4AF3"/>
    <w:rsid w:val="00DF4176"/>
    <w:rsid w:val="00E146BA"/>
    <w:rsid w:val="00E21374"/>
    <w:rsid w:val="00E26F1A"/>
    <w:rsid w:val="00E3540F"/>
    <w:rsid w:val="00E6123E"/>
    <w:rsid w:val="00E740C3"/>
    <w:rsid w:val="00EA2946"/>
    <w:rsid w:val="00EC5415"/>
    <w:rsid w:val="00EC7199"/>
    <w:rsid w:val="00EE2FD3"/>
    <w:rsid w:val="00EF4B27"/>
    <w:rsid w:val="00F075EB"/>
    <w:rsid w:val="00F15E99"/>
    <w:rsid w:val="00F2002C"/>
    <w:rsid w:val="00F2580D"/>
    <w:rsid w:val="00F27725"/>
    <w:rsid w:val="00F96E24"/>
    <w:rsid w:val="00FB5671"/>
    <w:rsid w:val="00FD1C84"/>
    <w:rsid w:val="00FD7EDF"/>
    <w:rsid w:val="00FE73BF"/>
    <w:rsid w:val="00FF1E0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1C244"/>
  <w15:docId w15:val="{BFA431C3-403C-4F20-AA05-170C2B11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A83"/>
    <w:pPr>
      <w:widowControl w:val="0"/>
    </w:pPr>
  </w:style>
  <w:style w:type="paragraph" w:styleId="Nadpis1">
    <w:name w:val="heading 1"/>
    <w:basedOn w:val="Normln"/>
    <w:next w:val="Normln"/>
    <w:qFormat/>
    <w:rsid w:val="00684A83"/>
    <w:pPr>
      <w:keepNext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684A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4A83"/>
    <w:pPr>
      <w:spacing w:line="276" w:lineRule="auto"/>
      <w:jc w:val="both"/>
    </w:pPr>
    <w:rPr>
      <w:color w:val="000000"/>
      <w:sz w:val="22"/>
    </w:rPr>
  </w:style>
  <w:style w:type="paragraph" w:customStyle="1" w:styleId="dka">
    <w:name w:val="Řádka"/>
    <w:rsid w:val="00684A83"/>
    <w:pPr>
      <w:widowControl w:val="0"/>
    </w:pPr>
    <w:rPr>
      <w:color w:val="000000"/>
      <w:sz w:val="24"/>
    </w:rPr>
  </w:style>
  <w:style w:type="paragraph" w:styleId="Zhlav">
    <w:name w:val="header"/>
    <w:basedOn w:val="Normln"/>
    <w:semiHidden/>
    <w:rsid w:val="00684A83"/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684A83"/>
    <w:rPr>
      <w:color w:val="000000"/>
      <w:sz w:val="24"/>
    </w:rPr>
  </w:style>
  <w:style w:type="paragraph" w:customStyle="1" w:styleId="siln">
    <w:name w:val="silný"/>
    <w:rsid w:val="00684A83"/>
    <w:pPr>
      <w:widowControl w:val="0"/>
      <w:jc w:val="both"/>
    </w:pPr>
    <w:rPr>
      <w:b/>
      <w:i/>
      <w:color w:val="000000"/>
      <w:sz w:val="26"/>
    </w:rPr>
  </w:style>
  <w:style w:type="paragraph" w:customStyle="1" w:styleId="nadpis">
    <w:name w:val="nadpis"/>
    <w:rsid w:val="00684A83"/>
    <w:pPr>
      <w:widowControl w:val="0"/>
      <w:ind w:left="226"/>
      <w:jc w:val="both"/>
    </w:pPr>
    <w:rPr>
      <w:b/>
      <w:i/>
      <w:color w:val="000000"/>
      <w:sz w:val="32"/>
    </w:rPr>
  </w:style>
  <w:style w:type="paragraph" w:customStyle="1" w:styleId="subtitul">
    <w:name w:val="subtitul"/>
    <w:rsid w:val="00684A83"/>
    <w:pPr>
      <w:widowControl w:val="0"/>
      <w:spacing w:after="120" w:line="288" w:lineRule="auto"/>
      <w:jc w:val="both"/>
    </w:pPr>
    <w:rPr>
      <w:b/>
      <w:color w:val="000000"/>
      <w:sz w:val="28"/>
      <w:u w:val="single"/>
    </w:rPr>
  </w:style>
  <w:style w:type="paragraph" w:customStyle="1" w:styleId="Texttabulky">
    <w:name w:val="Text tabulky"/>
    <w:rsid w:val="00684A83"/>
    <w:pPr>
      <w:widowControl w:val="0"/>
      <w:jc w:val="both"/>
    </w:pPr>
    <w:rPr>
      <w:color w:val="000000"/>
      <w:sz w:val="24"/>
    </w:rPr>
  </w:style>
  <w:style w:type="paragraph" w:customStyle="1" w:styleId="Zkladntext21">
    <w:name w:val="Základní text 21"/>
    <w:basedOn w:val="Normln"/>
    <w:rsid w:val="00684A83"/>
    <w:rPr>
      <w:sz w:val="24"/>
    </w:rPr>
  </w:style>
  <w:style w:type="paragraph" w:customStyle="1" w:styleId="sloseznamu">
    <w:name w:val="Číslo seznamu"/>
    <w:link w:val="sloseznamuChar"/>
    <w:rsid w:val="00684A83"/>
    <w:pPr>
      <w:autoSpaceDE w:val="0"/>
      <w:autoSpaceDN w:val="0"/>
      <w:adjustRightInd w:val="0"/>
      <w:spacing w:after="60" w:line="360" w:lineRule="atLeast"/>
      <w:jc w:val="center"/>
    </w:pPr>
    <w:rPr>
      <w:rFonts w:ascii="Garamond" w:hAnsi="Garamond" w:cs="Courier New"/>
      <w:b/>
      <w:bCs/>
      <w:iCs/>
      <w:color w:val="000000"/>
      <w:sz w:val="30"/>
      <w:szCs w:val="28"/>
    </w:rPr>
  </w:style>
  <w:style w:type="paragraph" w:customStyle="1" w:styleId="Podnadpis1">
    <w:name w:val="Podnadpis1"/>
    <w:rsid w:val="00684A83"/>
    <w:pPr>
      <w:tabs>
        <w:tab w:val="left" w:pos="340"/>
      </w:tabs>
      <w:autoSpaceDE w:val="0"/>
      <w:autoSpaceDN w:val="0"/>
      <w:adjustRightInd w:val="0"/>
      <w:spacing w:before="73" w:after="73" w:line="360" w:lineRule="atLeast"/>
      <w:jc w:val="both"/>
    </w:pPr>
    <w:rPr>
      <w:b/>
      <w:bCs/>
      <w:i/>
      <w:iCs/>
      <w:color w:val="000000"/>
      <w:sz w:val="30"/>
      <w:szCs w:val="30"/>
    </w:rPr>
  </w:style>
  <w:style w:type="paragraph" w:customStyle="1" w:styleId="Nadpis0">
    <w:name w:val="Nadpis"/>
    <w:link w:val="NadpisChar"/>
    <w:rsid w:val="00684A83"/>
    <w:pPr>
      <w:keepNext/>
      <w:keepLines/>
      <w:autoSpaceDE w:val="0"/>
      <w:autoSpaceDN w:val="0"/>
      <w:adjustRightInd w:val="0"/>
      <w:spacing w:before="141" w:after="73" w:line="360" w:lineRule="atLeast"/>
      <w:jc w:val="center"/>
    </w:pPr>
    <w:rPr>
      <w:rFonts w:ascii="Garamond" w:hAnsi="Garamond"/>
      <w:b/>
      <w:bCs/>
      <w:i/>
      <w:iCs/>
      <w:color w:val="000000"/>
      <w:sz w:val="48"/>
      <w:szCs w:val="48"/>
    </w:rPr>
  </w:style>
  <w:style w:type="character" w:styleId="slostrnky">
    <w:name w:val="page number"/>
    <w:basedOn w:val="Standardnpsmoodstavce"/>
    <w:semiHidden/>
    <w:rsid w:val="00684A83"/>
  </w:style>
  <w:style w:type="paragraph" w:customStyle="1" w:styleId="text">
    <w:name w:val="text"/>
    <w:basedOn w:val="Zkladntext21"/>
    <w:rsid w:val="00684A83"/>
    <w:pPr>
      <w:widowControl/>
      <w:spacing w:after="120" w:line="312" w:lineRule="auto"/>
      <w:jc w:val="both"/>
    </w:pPr>
    <w:rPr>
      <w:color w:val="000000"/>
    </w:rPr>
  </w:style>
  <w:style w:type="paragraph" w:styleId="Textbubliny">
    <w:name w:val="Balloon Text"/>
    <w:basedOn w:val="Normln"/>
    <w:semiHidden/>
    <w:rsid w:val="00684A8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84A8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84A83"/>
  </w:style>
  <w:style w:type="paragraph" w:styleId="Pedmtkomente">
    <w:name w:val="annotation subject"/>
    <w:basedOn w:val="Textkomente"/>
    <w:next w:val="Textkomente"/>
    <w:semiHidden/>
    <w:rsid w:val="00684A83"/>
    <w:rPr>
      <w:b/>
      <w:bCs/>
    </w:rPr>
  </w:style>
  <w:style w:type="character" w:customStyle="1" w:styleId="platne1">
    <w:name w:val="platne1"/>
    <w:basedOn w:val="Standardnpsmoodstavce"/>
    <w:rsid w:val="00684A83"/>
  </w:style>
  <w:style w:type="paragraph" w:customStyle="1" w:styleId="p1">
    <w:name w:val="p1"/>
    <w:basedOn w:val="Normln"/>
    <w:rsid w:val="00B8612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B5242E"/>
    <w:rPr>
      <w:color w:val="000000"/>
      <w:sz w:val="22"/>
    </w:rPr>
  </w:style>
  <w:style w:type="character" w:customStyle="1" w:styleId="ZpatChar">
    <w:name w:val="Zápatí Char"/>
    <w:link w:val="Zpat"/>
    <w:uiPriority w:val="99"/>
    <w:rsid w:val="00C93BF5"/>
    <w:rPr>
      <w:color w:val="000000"/>
      <w:sz w:val="24"/>
    </w:rPr>
  </w:style>
  <w:style w:type="paragraph" w:customStyle="1" w:styleId="smlouva-nzev">
    <w:name w:val="smlouva - název"/>
    <w:basedOn w:val="Nadpis0"/>
    <w:link w:val="smlouva-nzevChar"/>
    <w:qFormat/>
    <w:rsid w:val="009D3B05"/>
    <w:pPr>
      <w:spacing w:line="360" w:lineRule="auto"/>
    </w:pPr>
    <w:rPr>
      <w:rFonts w:ascii="Tahoma" w:hAnsi="Tahoma" w:cs="Tahoma"/>
      <w:sz w:val="32"/>
      <w:szCs w:val="32"/>
    </w:rPr>
  </w:style>
  <w:style w:type="paragraph" w:customStyle="1" w:styleId="smlouva-lnky">
    <w:name w:val="smlouva - články"/>
    <w:basedOn w:val="sloseznamu"/>
    <w:link w:val="smlouva-lnkyChar"/>
    <w:qFormat/>
    <w:rsid w:val="009D3B05"/>
    <w:pPr>
      <w:keepNext/>
      <w:spacing w:before="360" w:line="360" w:lineRule="auto"/>
    </w:pPr>
    <w:rPr>
      <w:rFonts w:ascii="Tahoma" w:hAnsi="Tahoma" w:cs="Tahoma"/>
      <w:sz w:val="16"/>
      <w:szCs w:val="16"/>
    </w:rPr>
  </w:style>
  <w:style w:type="character" w:customStyle="1" w:styleId="NadpisChar">
    <w:name w:val="Nadpis Char"/>
    <w:link w:val="Nadpis0"/>
    <w:rsid w:val="009D3B05"/>
    <w:rPr>
      <w:rFonts w:ascii="Garamond" w:hAnsi="Garamond"/>
      <w:b/>
      <w:bCs/>
      <w:i/>
      <w:iCs/>
      <w:color w:val="000000"/>
      <w:sz w:val="48"/>
      <w:szCs w:val="48"/>
    </w:rPr>
  </w:style>
  <w:style w:type="character" w:customStyle="1" w:styleId="smlouva-nzevChar">
    <w:name w:val="smlouva - název Char"/>
    <w:link w:val="smlouva-nzev"/>
    <w:rsid w:val="009D3B05"/>
    <w:rPr>
      <w:rFonts w:ascii="Tahoma" w:hAnsi="Tahoma" w:cs="Tahoma"/>
      <w:b/>
      <w:bCs/>
      <w:i/>
      <w:iCs/>
      <w:color w:val="000000"/>
      <w:sz w:val="32"/>
      <w:szCs w:val="32"/>
    </w:rPr>
  </w:style>
  <w:style w:type="paragraph" w:customStyle="1" w:styleId="smlouva-nzevlnku">
    <w:name w:val="smlouva - název článku"/>
    <w:basedOn w:val="sloseznamu"/>
    <w:link w:val="smlouva-nzevlnkuChar"/>
    <w:qFormat/>
    <w:rsid w:val="009D3B05"/>
    <w:pPr>
      <w:keepNext/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sloseznamuChar">
    <w:name w:val="Číslo seznamu Char"/>
    <w:link w:val="sloseznamu"/>
    <w:rsid w:val="009D3B05"/>
    <w:rPr>
      <w:rFonts w:ascii="Garamond" w:hAnsi="Garamond" w:cs="Courier New"/>
      <w:b/>
      <w:bCs/>
      <w:iCs/>
      <w:color w:val="000000"/>
      <w:sz w:val="30"/>
      <w:szCs w:val="28"/>
    </w:rPr>
  </w:style>
  <w:style w:type="character" w:customStyle="1" w:styleId="smlouva-lnkyChar">
    <w:name w:val="smlouva - články Char"/>
    <w:link w:val="smlouva-lnky"/>
    <w:rsid w:val="009D3B05"/>
    <w:rPr>
      <w:rFonts w:ascii="Tahoma" w:hAnsi="Tahoma" w:cs="Tahoma"/>
      <w:b/>
      <w:bCs/>
      <w:iCs/>
      <w:color w:val="000000"/>
      <w:sz w:val="16"/>
      <w:szCs w:val="16"/>
    </w:rPr>
  </w:style>
  <w:style w:type="paragraph" w:customStyle="1" w:styleId="smlouva-smluvnstrana">
    <w:name w:val="smlouva - smluvní strana"/>
    <w:basedOn w:val="Zkladntext"/>
    <w:link w:val="smlouva-smluvnstranaChar"/>
    <w:qFormat/>
    <w:rsid w:val="008B5A87"/>
    <w:pPr>
      <w:spacing w:line="360" w:lineRule="auto"/>
      <w:jc w:val="right"/>
    </w:pPr>
    <w:rPr>
      <w:rFonts w:ascii="Tahoma" w:hAnsi="Tahoma" w:cs="Tahoma"/>
      <w:b/>
      <w:i/>
      <w:spacing w:val="40"/>
      <w:sz w:val="16"/>
      <w:szCs w:val="16"/>
      <w:u w:val="single"/>
    </w:rPr>
  </w:style>
  <w:style w:type="character" w:customStyle="1" w:styleId="smlouva-nzevlnkuChar">
    <w:name w:val="smlouva - název článku Char"/>
    <w:link w:val="smlouva-nzevlnku"/>
    <w:rsid w:val="009D3B05"/>
    <w:rPr>
      <w:rFonts w:ascii="Tahoma" w:hAnsi="Tahoma" w:cs="Tahoma"/>
      <w:b/>
      <w:bCs/>
      <w:iCs/>
      <w:color w:val="000000"/>
      <w:sz w:val="16"/>
      <w:szCs w:val="16"/>
    </w:rPr>
  </w:style>
  <w:style w:type="paragraph" w:customStyle="1" w:styleId="smlouva-nzevsmluvnstrany">
    <w:name w:val="smlouva - název smluvní strany"/>
    <w:basedOn w:val="Zkladntext"/>
    <w:next w:val="smlouva-adresa"/>
    <w:link w:val="smlouva-nzevsmluvnstranyChar"/>
    <w:qFormat/>
    <w:rsid w:val="0044725D"/>
    <w:pPr>
      <w:numPr>
        <w:numId w:val="21"/>
      </w:numPr>
      <w:spacing w:line="360" w:lineRule="auto"/>
    </w:pPr>
    <w:rPr>
      <w:rFonts w:ascii="Tahoma" w:hAnsi="Tahoma" w:cs="Tahoma"/>
      <w:b/>
      <w:i/>
      <w:sz w:val="16"/>
      <w:szCs w:val="16"/>
    </w:rPr>
  </w:style>
  <w:style w:type="character" w:customStyle="1" w:styleId="smlouva-smluvnstranaChar">
    <w:name w:val="smlouva - smluvní strana Char"/>
    <w:link w:val="smlouva-smluvnstrana"/>
    <w:rsid w:val="0044725D"/>
    <w:rPr>
      <w:rFonts w:ascii="Tahoma" w:hAnsi="Tahoma" w:cs="Tahoma"/>
      <w:b/>
      <w:i/>
      <w:color w:val="000000"/>
      <w:spacing w:val="40"/>
      <w:sz w:val="16"/>
      <w:szCs w:val="16"/>
      <w:u w:val="single"/>
    </w:rPr>
  </w:style>
  <w:style w:type="paragraph" w:customStyle="1" w:styleId="smlouva-adresa">
    <w:name w:val="smlouva - adresa"/>
    <w:basedOn w:val="Zkladntext"/>
    <w:link w:val="smlouva-adresaChar"/>
    <w:qFormat/>
    <w:rsid w:val="0044725D"/>
    <w:pPr>
      <w:spacing w:line="360" w:lineRule="auto"/>
      <w:ind w:firstLine="720"/>
      <w:jc w:val="left"/>
    </w:pPr>
    <w:rPr>
      <w:rFonts w:ascii="Tahoma" w:hAnsi="Tahoma" w:cs="Tahoma"/>
      <w:sz w:val="16"/>
      <w:szCs w:val="16"/>
    </w:rPr>
  </w:style>
  <w:style w:type="character" w:customStyle="1" w:styleId="smlouva-nzevsmluvnstranyChar">
    <w:name w:val="smlouva - název smluvní strany Char"/>
    <w:link w:val="smlouva-nzevsmluvnstrany"/>
    <w:rsid w:val="0044725D"/>
    <w:rPr>
      <w:rFonts w:ascii="Tahoma" w:hAnsi="Tahoma" w:cs="Tahoma"/>
      <w:b/>
      <w:i/>
      <w:color w:val="000000"/>
      <w:sz w:val="16"/>
      <w:szCs w:val="16"/>
    </w:rPr>
  </w:style>
  <w:style w:type="paragraph" w:customStyle="1" w:styleId="smlouva-udajrrejstku">
    <w:name w:val="smlouva - udaj r rejstříku"/>
    <w:basedOn w:val="Zkladntext"/>
    <w:link w:val="smlouva-udajrrejstkuChar"/>
    <w:qFormat/>
    <w:rsid w:val="008B5A87"/>
    <w:pPr>
      <w:spacing w:line="360" w:lineRule="auto"/>
      <w:ind w:firstLine="426"/>
      <w:jc w:val="left"/>
    </w:pPr>
    <w:rPr>
      <w:rFonts w:ascii="Tahoma" w:hAnsi="Tahoma" w:cs="Tahoma"/>
      <w:i/>
      <w:iCs/>
      <w:sz w:val="16"/>
      <w:szCs w:val="16"/>
    </w:rPr>
  </w:style>
  <w:style w:type="character" w:customStyle="1" w:styleId="smlouva-adresaChar">
    <w:name w:val="smlouva - adresa Char"/>
    <w:link w:val="smlouva-adresa"/>
    <w:rsid w:val="0044725D"/>
    <w:rPr>
      <w:rFonts w:ascii="Tahoma" w:hAnsi="Tahoma" w:cs="Tahoma"/>
      <w:color w:val="000000"/>
      <w:sz w:val="16"/>
      <w:szCs w:val="16"/>
    </w:rPr>
  </w:style>
  <w:style w:type="paragraph" w:customStyle="1" w:styleId="smlouva-definicezkratky">
    <w:name w:val="smlouva - definice zkratky"/>
    <w:basedOn w:val="Zkladntext"/>
    <w:link w:val="smlouva-definicezkratkyChar"/>
    <w:qFormat/>
    <w:rsid w:val="008B5A87"/>
    <w:pPr>
      <w:spacing w:line="360" w:lineRule="auto"/>
      <w:ind w:firstLine="709"/>
      <w:jc w:val="left"/>
    </w:pPr>
    <w:rPr>
      <w:rFonts w:ascii="Tahoma" w:hAnsi="Tahoma" w:cs="Tahoma"/>
      <w:i/>
      <w:sz w:val="16"/>
      <w:szCs w:val="16"/>
    </w:rPr>
  </w:style>
  <w:style w:type="character" w:customStyle="1" w:styleId="smlouva-udajrrejstkuChar">
    <w:name w:val="smlouva - udaj r rejstříku Char"/>
    <w:link w:val="smlouva-udajrrejstku"/>
    <w:rsid w:val="008B5A87"/>
    <w:rPr>
      <w:rFonts w:ascii="Tahoma" w:hAnsi="Tahoma" w:cs="Tahoma"/>
      <w:i/>
      <w:iCs/>
      <w:color w:val="000000"/>
      <w:sz w:val="16"/>
      <w:szCs w:val="16"/>
    </w:rPr>
  </w:style>
  <w:style w:type="paragraph" w:customStyle="1" w:styleId="smlouva-zdraznn">
    <w:name w:val="smlouva - zdůraznění"/>
    <w:next w:val="subtitul"/>
    <w:link w:val="smlouva-zdraznnChar"/>
    <w:qFormat/>
    <w:rsid w:val="00257D3E"/>
    <w:rPr>
      <w:rFonts w:ascii="Tahoma" w:hAnsi="Tahoma" w:cs="Tahoma"/>
      <w:b/>
      <w:i/>
      <w:color w:val="000000"/>
      <w:sz w:val="16"/>
      <w:szCs w:val="16"/>
    </w:rPr>
  </w:style>
  <w:style w:type="character" w:customStyle="1" w:styleId="smlouva-definicezkratkyChar">
    <w:name w:val="smlouva - definice zkratky Char"/>
    <w:link w:val="smlouva-definicezkratky"/>
    <w:rsid w:val="008B5A87"/>
    <w:rPr>
      <w:rFonts w:ascii="Tahoma" w:hAnsi="Tahoma" w:cs="Tahoma"/>
      <w:i/>
      <w:color w:val="000000"/>
      <w:sz w:val="16"/>
      <w:szCs w:val="16"/>
    </w:rPr>
  </w:style>
  <w:style w:type="paragraph" w:customStyle="1" w:styleId="smlouva-vodnodstavec">
    <w:name w:val="smlouva - úvodní odstavec"/>
    <w:basedOn w:val="Zkladntext"/>
    <w:link w:val="smlouva-vodnodstavecChar"/>
    <w:qFormat/>
    <w:rsid w:val="006314A4"/>
    <w:pPr>
      <w:spacing w:line="360" w:lineRule="auto"/>
      <w:ind w:left="567"/>
    </w:pPr>
    <w:rPr>
      <w:rFonts w:ascii="Tahoma" w:hAnsi="Tahoma" w:cs="Tahoma"/>
      <w:sz w:val="16"/>
      <w:szCs w:val="16"/>
    </w:rPr>
  </w:style>
  <w:style w:type="character" w:customStyle="1" w:styleId="smlouva-zdraznnChar">
    <w:name w:val="smlouva - zdůraznění Char"/>
    <w:link w:val="smlouva-zdraznn"/>
    <w:rsid w:val="00257D3E"/>
    <w:rPr>
      <w:rFonts w:ascii="Tahoma" w:hAnsi="Tahoma" w:cs="Tahoma"/>
      <w:b/>
      <w:i/>
      <w:color w:val="000000"/>
      <w:sz w:val="16"/>
      <w:szCs w:val="16"/>
    </w:rPr>
  </w:style>
  <w:style w:type="paragraph" w:customStyle="1" w:styleId="smlouva-slovanpdstavec">
    <w:name w:val="smlouva - číslovaný pdstavec"/>
    <w:basedOn w:val="Zkladntext"/>
    <w:link w:val="smlouva-slovanpdstavecChar"/>
    <w:qFormat/>
    <w:rsid w:val="006314A4"/>
    <w:pPr>
      <w:numPr>
        <w:numId w:val="9"/>
      </w:numPr>
      <w:tabs>
        <w:tab w:val="clear" w:pos="720"/>
        <w:tab w:val="num" w:pos="567"/>
      </w:tabs>
      <w:spacing w:line="360" w:lineRule="auto"/>
      <w:ind w:left="567" w:hanging="425"/>
    </w:pPr>
    <w:rPr>
      <w:rFonts w:ascii="Tahoma" w:hAnsi="Tahoma" w:cs="Tahoma"/>
      <w:sz w:val="16"/>
      <w:szCs w:val="16"/>
    </w:rPr>
  </w:style>
  <w:style w:type="character" w:customStyle="1" w:styleId="smlouva-vodnodstavecChar">
    <w:name w:val="smlouva - úvodní odstavec Char"/>
    <w:link w:val="smlouva-vodnodstavec"/>
    <w:rsid w:val="006314A4"/>
    <w:rPr>
      <w:rFonts w:ascii="Tahoma" w:hAnsi="Tahoma" w:cs="Tahoma"/>
      <w:color w:val="000000"/>
      <w:sz w:val="16"/>
      <w:szCs w:val="16"/>
    </w:rPr>
  </w:style>
  <w:style w:type="character" w:customStyle="1" w:styleId="preformatted">
    <w:name w:val="preformatted"/>
    <w:basedOn w:val="Standardnpsmoodstavce"/>
    <w:rsid w:val="002E5CA8"/>
  </w:style>
  <w:style w:type="character" w:customStyle="1" w:styleId="smlouva-slovanpdstavecChar">
    <w:name w:val="smlouva - číslovaný pdstavec Char"/>
    <w:link w:val="smlouva-slovanpdstavec"/>
    <w:rsid w:val="006314A4"/>
    <w:rPr>
      <w:rFonts w:ascii="Tahoma" w:hAnsi="Tahoma" w:cs="Tahoma"/>
      <w:color w:val="000000"/>
      <w:sz w:val="16"/>
      <w:szCs w:val="16"/>
    </w:rPr>
  </w:style>
  <w:style w:type="character" w:customStyle="1" w:styleId="nowrap">
    <w:name w:val="nowrap"/>
    <w:basedOn w:val="Standardnpsmoodstavce"/>
    <w:rsid w:val="002E5CA8"/>
  </w:style>
  <w:style w:type="character" w:customStyle="1" w:styleId="TextkomenteChar">
    <w:name w:val="Text komentáře Char"/>
    <w:basedOn w:val="Standardnpsmoodstavce"/>
    <w:link w:val="Textkomente"/>
    <w:semiHidden/>
    <w:rsid w:val="00EE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F8DF-7340-4F46-B609-F107714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3420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 PRO  VEDENÍ  SPOLEČNOSTI</vt:lpstr>
    </vt:vector>
  </TitlesOfParts>
  <Company>ACONT</Company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 PRO  VEDENÍ  SPOLEČNOSTI</dc:title>
  <dc:subject/>
  <dc:creator>.</dc:creator>
  <cp:keywords/>
  <cp:lastModifiedBy>Petrásková Simona</cp:lastModifiedBy>
  <cp:revision>5</cp:revision>
  <cp:lastPrinted>2006-07-03T11:14:00Z</cp:lastPrinted>
  <dcterms:created xsi:type="dcterms:W3CDTF">2018-10-02T07:47:00Z</dcterms:created>
  <dcterms:modified xsi:type="dcterms:W3CDTF">2018-12-06T09:06:00Z</dcterms:modified>
</cp:coreProperties>
</file>