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</w:rPr>
      </w:pPr>
    </w:p>
    <w:p w:rsidR="0087777E" w:rsidRPr="00097A90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</w:rPr>
      </w:pPr>
      <w:r w:rsidRPr="00097A90">
        <w:rPr>
          <w:b/>
          <w:color w:val="000000"/>
          <w:sz w:val="28"/>
          <w:szCs w:val="28"/>
        </w:rPr>
        <w:t>D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d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e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 xml:space="preserve">k 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 xml:space="preserve">č. </w:t>
      </w:r>
      <w:r w:rsidR="00F8010B">
        <w:rPr>
          <w:b/>
          <w:color w:val="000000"/>
          <w:sz w:val="28"/>
          <w:szCs w:val="28"/>
        </w:rPr>
        <w:t>9</w:t>
      </w:r>
      <w:r w:rsidRPr="00097A9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097A90">
        <w:rPr>
          <w:b/>
          <w:color w:val="000000"/>
          <w:sz w:val="28"/>
          <w:szCs w:val="28"/>
        </w:rPr>
        <w:t>ke SMLOUVĚ</w:t>
      </w:r>
      <w:r>
        <w:rPr>
          <w:b/>
          <w:color w:val="000000"/>
          <w:sz w:val="28"/>
          <w:szCs w:val="28"/>
        </w:rPr>
        <w:t xml:space="preserve"> č. 89/2006</w:t>
      </w:r>
    </w:p>
    <w:p w:rsidR="0087777E" w:rsidRPr="00BB2CC5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  <w:u w:val="single"/>
        </w:rPr>
      </w:pPr>
    </w:p>
    <w:p w:rsidR="002168A0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o závazku veřejné služby v drážní dopravě na období od </w:t>
      </w:r>
      <w:r w:rsidRPr="00BF5C9B">
        <w:rPr>
          <w:b/>
          <w:sz w:val="22"/>
        </w:rPr>
        <w:t>1. 1. 201</w:t>
      </w:r>
      <w:r w:rsidR="008F0E77" w:rsidRPr="00BF5C9B">
        <w:rPr>
          <w:b/>
          <w:sz w:val="22"/>
        </w:rPr>
        <w:t>2</w:t>
      </w:r>
      <w:r w:rsidRPr="00BF5C9B">
        <w:rPr>
          <w:b/>
          <w:sz w:val="22"/>
        </w:rPr>
        <w:t xml:space="preserve"> do 31.12.201</w:t>
      </w:r>
      <w:r w:rsidR="008F0E77" w:rsidRPr="00BF5C9B">
        <w:rPr>
          <w:b/>
          <w:sz w:val="22"/>
        </w:rPr>
        <w:t>2</w:t>
      </w:r>
    </w:p>
    <w:p w:rsidR="002168A0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uzavřené podle § 39  zák. č. 266/1994 Sb., </w:t>
      </w:r>
      <w:r w:rsidRPr="00917E07">
        <w:rPr>
          <w:b/>
          <w:color w:val="000000"/>
          <w:sz w:val="22"/>
        </w:rPr>
        <w:t>o dráhách, platného ke dni uzavření smlouvy č. 89/2006</w:t>
      </w:r>
    </w:p>
    <w:p w:rsidR="0087777E" w:rsidRPr="00BB2CC5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  <w:u w:val="single"/>
        </w:rPr>
      </w:pPr>
    </w:p>
    <w:p w:rsidR="0087777E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sz w:val="22"/>
        </w:rPr>
      </w:pPr>
      <w:r>
        <w:rPr>
          <w:b/>
          <w:sz w:val="22"/>
        </w:rPr>
        <w:t>Zlínský kraj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Sídlo: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Zlín,  třída Tomáše Bati 21, PSČ 761 90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>Zastoupený:</w:t>
      </w: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</w:r>
      <w:r w:rsidR="00E575AD">
        <w:rPr>
          <w:color w:val="000000"/>
          <w:sz w:val="22"/>
        </w:rPr>
        <w:t>MVDr. Stanislavem Mišákem</w:t>
      </w:r>
      <w:r>
        <w:rPr>
          <w:color w:val="000000"/>
          <w:sz w:val="22"/>
        </w:rPr>
        <w:t xml:space="preserve">,  hejtmanem kraje  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IČ: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70891320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>DIČ:                                        -</w:t>
      </w:r>
    </w:p>
    <w:p w:rsidR="00C406F4" w:rsidRPr="00C406F4" w:rsidRDefault="00905523" w:rsidP="00C406F4">
      <w:pPr>
        <w:jc w:val="both"/>
        <w:rPr>
          <w:rFonts w:ascii="Arial" w:hAnsi="Arial" w:cs="Arial"/>
          <w:b w:val="0"/>
          <w:bCs/>
          <w:szCs w:val="22"/>
        </w:rPr>
      </w:pPr>
      <w:r w:rsidRPr="00905523">
        <w:rPr>
          <w:rFonts w:ascii="Arial" w:hAnsi="Arial" w:cs="Arial"/>
          <w:b w:val="0"/>
          <w:bCs/>
          <w:szCs w:val="22"/>
        </w:rPr>
        <w:tab/>
        <w:t xml:space="preserve">     Bankovní spojení: </w:t>
      </w:r>
      <w:r w:rsidRPr="00905523">
        <w:rPr>
          <w:rFonts w:ascii="Arial" w:hAnsi="Arial" w:cs="Arial"/>
          <w:b w:val="0"/>
          <w:bCs/>
          <w:szCs w:val="22"/>
        </w:rPr>
        <w:tab/>
      </w:r>
      <w:r>
        <w:rPr>
          <w:rFonts w:ascii="Arial" w:hAnsi="Arial" w:cs="Arial"/>
          <w:b w:val="0"/>
          <w:bCs/>
          <w:szCs w:val="22"/>
        </w:rPr>
        <w:tab/>
      </w:r>
      <w:r w:rsidR="00C406F4" w:rsidRPr="00C406F4">
        <w:rPr>
          <w:rFonts w:ascii="Arial" w:hAnsi="Arial" w:cs="Arial"/>
          <w:b w:val="0"/>
          <w:bCs/>
          <w:szCs w:val="22"/>
        </w:rPr>
        <w:t>Česká spořitelna, a.s., pobočka Zlín</w:t>
      </w:r>
    </w:p>
    <w:p w:rsidR="00C406F4" w:rsidRDefault="00C406F4" w:rsidP="00C406F4">
      <w:pPr>
        <w:ind w:left="708"/>
        <w:jc w:val="both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 xml:space="preserve">     </w:t>
      </w:r>
      <w:r w:rsidRPr="00C406F4">
        <w:rPr>
          <w:rFonts w:ascii="Arial" w:hAnsi="Arial" w:cs="Arial"/>
          <w:b w:val="0"/>
          <w:bCs/>
          <w:szCs w:val="22"/>
        </w:rPr>
        <w:t xml:space="preserve">Číslo účtu: </w:t>
      </w:r>
      <w:r w:rsidRPr="00C406F4">
        <w:rPr>
          <w:rFonts w:ascii="Arial" w:hAnsi="Arial" w:cs="Arial"/>
          <w:b w:val="0"/>
          <w:bCs/>
          <w:szCs w:val="22"/>
        </w:rPr>
        <w:tab/>
      </w:r>
      <w:r w:rsidRPr="00C406F4">
        <w:rPr>
          <w:rFonts w:ascii="Arial" w:hAnsi="Arial" w:cs="Arial"/>
          <w:b w:val="0"/>
          <w:bCs/>
          <w:szCs w:val="22"/>
        </w:rPr>
        <w:tab/>
      </w:r>
      <w:r w:rsidRPr="00C406F4">
        <w:rPr>
          <w:rFonts w:ascii="Arial" w:hAnsi="Arial" w:cs="Arial"/>
          <w:b w:val="0"/>
          <w:bCs/>
          <w:szCs w:val="22"/>
        </w:rPr>
        <w:tab/>
        <w:t>2786182/0800</w:t>
      </w:r>
    </w:p>
    <w:p w:rsidR="0087777E" w:rsidRDefault="00905523" w:rsidP="00C406F4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87777E">
        <w:rPr>
          <w:color w:val="000000"/>
        </w:rPr>
        <w:t>(dále jen “objednavatel”)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Dopravní společnost Zlín – Otrokovice, s.r.o.</w:t>
      </w:r>
    </w:p>
    <w:p w:rsidR="0087777E" w:rsidRPr="0077676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  <w:highlight w:val="yellow"/>
        </w:rPr>
      </w:pP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8F0E77">
        <w:rPr>
          <w:color w:val="000000"/>
          <w:sz w:val="22"/>
        </w:rPr>
        <w:t>Podvesná XVII/3833, 760 92  Zlín</w:t>
      </w:r>
    </w:p>
    <w:p w:rsidR="0087777E" w:rsidRPr="00BF5C9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A2AE4">
        <w:rPr>
          <w:color w:val="000000"/>
          <w:sz w:val="22"/>
        </w:rPr>
        <w:t>Zastoupená:</w:t>
      </w:r>
      <w:r w:rsidRPr="005A2AE4">
        <w:rPr>
          <w:color w:val="000000"/>
          <w:sz w:val="22"/>
        </w:rPr>
        <w:tab/>
      </w:r>
      <w:r w:rsidRPr="00BF5C9B">
        <w:rPr>
          <w:sz w:val="22"/>
        </w:rPr>
        <w:t>Ing. Jiřím Ondrášem, jednatelem společnosti</w:t>
      </w:r>
    </w:p>
    <w:p w:rsidR="00F072B2" w:rsidRPr="00BF5C9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  <w:t>Ing. Josefem Kocháněm, jednatelem společnosti</w:t>
      </w:r>
    </w:p>
    <w:p w:rsidR="00F072B2" w:rsidRPr="00BF5C9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MUDr. Tomášem Mičou</w:t>
      </w:r>
      <w:r w:rsidRPr="00BF5C9B">
        <w:rPr>
          <w:sz w:val="22"/>
        </w:rPr>
        <w:t>, jednatelem společnosti</w:t>
      </w:r>
    </w:p>
    <w:p w:rsidR="00F072B2" w:rsidRPr="00BF5C9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Ing. Jindřichem Hegmonem</w:t>
      </w:r>
      <w:r w:rsidRPr="00BF5C9B">
        <w:rPr>
          <w:sz w:val="22"/>
        </w:rPr>
        <w:t>, jednatelem společnosti</w:t>
      </w:r>
    </w:p>
    <w:p w:rsidR="00F072B2" w:rsidRPr="00BF5C9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Ing. Jaromírem Schneidrem</w:t>
      </w:r>
      <w:r w:rsidRPr="00BF5C9B">
        <w:rPr>
          <w:sz w:val="22"/>
        </w:rPr>
        <w:t>, jednatelem společnosti</w:t>
      </w:r>
    </w:p>
    <w:p w:rsidR="005A2AE4" w:rsidRPr="00BF5C9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  <w:t>Ing.</w:t>
      </w:r>
      <w:r w:rsidR="005A2AE4" w:rsidRPr="00BF5C9B">
        <w:rPr>
          <w:sz w:val="22"/>
        </w:rPr>
        <w:t>Vlastimilem Hrubčíkem</w:t>
      </w:r>
      <w:r w:rsidRPr="00BF5C9B">
        <w:rPr>
          <w:sz w:val="22"/>
        </w:rPr>
        <w:t>, jednatelem společnosti</w:t>
      </w:r>
    </w:p>
    <w:p w:rsidR="0087777E" w:rsidRPr="00BF5C9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="0087777E" w:rsidRPr="00BF5C9B">
        <w:rPr>
          <w:sz w:val="22"/>
        </w:rPr>
        <w:t xml:space="preserve">                         </w:t>
      </w:r>
      <w:r w:rsidR="0087777E" w:rsidRPr="00BF5C9B">
        <w:rPr>
          <w:sz w:val="22"/>
        </w:rPr>
        <w:tab/>
      </w:r>
      <w:r w:rsidR="005A2AE4" w:rsidRPr="00BF5C9B">
        <w:rPr>
          <w:sz w:val="22"/>
        </w:rPr>
        <w:t>Mgr. Ivo Kramářem, jednatelem společnosri.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 w:rsidRPr="008F0E77">
        <w:rPr>
          <w:color w:val="000000"/>
          <w:sz w:val="22"/>
        </w:rPr>
        <w:t>IČ:</w:t>
      </w:r>
      <w:r w:rsidRPr="008F0E77">
        <w:rPr>
          <w:color w:val="000000"/>
          <w:sz w:val="22"/>
        </w:rPr>
        <w:tab/>
      </w:r>
      <w:r w:rsidRPr="008F0E77">
        <w:rPr>
          <w:color w:val="000000"/>
          <w:sz w:val="22"/>
        </w:rPr>
        <w:tab/>
      </w:r>
      <w:r w:rsidRPr="008F0E77">
        <w:rPr>
          <w:color w:val="000000"/>
          <w:sz w:val="22"/>
        </w:rPr>
        <w:tab/>
      </w:r>
      <w:r w:rsidRPr="008F0E77">
        <w:rPr>
          <w:color w:val="000000"/>
          <w:sz w:val="22"/>
        </w:rPr>
        <w:tab/>
        <w:t>60730153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CZ60730153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color w:val="000000"/>
          <w:sz w:val="22"/>
        </w:rPr>
        <w:t>Bank. spojení:</w:t>
      </w:r>
      <w:r>
        <w:rPr>
          <w:color w:val="000000"/>
          <w:sz w:val="22"/>
        </w:rPr>
        <w:tab/>
        <w:t xml:space="preserve">Komerční banka, a.s., Zlín, </w:t>
      </w:r>
      <w:r>
        <w:rPr>
          <w:sz w:val="22"/>
        </w:rPr>
        <w:t>č.ú. 31338-661/0100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sz w:val="22"/>
        </w:rPr>
        <w:t>zapsaná v obchodním rejstříku u Krajského soudu v Brně, spis C / 17357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sz w:val="22"/>
        </w:rPr>
        <w:t>(dále jen "dopravce")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5C5FF3" w:rsidRPr="00656157" w:rsidRDefault="005C5FF3" w:rsidP="005C5FF3">
      <w:pPr>
        <w:ind w:left="708"/>
        <w:jc w:val="both"/>
        <w:rPr>
          <w:rFonts w:ascii="Arial" w:hAnsi="Arial"/>
          <w:szCs w:val="22"/>
        </w:rPr>
      </w:pPr>
      <w:r w:rsidRPr="003956EC">
        <w:rPr>
          <w:rFonts w:ascii="Arial" w:hAnsi="Arial"/>
          <w:szCs w:val="22"/>
        </w:rPr>
        <w:t xml:space="preserve">Smluvní strany se dohodly, že účinností tohoto dodatku se dosavadní znění níže uvedených článků SMLOUVY </w:t>
      </w:r>
      <w:r w:rsidR="00F8010B">
        <w:rPr>
          <w:rFonts w:ascii="Arial" w:hAnsi="Arial"/>
          <w:szCs w:val="22"/>
        </w:rPr>
        <w:t>č. 89/2006 ve znění dodatku č. 8</w:t>
      </w:r>
      <w:r w:rsidRPr="003956EC">
        <w:rPr>
          <w:rFonts w:ascii="Arial" w:hAnsi="Arial"/>
          <w:szCs w:val="22"/>
        </w:rPr>
        <w:t xml:space="preserve"> o závazku veřejné služby k zajištění základní dopravní obslužnosti nahrazuje zněním níže uvedeným:</w:t>
      </w:r>
      <w:r>
        <w:rPr>
          <w:rFonts w:ascii="Arial" w:hAnsi="Arial"/>
          <w:szCs w:val="22"/>
        </w:rPr>
        <w:t xml:space="preserve"> </w:t>
      </w:r>
    </w:p>
    <w:p w:rsidR="005C5FF3" w:rsidRDefault="005C5FF3" w:rsidP="005C5FF3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I.</w:t>
      </w:r>
    </w:p>
    <w:p w:rsidR="0087777E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Účel smlouvy</w:t>
      </w:r>
    </w:p>
    <w:p w:rsidR="0087777E" w:rsidRDefault="0087777E" w:rsidP="0087777E">
      <w:pPr>
        <w:pStyle w:val="Zkladntextodsazen3"/>
        <w:numPr>
          <w:ilvl w:val="0"/>
          <w:numId w:val="2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Účelem smlouvy je zabezpečení základní dopravní obslužnosti drážní trolejbusovou městskou dopravou na trolejbusových tratích dopravce specifikovaných v čl</w:t>
      </w:r>
      <w:r>
        <w:rPr>
          <w:sz w:val="22"/>
        </w:rPr>
        <w:t>. III.</w:t>
      </w:r>
      <w:r>
        <w:rPr>
          <w:color w:val="000000"/>
          <w:sz w:val="22"/>
        </w:rPr>
        <w:t xml:space="preserve"> této smlouvy.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jc w:val="left"/>
        <w:rPr>
          <w:color w:val="000000"/>
          <w:sz w:val="22"/>
        </w:rPr>
      </w:pPr>
    </w:p>
    <w:p w:rsidR="00F263EA" w:rsidRDefault="00F263EA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jc w:val="left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II.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Předmět smlouvy</w:t>
      </w:r>
    </w:p>
    <w:p w:rsidR="0087777E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Předmětem smlouvy je závazek dopravce zabezpečit trolejbusovou dopravu v objednatelem požadovaném rozsahu pro základní dopravní obslužnost na období platnosti smlouvy, </w:t>
      </w:r>
      <w:r>
        <w:rPr>
          <w:sz w:val="22"/>
        </w:rPr>
        <w:t>v objemu uvedeném v článku III. této smlouvy a závazek objednatele</w:t>
      </w:r>
      <w:r>
        <w:rPr>
          <w:color w:val="000000"/>
          <w:sz w:val="22"/>
        </w:rPr>
        <w:t xml:space="preserve"> v rámci závazku veřejné služby uhradit dopravci ztrátu ze závazku provozu a závazku přepravy (dále jen ze závazku veřejné služby) ve výši uvedené v </w:t>
      </w:r>
      <w:r>
        <w:rPr>
          <w:sz w:val="22"/>
        </w:rPr>
        <w:t>článku IV.</w:t>
      </w:r>
      <w:r>
        <w:rPr>
          <w:color w:val="000000"/>
          <w:sz w:val="22"/>
        </w:rPr>
        <w:t xml:space="preserve"> této smlouvy.</w:t>
      </w: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F263EA" w:rsidRDefault="00F263EA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F263EA" w:rsidRDefault="00F263EA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>Článek III.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Rozsah dopravy</w:t>
      </w:r>
    </w:p>
    <w:p w:rsidR="0087777E" w:rsidRDefault="0087777E" w:rsidP="0087777E">
      <w:pPr>
        <w:pStyle w:val="Zkladntextodsazen3"/>
        <w:numPr>
          <w:ilvl w:val="0"/>
          <w:numId w:val="4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Rozsah trolejbusové dopravy MHD (dále jen spojů dopravní obslužnosti) se uzavírá na rozsah dopravy dle smluvními stranami schválených jízdních řádů.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>Pokud v průběhu platnosti jízdních řádů bude nutná jejich změna, bude změna projednána mezi dopravcem a objednatelem a případná změna rozsahu dopravy nad rámec uvedený v této smlouvě bude upravena dodatkem k této smlouvě.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Pro období </w:t>
      </w:r>
      <w:r w:rsidRPr="002C532F">
        <w:rPr>
          <w:sz w:val="22"/>
        </w:rPr>
        <w:t>roku 20</w:t>
      </w:r>
      <w:r w:rsidR="006469E0">
        <w:rPr>
          <w:sz w:val="22"/>
        </w:rPr>
        <w:t>1</w:t>
      </w:r>
      <w:r w:rsidR="00F8010B">
        <w:rPr>
          <w:sz w:val="22"/>
        </w:rPr>
        <w:t>2</w:t>
      </w:r>
      <w:r w:rsidRPr="002C532F">
        <w:rPr>
          <w:sz w:val="22"/>
        </w:rPr>
        <w:t xml:space="preserve"> je rozsah</w:t>
      </w:r>
      <w:r>
        <w:rPr>
          <w:color w:val="000000"/>
          <w:sz w:val="22"/>
        </w:rPr>
        <w:t xml:space="preserve"> dopravy stanoven takto: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sz w:val="22"/>
          <w:u w:val="single"/>
        </w:rPr>
      </w:pPr>
      <w:r>
        <w:rPr>
          <w:sz w:val="22"/>
          <w:u w:val="single"/>
        </w:rPr>
        <w:t xml:space="preserve">Hraniční zastávky Zlín,Náměstí Práce-Otrokovice </w:t>
      </w:r>
      <w:r w:rsidR="00F8010B">
        <w:rPr>
          <w:sz w:val="22"/>
          <w:u w:val="single"/>
        </w:rPr>
        <w:t>ŽS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/>
          <w:sz w:val="22"/>
        </w:rPr>
      </w:pPr>
      <w:r>
        <w:rPr>
          <w:color w:val="000000"/>
          <w:sz w:val="22"/>
        </w:rPr>
        <w:t>Počet km ujetých trolejbusy za rok 20</w:t>
      </w:r>
      <w:r w:rsidR="006469E0">
        <w:rPr>
          <w:color w:val="000000"/>
          <w:sz w:val="22"/>
        </w:rPr>
        <w:t>1</w:t>
      </w:r>
      <w:r w:rsidR="00F8010B">
        <w:rPr>
          <w:color w:val="000000"/>
          <w:sz w:val="22"/>
        </w:rPr>
        <w:t>2</w:t>
      </w:r>
      <w:r>
        <w:rPr>
          <w:color w:val="000000"/>
          <w:sz w:val="22"/>
        </w:rPr>
        <w:t xml:space="preserve"> mezi zastávkami Zlín, Náměstí Práce – </w:t>
      </w:r>
      <w:r w:rsidRPr="005704F1">
        <w:rPr>
          <w:color w:val="000000"/>
          <w:sz w:val="22"/>
        </w:rPr>
        <w:t xml:space="preserve">Otrokovice ČD </w:t>
      </w:r>
      <w:r w:rsidRPr="00E5435C">
        <w:rPr>
          <w:sz w:val="22"/>
        </w:rPr>
        <w:t xml:space="preserve">činí </w:t>
      </w:r>
      <w:r w:rsidR="00E5435C" w:rsidRPr="00BF5C9B">
        <w:rPr>
          <w:b/>
          <w:sz w:val="22"/>
        </w:rPr>
        <w:t>1 004 805</w:t>
      </w:r>
      <w:r w:rsidRPr="00BF5C9B">
        <w:rPr>
          <w:b/>
          <w:sz w:val="22"/>
        </w:rPr>
        <w:t xml:space="preserve"> km</w:t>
      </w:r>
      <w:r w:rsidRPr="00BF5C9B">
        <w:rPr>
          <w:sz w:val="22"/>
        </w:rPr>
        <w:t>.</w:t>
      </w:r>
      <w:r>
        <w:rPr>
          <w:sz w:val="22"/>
        </w:rPr>
        <w:t xml:space="preserve"> </w:t>
      </w:r>
    </w:p>
    <w:p w:rsidR="0087777E" w:rsidRPr="000846FA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/>
          <w:sz w:val="22"/>
        </w:rPr>
      </w:pPr>
      <w:r>
        <w:rPr>
          <w:color w:val="000000"/>
          <w:sz w:val="22"/>
        </w:rPr>
        <w:t xml:space="preserve">Dle stávajících jízdních řádů platných ke dni podpisu smlouvy zabezpečují dopravu v uvedeném úseku trolejbusové linky </w:t>
      </w:r>
      <w:r w:rsidRPr="000846FA">
        <w:rPr>
          <w:b/>
          <w:color w:val="000000"/>
          <w:sz w:val="22"/>
        </w:rPr>
        <w:t xml:space="preserve">1, </w:t>
      </w:r>
      <w:smartTag w:uri="urn:schemas-microsoft-com:office:smarttags" w:element="metricconverter">
        <w:smartTagPr>
          <w:attr w:name="ProductID" w:val="2 a"/>
        </w:smartTagPr>
        <w:r w:rsidRPr="000846FA">
          <w:rPr>
            <w:b/>
            <w:color w:val="000000"/>
            <w:sz w:val="22"/>
          </w:rPr>
          <w:t>2 a</w:t>
        </w:r>
      </w:smartTag>
      <w:r w:rsidRPr="000846FA">
        <w:rPr>
          <w:b/>
          <w:color w:val="000000"/>
          <w:sz w:val="22"/>
        </w:rPr>
        <w:t xml:space="preserve"> 6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Rámcové časové polohy jednotlivých spojů jsou dány jízdním řádem platným v době podpisu smlouvy. Přehled spojů je uveden </w:t>
      </w:r>
      <w:r w:rsidRPr="0047142E">
        <w:rPr>
          <w:color w:val="000000"/>
          <w:sz w:val="22"/>
        </w:rPr>
        <w:t xml:space="preserve">v Příloze č.1 k této smlouvě </w:t>
      </w:r>
      <w:r>
        <w:rPr>
          <w:color w:val="000000"/>
          <w:sz w:val="22"/>
        </w:rPr>
        <w:t>(jízdní řády uvedených linek).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Rozsah trolejbusové dopravy MHD, včetně případné změny jízdních řádů, trolejbusových linek nebo změny hraničních zastávek v dalších letech, po dobu platnosti této smlouvy, bude stanoven číslovaným dodatkem k této smlouvě.</w:t>
      </w:r>
    </w:p>
    <w:p w:rsidR="00BF5C9B" w:rsidRDefault="00BF5C9B" w:rsidP="00BF5C9B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IV.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Úhrada ztráty objednatelem</w:t>
      </w:r>
    </w:p>
    <w:p w:rsidR="0087777E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Objednatel </w:t>
      </w:r>
      <w:r w:rsidR="00E34A78">
        <w:rPr>
          <w:color w:val="000000"/>
          <w:sz w:val="22"/>
          <w:szCs w:val="22"/>
        </w:rPr>
        <w:t xml:space="preserve">se zavazuje uhradit dopravci </w:t>
      </w:r>
      <w:r w:rsidR="00E34A78" w:rsidRPr="00E34A78">
        <w:rPr>
          <w:color w:val="000000"/>
          <w:sz w:val="22"/>
          <w:szCs w:val="22"/>
        </w:rPr>
        <w:t xml:space="preserve">ztrátu celkem ve výši </w:t>
      </w:r>
      <w:r w:rsidR="009D2DC3">
        <w:rPr>
          <w:b/>
          <w:bCs/>
          <w:color w:val="000000"/>
          <w:sz w:val="22"/>
          <w:szCs w:val="22"/>
        </w:rPr>
        <w:t>4.86</w:t>
      </w:r>
      <w:r w:rsidR="00E34A78" w:rsidRPr="00E34A78">
        <w:rPr>
          <w:b/>
          <w:bCs/>
          <w:color w:val="000000"/>
          <w:sz w:val="22"/>
          <w:szCs w:val="22"/>
        </w:rPr>
        <w:t>0.000 Kč</w:t>
      </w:r>
      <w:r w:rsidR="00E34A78" w:rsidRPr="00E34A78">
        <w:rPr>
          <w:color w:val="000000"/>
          <w:sz w:val="22"/>
          <w:szCs w:val="22"/>
        </w:rPr>
        <w:t xml:space="preserve"> (slovy čtyři miliony </w:t>
      </w:r>
      <w:r w:rsidR="009D2DC3">
        <w:rPr>
          <w:color w:val="000000"/>
          <w:sz w:val="22"/>
          <w:szCs w:val="22"/>
        </w:rPr>
        <w:t>osm</w:t>
      </w:r>
      <w:r w:rsidR="00FD7CD6">
        <w:rPr>
          <w:color w:val="000000"/>
          <w:sz w:val="22"/>
          <w:szCs w:val="22"/>
        </w:rPr>
        <w:t>i</w:t>
      </w:r>
      <w:r w:rsidR="00E34A78">
        <w:rPr>
          <w:color w:val="000000"/>
          <w:sz w:val="22"/>
          <w:szCs w:val="22"/>
        </w:rPr>
        <w:t xml:space="preserve"> s</w:t>
      </w:r>
      <w:r w:rsidR="009D2DC3">
        <w:rPr>
          <w:color w:val="000000"/>
          <w:sz w:val="22"/>
          <w:szCs w:val="22"/>
        </w:rPr>
        <w:t>et</w:t>
      </w:r>
      <w:r w:rsidR="00E34A78">
        <w:rPr>
          <w:color w:val="000000"/>
          <w:sz w:val="22"/>
          <w:szCs w:val="22"/>
        </w:rPr>
        <w:t xml:space="preserve"> </w:t>
      </w:r>
      <w:r w:rsidR="009D2DC3">
        <w:rPr>
          <w:color w:val="000000"/>
          <w:sz w:val="22"/>
          <w:szCs w:val="22"/>
        </w:rPr>
        <w:t>šede</w:t>
      </w:r>
      <w:r w:rsidR="006F49EE">
        <w:rPr>
          <w:color w:val="000000"/>
          <w:sz w:val="22"/>
          <w:szCs w:val="22"/>
        </w:rPr>
        <w:t xml:space="preserve">sát </w:t>
      </w:r>
      <w:r w:rsidR="00E34A78">
        <w:rPr>
          <w:color w:val="000000"/>
          <w:sz w:val="22"/>
          <w:szCs w:val="22"/>
        </w:rPr>
        <w:t>tisíc korun českých</w:t>
      </w:r>
      <w:r w:rsidR="00E34A78" w:rsidRPr="00E34A78">
        <w:rPr>
          <w:color w:val="000000"/>
          <w:sz w:val="22"/>
          <w:szCs w:val="22"/>
        </w:rPr>
        <w:t>) za rok 201</w:t>
      </w:r>
      <w:r w:rsidR="009D2DC3">
        <w:rPr>
          <w:color w:val="000000"/>
          <w:sz w:val="22"/>
          <w:szCs w:val="22"/>
        </w:rPr>
        <w:t>2</w:t>
      </w:r>
      <w:r w:rsidR="00E34A78" w:rsidRPr="00E34A78">
        <w:rPr>
          <w:color w:val="000000"/>
          <w:sz w:val="22"/>
          <w:szCs w:val="22"/>
        </w:rPr>
        <w:t xml:space="preserve">, která odpovídá sazbě za dotační </w:t>
      </w:r>
      <w:r w:rsidR="00E34A78" w:rsidRPr="00E5435C">
        <w:rPr>
          <w:color w:val="000000"/>
          <w:sz w:val="22"/>
          <w:szCs w:val="22"/>
        </w:rPr>
        <w:t>jednotk</w:t>
      </w:r>
      <w:r w:rsidR="00E34A78" w:rsidRPr="00BF5C9B">
        <w:rPr>
          <w:color w:val="000000"/>
          <w:sz w:val="22"/>
          <w:szCs w:val="22"/>
        </w:rPr>
        <w:t xml:space="preserve">u </w:t>
      </w:r>
      <w:r w:rsidR="00E5435C" w:rsidRPr="00BF5C9B">
        <w:rPr>
          <w:sz w:val="22"/>
          <w:szCs w:val="22"/>
        </w:rPr>
        <w:t>4,84</w:t>
      </w:r>
      <w:r w:rsidR="00E5435C" w:rsidRPr="00BF5C9B">
        <w:rPr>
          <w:color w:val="000000"/>
          <w:sz w:val="22"/>
          <w:szCs w:val="22"/>
        </w:rPr>
        <w:t xml:space="preserve"> </w:t>
      </w:r>
      <w:r w:rsidR="00E34A78" w:rsidRPr="00E5435C">
        <w:rPr>
          <w:color w:val="000000"/>
          <w:sz w:val="22"/>
          <w:szCs w:val="22"/>
        </w:rPr>
        <w:t xml:space="preserve">Kč (slovy </w:t>
      </w:r>
      <w:r w:rsidR="006F49EE" w:rsidRPr="00E5435C">
        <w:rPr>
          <w:color w:val="000000"/>
          <w:sz w:val="22"/>
          <w:szCs w:val="22"/>
        </w:rPr>
        <w:t>čtyři</w:t>
      </w:r>
      <w:r w:rsidR="00E34A78" w:rsidRPr="00E5435C">
        <w:rPr>
          <w:color w:val="000000"/>
          <w:sz w:val="22"/>
          <w:szCs w:val="22"/>
        </w:rPr>
        <w:t xml:space="preserve"> koruny české </w:t>
      </w:r>
      <w:r w:rsidR="00E34A78" w:rsidRPr="00BF5C9B">
        <w:rPr>
          <w:sz w:val="22"/>
          <w:szCs w:val="22"/>
        </w:rPr>
        <w:t xml:space="preserve">a </w:t>
      </w:r>
      <w:r w:rsidR="009D2DC3" w:rsidRPr="00BF5C9B">
        <w:rPr>
          <w:sz w:val="22"/>
          <w:szCs w:val="22"/>
        </w:rPr>
        <w:t>osmdesát</w:t>
      </w:r>
      <w:r w:rsidR="00E5435C" w:rsidRPr="00BF5C9B">
        <w:rPr>
          <w:sz w:val="22"/>
          <w:szCs w:val="22"/>
        </w:rPr>
        <w:t>čtyři</w:t>
      </w:r>
      <w:r w:rsidR="00E34A78" w:rsidRPr="00BF5C9B">
        <w:rPr>
          <w:sz w:val="22"/>
          <w:szCs w:val="22"/>
        </w:rPr>
        <w:t xml:space="preserve"> haléř</w:t>
      </w:r>
      <w:r w:rsidR="009D2DC3" w:rsidRPr="00BF5C9B">
        <w:rPr>
          <w:sz w:val="22"/>
          <w:szCs w:val="22"/>
        </w:rPr>
        <w:t>ů</w:t>
      </w:r>
      <w:r w:rsidR="00E34A78" w:rsidRPr="00E5435C">
        <w:rPr>
          <w:color w:val="000000"/>
          <w:sz w:val="22"/>
          <w:szCs w:val="22"/>
        </w:rPr>
        <w:t>) na 1</w:t>
      </w:r>
      <w:r w:rsidR="006F49EE" w:rsidRPr="00E5435C">
        <w:rPr>
          <w:color w:val="000000"/>
          <w:sz w:val="22"/>
          <w:szCs w:val="22"/>
        </w:rPr>
        <w:t> </w:t>
      </w:r>
      <w:r w:rsidR="00E34A78" w:rsidRPr="00E5435C">
        <w:rPr>
          <w:color w:val="000000"/>
          <w:sz w:val="22"/>
          <w:szCs w:val="22"/>
        </w:rPr>
        <w:t>trolejbusový km. V případě zavedení náhradní dopravy je při dodržení sjednaného</w:t>
      </w:r>
      <w:r w:rsidR="00E34A78" w:rsidRPr="00E34A78">
        <w:rPr>
          <w:color w:val="000000"/>
          <w:sz w:val="22"/>
          <w:szCs w:val="22"/>
        </w:rPr>
        <w:t xml:space="preserve"> rozsahu dopravy závazek dopravce považován</w:t>
      </w:r>
      <w:r w:rsidR="00E34A78">
        <w:rPr>
          <w:color w:val="000000"/>
          <w:sz w:val="22"/>
          <w:szCs w:val="22"/>
        </w:rPr>
        <w:t xml:space="preserve"> za </w:t>
      </w:r>
      <w:r w:rsidR="00E34A78">
        <w:rPr>
          <w:color w:val="000000"/>
          <w:sz w:val="22"/>
        </w:rPr>
        <w:t>splněný.</w:t>
      </w:r>
    </w:p>
    <w:p w:rsidR="0087777E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Obě smluvní strany se dále dohodly na možné odchylce v rozsahu plnění do výše 3% předpokládaného objemu provedených dopravních výkonů s tím,  že jak navýšení, tak snížení počtu ujetých trolejbusových km v rámci sjednané výše odchylky se považuje za splnění závazku bez vlivu na sjednanou výši úhrady prokazatelné ztráty.</w:t>
      </w:r>
    </w:p>
    <w:p w:rsidR="0087777E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Výše ztráty ze závazku provozu a závazku přepravy (dále jen ze závazku veřejné služby) v dalších letech po dobu platnosti této smlouvy bude stanovena v závislosti na dohodnutém rozsahu trolejbusové dopravy MHD číslovaným dodatkem k této smlouvě.</w:t>
      </w:r>
    </w:p>
    <w:p w:rsidR="00972EF8" w:rsidRDefault="00972EF8" w:rsidP="00972EF8">
      <w:pPr>
        <w:pStyle w:val="Odstavecseseznamem"/>
        <w:rPr>
          <w:color w:val="000000"/>
        </w:rPr>
      </w:pPr>
    </w:p>
    <w:p w:rsidR="00B46E19" w:rsidRDefault="00B46E19" w:rsidP="00B46E19">
      <w:pPr>
        <w:pStyle w:val="Odstavecseseznamem"/>
        <w:rPr>
          <w:color w:val="000000"/>
        </w:rPr>
      </w:pPr>
    </w:p>
    <w:p w:rsidR="00B46E19" w:rsidRPr="00B46E19" w:rsidRDefault="00B46E19" w:rsidP="00B46E19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B46E19">
        <w:rPr>
          <w:color w:val="000000"/>
          <w:sz w:val="22"/>
        </w:rPr>
        <w:t>Smluvní strany se dále dohodly, z důvodu navýšení cen</w:t>
      </w:r>
      <w:r>
        <w:rPr>
          <w:color w:val="000000"/>
          <w:sz w:val="22"/>
        </w:rPr>
        <w:t>y</w:t>
      </w:r>
      <w:r w:rsidRPr="00B46E19">
        <w:rPr>
          <w:color w:val="000000"/>
          <w:sz w:val="22"/>
        </w:rPr>
        <w:t xml:space="preserve"> </w:t>
      </w:r>
      <w:r>
        <w:rPr>
          <w:color w:val="000000"/>
          <w:sz w:val="22"/>
        </w:rPr>
        <w:t>trakční energie</w:t>
      </w:r>
      <w:r w:rsidRPr="00B46E19">
        <w:rPr>
          <w:color w:val="000000"/>
          <w:sz w:val="22"/>
        </w:rPr>
        <w:t>, na navýšení úhrady prokazatelné ztráty ze zajištění dopravní obslužnosti o 4</w:t>
      </w:r>
      <w:r>
        <w:rPr>
          <w:color w:val="000000"/>
          <w:sz w:val="22"/>
        </w:rPr>
        <w:t>00</w:t>
      </w:r>
      <w:r w:rsidRPr="00B46E19">
        <w:rPr>
          <w:color w:val="000000"/>
          <w:sz w:val="22"/>
        </w:rPr>
        <w:t>.000</w:t>
      </w:r>
      <w:r>
        <w:rPr>
          <w:color w:val="000000"/>
          <w:sz w:val="22"/>
        </w:rPr>
        <w:t>,- Kč na celkovou částku 4</w:t>
      </w:r>
      <w:r w:rsidRPr="00B46E19">
        <w:rPr>
          <w:color w:val="000000"/>
          <w:sz w:val="22"/>
        </w:rPr>
        <w:t>.</w:t>
      </w:r>
      <w:r>
        <w:rPr>
          <w:color w:val="000000"/>
          <w:sz w:val="22"/>
        </w:rPr>
        <w:t>7</w:t>
      </w:r>
      <w:r w:rsidRPr="00B46E19">
        <w:rPr>
          <w:color w:val="000000"/>
          <w:sz w:val="22"/>
        </w:rPr>
        <w:t>50.000 Kč za rok 2011 s tím, že tato částka bude objednatelem vyplacena do 31.12.2011.</w:t>
      </w:r>
    </w:p>
    <w:p w:rsidR="00F263EA" w:rsidRDefault="00F263EA" w:rsidP="00972EF8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F263EA" w:rsidRDefault="00F263EA" w:rsidP="00972EF8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V.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Platební podmínky</w:t>
      </w:r>
    </w:p>
    <w:p w:rsidR="0087777E" w:rsidRDefault="0087777E" w:rsidP="0087777E">
      <w:pPr>
        <w:pStyle w:val="Zkladntextodsazen3"/>
        <w:numPr>
          <w:ilvl w:val="0"/>
          <w:numId w:val="6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Objednatel se zavazuje uhradit dopravci ztrátu ze závazku veřejné služby </w:t>
      </w:r>
      <w:r>
        <w:rPr>
          <w:sz w:val="22"/>
        </w:rPr>
        <w:t xml:space="preserve">formou měsíčních plateb ve výši 1/12 celkové roční úhrady a to vždy do 30. kalendářního dne běžného měsíce na účet dopravce. </w:t>
      </w:r>
      <w:r>
        <w:rPr>
          <w:color w:val="000000"/>
          <w:sz w:val="22"/>
        </w:rPr>
        <w:t xml:space="preserve"> </w:t>
      </w:r>
    </w:p>
    <w:p w:rsidR="009D2DC3" w:rsidRDefault="009D2DC3" w:rsidP="009D2DC3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BF5C9B" w:rsidRDefault="00BF5C9B" w:rsidP="009D2DC3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DD5AA7" w:rsidRPr="00BF5C9B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BF5C9B">
        <w:rPr>
          <w:b/>
          <w:color w:val="000000"/>
          <w:sz w:val="22"/>
        </w:rPr>
        <w:t>Článek VI.</w:t>
      </w:r>
    </w:p>
    <w:p w:rsidR="00DD5AA7" w:rsidRPr="00BF5C9B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BF5C9B">
        <w:rPr>
          <w:b/>
          <w:color w:val="000000"/>
          <w:sz w:val="22"/>
        </w:rPr>
        <w:lastRenderedPageBreak/>
        <w:t>Ostatní ujednání</w:t>
      </w:r>
    </w:p>
    <w:p w:rsidR="00DD5AA7" w:rsidRPr="00BF5C9B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BF5C9B">
        <w:rPr>
          <w:color w:val="000000"/>
          <w:sz w:val="22"/>
        </w:rPr>
        <w:t>Případné posuny časových poloh spojů a ostatní změny během platnosti jízdního řádu budou vždy projednány podle § 40, odst. 2 zákona č. 266/1994 Sb. o dráhách v platném znění.</w:t>
      </w:r>
    </w:p>
    <w:p w:rsidR="00DD5AA7" w:rsidRPr="00BF5C9B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DD5AA7" w:rsidRPr="00BF5C9B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BF5C9B">
        <w:rPr>
          <w:sz w:val="22"/>
        </w:rPr>
        <w:t>Dopravce se zavazuje předložit čtvrtletně do 25. dne následujícího měsíce objednateli v souladu s ust. § 4 vyhlášky č. 241/2005 Sb., ve znění pozdějších předpisů, výkaz ujetých kilometrů v závazku veřejné služby, jenž je předmětem této smlouvy a výkaz všech výkonů v drážní dopravě.</w:t>
      </w:r>
    </w:p>
    <w:p w:rsidR="00DD5AA7" w:rsidRPr="00BF5C9B" w:rsidRDefault="00DD5AA7" w:rsidP="00DD5AA7"/>
    <w:p w:rsidR="00DD5AA7" w:rsidRPr="00BF5C9B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BF5C9B">
        <w:rPr>
          <w:sz w:val="22"/>
        </w:rPr>
        <w:t>Dopravce je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odboru dopravy a silničního hospodářství Krajského úřadu Zlínského kraje (dále jen „ ODaSH KÚZK“) a obchodní společnosti „Koordinátor veřejné dopravy Zlínského kraje s.r.o.“ (dále jen „Koordinátor“). V případě technické nemožnosti zpřístupnění dat přes internet je potom dopravce povinen poskytnout výše uvedené údaje ve formátu a v termínu dle požadavků ODaSH KÚZK a Koordinátora.</w:t>
      </w:r>
    </w:p>
    <w:p w:rsidR="00DD5AA7" w:rsidRPr="00BF5C9B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0"/>
        <w:rPr>
          <w:sz w:val="22"/>
        </w:rPr>
      </w:pPr>
    </w:p>
    <w:p w:rsidR="00DD5AA7" w:rsidRPr="00BF5C9B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BF5C9B">
        <w:rPr>
          <w:sz w:val="22"/>
        </w:rPr>
        <w:t>Změny jízdních řádů linek provozovaných  v závazku veřejné služby Zlínského kraje je dopravce povinen před schválením jízdních řádů dotčených linek nejprve předložit tyto jízdní řády k odsouhlasení Koordinátorovi. Koordinátor stanoví dopravci formu a způsob předkládání změn jízdních řádů k odsouhlasení.</w:t>
      </w:r>
    </w:p>
    <w:p w:rsidR="00DD5AA7" w:rsidRPr="00BF5C9B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sz w:val="22"/>
        </w:rPr>
      </w:pPr>
    </w:p>
    <w:p w:rsidR="00DD5AA7" w:rsidRPr="00BF5C9B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BF5C9B">
        <w:rPr>
          <w:sz w:val="22"/>
        </w:rPr>
        <w:t>Dopravce se zavazuje předložit auditovanou účetní závěrku za příslušný rok, nejpozději do deseti dnů po jejím schválení valnou hromadou dopravce a ve stejném termínu výkaz nákladů, výkonů a tržeb.</w:t>
      </w:r>
    </w:p>
    <w:p w:rsidR="00DD5AA7" w:rsidRPr="00BF5C9B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BF5C9B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VII.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Závěrečná ustanovení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D42B1D">
        <w:rPr>
          <w:color w:val="000000"/>
          <w:sz w:val="22"/>
        </w:rPr>
        <w:t xml:space="preserve">Tato smlouva se uzavírá </w:t>
      </w:r>
      <w:r w:rsidR="0038109E" w:rsidRPr="00D42B1D">
        <w:rPr>
          <w:color w:val="000000"/>
          <w:sz w:val="22"/>
        </w:rPr>
        <w:t xml:space="preserve">do </w:t>
      </w:r>
      <w:r w:rsidR="0038109E" w:rsidRPr="00D42B1D">
        <w:rPr>
          <w:b/>
          <w:color w:val="000000"/>
          <w:sz w:val="22"/>
        </w:rPr>
        <w:t>31. 12. 2019</w:t>
      </w:r>
      <w:r w:rsidRPr="00D42B1D">
        <w:rPr>
          <w:b/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Každá ze smluvních stran může tuto smlouvu písemně vypovědět bez udání důvodů s tím, že výpověď musí být doručena druhé smluvní straně 3 měsíce předem. Platnost a účinnost této smlouvy může být ukončena též písemnou dohodou obou smluvních stran.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Změny a doplňky smlouvy se provádějí formou písemných, vzestupně číslovaných dodatků, které se po podpisu poslední smluvní stranou stanou nedílnou součástí této smlouvy.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  <w:r>
        <w:rPr>
          <w:color w:val="000000"/>
          <w:sz w:val="22"/>
        </w:rPr>
        <w:t xml:space="preserve">Právní vztahy touto smlouvou neupravené se řídí obecně závaznými právními předpisy, zejména ustanoveními občanského zákoníku, zákona č. 266/1994 Sb. o drahách, </w:t>
      </w:r>
      <w:r w:rsidR="002168A0" w:rsidRPr="00917E07">
        <w:rPr>
          <w:sz w:val="22"/>
        </w:rPr>
        <w:t>platného ke dni uzavření smlouvy č. 89/2006</w:t>
      </w:r>
      <w:r w:rsidRPr="00917E07">
        <w:rPr>
          <w:sz w:val="22"/>
        </w:rPr>
        <w:t>, zákona</w:t>
      </w:r>
      <w:r>
        <w:rPr>
          <w:sz w:val="22"/>
        </w:rPr>
        <w:t xml:space="preserve"> č. 218/2000 Sb. o rozpočtových pravidlech, ve znění pozdějších předpisů.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i/>
          <w:color w:val="0000FF"/>
          <w:sz w:val="22"/>
        </w:rPr>
      </w:pPr>
      <w:r>
        <w:rPr>
          <w:color w:val="000000"/>
          <w:sz w:val="22"/>
        </w:rPr>
        <w:t>Práva a povinnosti z této smlouvy přecházejí na právní nástupce smluvních stran.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Smlouva je vyhotovena v pěti stejnopisech s platností originálu, z nichž dvě vyhotovení obdrží objednatel a tři vyhotovení dopravce.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Nedílnou součástí této smlouvy je Příloha č. 1 „Spoje, které jsou předmětem smlouvy dle článku III. smlouvy o závazku veřejné služby v drážní dopravě na období od 1.1. 20</w:t>
      </w:r>
      <w:r w:rsidR="004D1C69">
        <w:rPr>
          <w:color w:val="000000"/>
          <w:sz w:val="22"/>
        </w:rPr>
        <w:t>1</w:t>
      </w:r>
      <w:r w:rsidR="00BF734A">
        <w:rPr>
          <w:color w:val="000000"/>
          <w:sz w:val="22"/>
        </w:rPr>
        <w:t>2</w:t>
      </w:r>
      <w:r>
        <w:rPr>
          <w:color w:val="000000"/>
          <w:sz w:val="22"/>
        </w:rPr>
        <w:t xml:space="preserve"> do 31.12.20</w:t>
      </w:r>
      <w:r w:rsidR="004D1C69">
        <w:rPr>
          <w:color w:val="000000"/>
          <w:sz w:val="22"/>
        </w:rPr>
        <w:t>1</w:t>
      </w:r>
      <w:r w:rsidR="00BF734A">
        <w:rPr>
          <w:color w:val="000000"/>
          <w:sz w:val="22"/>
        </w:rPr>
        <w:t>2</w:t>
      </w:r>
      <w:r>
        <w:rPr>
          <w:color w:val="000000"/>
          <w:sz w:val="22"/>
        </w:rPr>
        <w:t>“. Změny Přílohy se provádějí formou vzestupně číslovaných Příloh.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BF5C9B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Cs w:val="22"/>
        </w:rPr>
      </w:pPr>
      <w:r w:rsidRPr="00BF5C9B">
        <w:rPr>
          <w:rFonts w:ascii="Arial" w:hAnsi="Arial" w:cs="Arial"/>
          <w:b w:val="0"/>
          <w:szCs w:val="22"/>
        </w:rPr>
        <w:t>Doložka dle § 23 zákona č. 129/2000 Sb., o krajích, ve znění pozdějších předpisů</w:t>
      </w:r>
    </w:p>
    <w:p w:rsidR="0087777E" w:rsidRPr="00BF5C9B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Cs w:val="22"/>
        </w:rPr>
      </w:pPr>
      <w:r w:rsidRPr="00BF5C9B">
        <w:rPr>
          <w:rFonts w:ascii="Arial" w:hAnsi="Arial" w:cs="Arial"/>
          <w:b w:val="0"/>
          <w:szCs w:val="22"/>
        </w:rPr>
        <w:t>Dodatek ke smlouvě schválen Zastupitelstvem Zlínského kraje</w:t>
      </w:r>
    </w:p>
    <w:p w:rsidR="0087777E" w:rsidRPr="006E7595" w:rsidRDefault="006E7595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Cs w:val="22"/>
        </w:rPr>
      </w:pPr>
      <w:r w:rsidRPr="006E7595">
        <w:rPr>
          <w:rFonts w:ascii="Arial" w:hAnsi="Arial" w:cs="Arial"/>
          <w:b w:val="0"/>
          <w:szCs w:val="22"/>
        </w:rPr>
        <w:t>Dne  14.12.2011, číslo usnesení 0624/Z18/11</w:t>
      </w:r>
      <w:r w:rsidR="0087777E" w:rsidRPr="006E7595">
        <w:rPr>
          <w:rFonts w:ascii="Arial" w:hAnsi="Arial" w:cs="Arial"/>
          <w:b w:val="0"/>
          <w:szCs w:val="22"/>
        </w:rPr>
        <w:t xml:space="preserve">      </w:t>
      </w:r>
      <w:r w:rsidR="0087777E" w:rsidRPr="006E7595">
        <w:rPr>
          <w:rFonts w:ascii="Arial" w:hAnsi="Arial"/>
          <w:szCs w:val="22"/>
        </w:rPr>
        <w:t xml:space="preserve">       </w:t>
      </w:r>
    </w:p>
    <w:p w:rsidR="0087777E" w:rsidRPr="00BF5C9B" w:rsidRDefault="0087777E" w:rsidP="0087777E">
      <w:pPr>
        <w:jc w:val="both"/>
        <w:rPr>
          <w:rFonts w:ascii="Arial" w:hAnsi="Arial"/>
          <w:szCs w:val="22"/>
        </w:rPr>
      </w:pPr>
    </w:p>
    <w:p w:rsidR="0087777E" w:rsidRPr="00660F78" w:rsidRDefault="0087777E" w:rsidP="0087777E">
      <w:pPr>
        <w:jc w:val="both"/>
        <w:rPr>
          <w:rFonts w:ascii="Arial" w:hAnsi="Arial"/>
          <w:szCs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Ve Zlíně, dne </w:t>
      </w:r>
      <w:r w:rsidR="00F0526C">
        <w:rPr>
          <w:color w:val="000000"/>
          <w:sz w:val="22"/>
        </w:rPr>
        <w:t>20.12.2011</w:t>
      </w:r>
      <w:r w:rsidR="00F0526C">
        <w:rPr>
          <w:color w:val="000000"/>
          <w:sz w:val="22"/>
        </w:rPr>
        <w:tab/>
      </w:r>
      <w:r w:rsidR="00F0526C">
        <w:rPr>
          <w:color w:val="000000"/>
          <w:sz w:val="22"/>
        </w:rPr>
        <w:tab/>
      </w:r>
      <w:r w:rsidR="00F0526C"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>Ve Zlíně, dne</w:t>
      </w:r>
      <w:r w:rsidR="00F0526C">
        <w:rPr>
          <w:color w:val="000000"/>
          <w:sz w:val="22"/>
        </w:rPr>
        <w:t xml:space="preserve"> 5.12.2011</w:t>
      </w:r>
      <w:bookmarkStart w:id="0" w:name="_GoBack"/>
      <w:bookmarkEnd w:id="0"/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Za objednatele:                                               Za dopravce:     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  <w:r>
        <w:rPr>
          <w:color w:val="000000"/>
          <w:sz w:val="22"/>
        </w:rPr>
        <w:t xml:space="preserve">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                                               </w:t>
      </w:r>
    </w:p>
    <w:p w:rsidR="0087777E" w:rsidRPr="005A2AE4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………………………………                          </w:t>
      </w:r>
      <w:r w:rsidRPr="005A2AE4">
        <w:rPr>
          <w:color w:val="000000"/>
          <w:sz w:val="22"/>
        </w:rPr>
        <w:t>……….……………………</w:t>
      </w:r>
    </w:p>
    <w:p w:rsidR="005A2AE4" w:rsidRPr="00493BC4" w:rsidRDefault="0087777E" w:rsidP="005A2AE4">
      <w:pPr>
        <w:rPr>
          <w:rFonts w:ascii="Arial" w:hAnsi="Arial" w:cs="Arial"/>
          <w:b w:val="0"/>
        </w:rPr>
      </w:pPr>
      <w:r w:rsidRPr="00493BC4">
        <w:rPr>
          <w:rFonts w:ascii="Arial" w:hAnsi="Arial" w:cs="Arial"/>
          <w:b w:val="0"/>
          <w:color w:val="000000"/>
        </w:rPr>
        <w:t xml:space="preserve">      </w:t>
      </w:r>
      <w:r w:rsidR="00A237F2" w:rsidRPr="00493BC4">
        <w:rPr>
          <w:rFonts w:ascii="Arial" w:hAnsi="Arial" w:cs="Arial"/>
          <w:b w:val="0"/>
          <w:color w:val="000000"/>
        </w:rPr>
        <w:t>MVDr. Stanislav Mišák</w:t>
      </w:r>
      <w:r w:rsidRPr="00493BC4">
        <w:rPr>
          <w:rFonts w:ascii="Arial" w:hAnsi="Arial" w:cs="Arial"/>
          <w:b w:val="0"/>
          <w:color w:val="000000"/>
        </w:rPr>
        <w:t xml:space="preserve">, hejtman kraje  </w:t>
      </w:r>
      <w:r w:rsidRPr="00493BC4">
        <w:rPr>
          <w:rFonts w:ascii="Arial" w:hAnsi="Arial" w:cs="Arial"/>
          <w:b w:val="0"/>
          <w:color w:val="000000"/>
        </w:rPr>
        <w:tab/>
      </w:r>
      <w:r w:rsidR="005A2AE4" w:rsidRPr="00493BC4">
        <w:rPr>
          <w:rFonts w:ascii="Arial" w:hAnsi="Arial" w:cs="Arial"/>
          <w:b w:val="0"/>
        </w:rPr>
        <w:t xml:space="preserve">          Ing. Jiří Ondráš, jednatel</w:t>
      </w:r>
    </w:p>
    <w:p w:rsidR="0087777E" w:rsidRPr="0077676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highlight w:val="yellow"/>
        </w:rPr>
      </w:pPr>
    </w:p>
    <w:p w:rsidR="0087777E" w:rsidRDefault="0087777E" w:rsidP="0087777E">
      <w:pPr>
        <w:rPr>
          <w:highlight w:val="yellow"/>
        </w:rPr>
      </w:pPr>
      <w:r w:rsidRPr="0077676B">
        <w:rPr>
          <w:highlight w:val="yellow"/>
        </w:rPr>
        <w:t xml:space="preserve"> </w:t>
      </w:r>
    </w:p>
    <w:p w:rsidR="00BF5C9B" w:rsidRPr="0077676B" w:rsidRDefault="00BF5C9B" w:rsidP="0087777E">
      <w:pPr>
        <w:rPr>
          <w:highlight w:val="yellow"/>
        </w:rPr>
      </w:pPr>
    </w:p>
    <w:p w:rsidR="0087777E" w:rsidRPr="0077676B" w:rsidRDefault="0087777E" w:rsidP="0087777E">
      <w:pPr>
        <w:rPr>
          <w:highlight w:val="yellow"/>
        </w:rPr>
      </w:pPr>
    </w:p>
    <w:p w:rsidR="0087777E" w:rsidRPr="008F0E77" w:rsidRDefault="0087777E" w:rsidP="0087777E">
      <w:pPr>
        <w:rPr>
          <w:b w:val="0"/>
        </w:rPr>
      </w:pPr>
      <w:r w:rsidRPr="008F0E77">
        <w:t xml:space="preserve">                                                                                         </w:t>
      </w:r>
      <w:r w:rsidRPr="008F0E77">
        <w:rPr>
          <w:b w:val="0"/>
        </w:rPr>
        <w:t>…………………………………</w:t>
      </w:r>
    </w:p>
    <w:p w:rsidR="0087777E" w:rsidRPr="008F0E77" w:rsidRDefault="005A2AE4" w:rsidP="0087777E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</w:t>
      </w:r>
      <w:r w:rsidRPr="008F0E77">
        <w:rPr>
          <w:rFonts w:ascii="Arial" w:hAnsi="Arial" w:cs="Arial"/>
          <w:b w:val="0"/>
        </w:rPr>
        <w:t xml:space="preserve">Ing. </w:t>
      </w:r>
      <w:smartTag w:uri="urn:schemas-microsoft-com:office:smarttags" w:element="PersonName">
        <w:r w:rsidRPr="008F0E77">
          <w:rPr>
            <w:rFonts w:ascii="Arial" w:hAnsi="Arial" w:cs="Arial"/>
            <w:b w:val="0"/>
          </w:rPr>
          <w:t>Josef Kocháň</w:t>
        </w:r>
      </w:smartTag>
      <w:r w:rsidRPr="008F0E77">
        <w:rPr>
          <w:rFonts w:ascii="Arial" w:hAnsi="Arial" w:cs="Arial"/>
          <w:b w:val="0"/>
        </w:rPr>
        <w:t>, jednatel</w:t>
      </w:r>
    </w:p>
    <w:p w:rsidR="0087777E" w:rsidRPr="008F0E77" w:rsidRDefault="0087777E" w:rsidP="0087777E">
      <w:pPr>
        <w:rPr>
          <w:rFonts w:ascii="Arial" w:hAnsi="Arial" w:cs="Arial"/>
          <w:b w:val="0"/>
        </w:rPr>
      </w:pPr>
    </w:p>
    <w:p w:rsidR="00AD4D98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</w:p>
    <w:p w:rsidR="00BF5C9B" w:rsidRPr="00493BC4" w:rsidRDefault="00BF5C9B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493BC4">
        <w:rPr>
          <w:rFonts w:cs="Arial"/>
          <w:b/>
        </w:rPr>
        <w:tab/>
      </w:r>
      <w:r w:rsidRPr="00BF5C9B">
        <w:rPr>
          <w:rFonts w:cs="Arial"/>
        </w:rPr>
        <w:t>…………………………………</w:t>
      </w: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MUDr. Tomáš Miča, jednatel</w:t>
      </w: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b/>
        </w:rPr>
      </w:pP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</w:p>
    <w:p w:rsidR="00BF5C9B" w:rsidRPr="00BF5C9B" w:rsidRDefault="00BF5C9B" w:rsidP="00AD4D98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b/>
        </w:rPr>
      </w:pP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  <w:b/>
        </w:rPr>
        <w:tab/>
      </w:r>
      <w:r w:rsidRPr="00BF5C9B">
        <w:rPr>
          <w:rFonts w:cs="Arial"/>
        </w:rPr>
        <w:t>…………………………………</w:t>
      </w: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Ing. Jindřich Hegmon, jednatel</w:t>
      </w: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BF5C9B">
        <w:rPr>
          <w:sz w:val="22"/>
        </w:rPr>
        <w:tab/>
      </w:r>
    </w:p>
    <w:p w:rsidR="00AD4D98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BF5C9B" w:rsidRPr="00BF5C9B" w:rsidRDefault="00BF5C9B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</w:r>
      <w:r w:rsidRPr="00BF5C9B">
        <w:rPr>
          <w:rFonts w:cs="Arial"/>
        </w:rPr>
        <w:tab/>
        <w:t>…………………………………</w:t>
      </w: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Pr="00BF5C9B">
        <w:rPr>
          <w:sz w:val="22"/>
        </w:rPr>
        <w:tab/>
      </w:r>
      <w:r w:rsidR="005A2AE4" w:rsidRPr="00BF5C9B">
        <w:rPr>
          <w:sz w:val="22"/>
        </w:rPr>
        <w:t>Ing. Jaromír Schneider, jednatel</w:t>
      </w:r>
    </w:p>
    <w:p w:rsidR="00AD4D98" w:rsidRPr="00BF5C9B" w:rsidRDefault="00AD4D98" w:rsidP="00AD4D98">
      <w:pPr>
        <w:rPr>
          <w:rFonts w:ascii="Arial" w:hAnsi="Arial" w:cs="Arial"/>
          <w:b w:val="0"/>
        </w:rPr>
      </w:pPr>
    </w:p>
    <w:p w:rsidR="00AD4D98" w:rsidRDefault="00AD4D98" w:rsidP="00AD4D98">
      <w:pPr>
        <w:rPr>
          <w:rFonts w:ascii="Arial" w:hAnsi="Arial" w:cs="Arial"/>
          <w:b w:val="0"/>
        </w:rPr>
      </w:pPr>
    </w:p>
    <w:p w:rsidR="00BF5C9B" w:rsidRPr="00BF5C9B" w:rsidRDefault="00BF5C9B" w:rsidP="00AD4D98">
      <w:pPr>
        <w:rPr>
          <w:rFonts w:ascii="Arial" w:hAnsi="Arial" w:cs="Arial"/>
          <w:b w:val="0"/>
        </w:rPr>
      </w:pPr>
    </w:p>
    <w:p w:rsidR="00AD4D98" w:rsidRPr="00BF5C9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</w:rPr>
      </w:pPr>
      <w:r w:rsidRPr="00BF5C9B">
        <w:tab/>
      </w:r>
      <w:r w:rsidRPr="00BF5C9B">
        <w:tab/>
      </w:r>
      <w:r w:rsidRPr="00BF5C9B">
        <w:tab/>
      </w:r>
      <w:r w:rsidRPr="00BF5C9B">
        <w:tab/>
      </w:r>
      <w:r w:rsidRPr="00BF5C9B">
        <w:tab/>
      </w:r>
      <w:r w:rsidRPr="00BF5C9B">
        <w:tab/>
      </w:r>
      <w:r w:rsidRPr="00BF5C9B">
        <w:tab/>
      </w:r>
      <w:r w:rsidRPr="00BF5C9B">
        <w:tab/>
        <w:t>…………………………………</w:t>
      </w:r>
    </w:p>
    <w:p w:rsidR="005A2AE4" w:rsidRPr="00BF5C9B" w:rsidRDefault="005A2AE4" w:rsidP="00AD4D98">
      <w:pPr>
        <w:ind w:left="4248" w:firstLine="708"/>
        <w:rPr>
          <w:rFonts w:ascii="Arial" w:hAnsi="Arial" w:cs="Arial"/>
          <w:b w:val="0"/>
        </w:rPr>
      </w:pPr>
      <w:r w:rsidRPr="00BF5C9B">
        <w:rPr>
          <w:rFonts w:ascii="Arial" w:hAnsi="Arial" w:cs="Arial"/>
          <w:b w:val="0"/>
        </w:rPr>
        <w:t>Ing.Vlastimil Hrubčík, jednatel</w:t>
      </w:r>
    </w:p>
    <w:p w:rsidR="005A2AE4" w:rsidRPr="00BF5C9B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5A2AE4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BF5C9B" w:rsidRPr="00BF5C9B" w:rsidRDefault="00BF5C9B" w:rsidP="00AD4D98">
      <w:pPr>
        <w:ind w:left="4248" w:firstLine="708"/>
        <w:rPr>
          <w:rFonts w:ascii="Arial" w:hAnsi="Arial" w:cs="Arial"/>
          <w:b w:val="0"/>
        </w:rPr>
      </w:pPr>
    </w:p>
    <w:p w:rsidR="005A2AE4" w:rsidRPr="00BF5C9B" w:rsidRDefault="005A2AE4" w:rsidP="005A2AE4">
      <w:pPr>
        <w:rPr>
          <w:rFonts w:ascii="Arial" w:hAnsi="Arial" w:cs="Arial"/>
          <w:b w:val="0"/>
        </w:rPr>
      </w:pPr>
      <w:r w:rsidRPr="00BF5C9B">
        <w:rPr>
          <w:rFonts w:ascii="Arial" w:hAnsi="Arial" w:cs="Arial"/>
          <w:b w:val="0"/>
        </w:rPr>
        <w:t xml:space="preserve">                                                                                </w:t>
      </w:r>
      <w:r w:rsidR="00493BC4" w:rsidRPr="00BF5C9B">
        <w:rPr>
          <w:rFonts w:ascii="Arial" w:hAnsi="Arial" w:cs="Arial"/>
          <w:b w:val="0"/>
        </w:rPr>
        <w:t xml:space="preserve">  </w:t>
      </w:r>
      <w:r w:rsidRPr="00BF5C9B">
        <w:rPr>
          <w:rFonts w:ascii="Arial" w:hAnsi="Arial" w:cs="Arial"/>
          <w:b w:val="0"/>
        </w:rPr>
        <w:t>…………………………………</w:t>
      </w:r>
    </w:p>
    <w:p w:rsidR="0087777E" w:rsidRPr="00BF5C9B" w:rsidRDefault="005A2AE4" w:rsidP="00B46E19">
      <w:pPr>
        <w:rPr>
          <w:rFonts w:ascii="Arial" w:hAnsi="Arial" w:cs="Arial"/>
          <w:b w:val="0"/>
        </w:rPr>
      </w:pPr>
      <w:r w:rsidRPr="00BF5C9B">
        <w:rPr>
          <w:rFonts w:ascii="Arial" w:hAnsi="Arial" w:cs="Arial"/>
          <w:b w:val="0"/>
        </w:rPr>
        <w:t xml:space="preserve">                                                                                 </w:t>
      </w:r>
      <w:r w:rsidR="00493BC4" w:rsidRPr="00BF5C9B">
        <w:rPr>
          <w:rFonts w:ascii="Arial" w:hAnsi="Arial" w:cs="Arial"/>
          <w:b w:val="0"/>
        </w:rPr>
        <w:t xml:space="preserve"> </w:t>
      </w:r>
      <w:r w:rsidRPr="00BF5C9B">
        <w:rPr>
          <w:rFonts w:ascii="Arial" w:hAnsi="Arial" w:cs="Arial"/>
          <w:b w:val="0"/>
        </w:rPr>
        <w:t>Mgr. Ivo Kramář, jednatel</w:t>
      </w:r>
      <w:r w:rsidR="00AD4D98" w:rsidRPr="00BF5C9B">
        <w:rPr>
          <w:rFonts w:ascii="Arial" w:hAnsi="Arial" w:cs="Arial"/>
          <w:b w:val="0"/>
        </w:rPr>
        <w:t xml:space="preserve">                  </w:t>
      </w:r>
    </w:p>
    <w:sectPr w:rsidR="0087777E" w:rsidRPr="00BF5C9B" w:rsidSect="00A80A73">
      <w:headerReference w:type="default" r:id="rId7"/>
      <w:footerReference w:type="default" r:id="rId8"/>
      <w:pgSz w:w="11907" w:h="16840" w:code="9"/>
      <w:pgMar w:top="851" w:right="1134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00" w:rsidRDefault="00053E00">
      <w:r>
        <w:separator/>
      </w:r>
    </w:p>
  </w:endnote>
  <w:endnote w:type="continuationSeparator" w:id="0">
    <w:p w:rsidR="00053E00" w:rsidRDefault="0005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E7" w:rsidRDefault="00AD24E7">
    <w:pPr>
      <w:pStyle w:val="Zpat"/>
      <w:jc w:val="center"/>
    </w:pPr>
    <w:r>
      <w:rPr>
        <w:snapToGrid w:val="0"/>
      </w:rPr>
      <w:t xml:space="preserve">Strana </w:t>
    </w:r>
    <w:r w:rsidR="00D25533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5533">
      <w:rPr>
        <w:snapToGrid w:val="0"/>
      </w:rPr>
      <w:fldChar w:fldCharType="separate"/>
    </w:r>
    <w:r w:rsidR="00F0526C">
      <w:rPr>
        <w:noProof/>
        <w:snapToGrid w:val="0"/>
      </w:rPr>
      <w:t>4</w:t>
    </w:r>
    <w:r w:rsidR="00D25533">
      <w:rPr>
        <w:snapToGrid w:val="0"/>
      </w:rPr>
      <w:fldChar w:fldCharType="end"/>
    </w:r>
    <w:r>
      <w:rPr>
        <w:snapToGrid w:val="0"/>
      </w:rPr>
      <w:t xml:space="preserve"> (celkem </w:t>
    </w:r>
    <w:r w:rsidR="00D25533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D25533">
      <w:rPr>
        <w:rStyle w:val="slostrnky"/>
      </w:rPr>
      <w:fldChar w:fldCharType="separate"/>
    </w:r>
    <w:r w:rsidR="00F0526C">
      <w:rPr>
        <w:rStyle w:val="slostrnky"/>
        <w:noProof/>
      </w:rPr>
      <w:t>4</w:t>
    </w:r>
    <w:r w:rsidR="00D25533">
      <w:rPr>
        <w:rStyle w:val="slostrnky"/>
      </w:rPr>
      <w:fldChar w:fldCharType="end"/>
    </w:r>
    <w:r>
      <w:rPr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00" w:rsidRDefault="00053E00">
      <w:r>
        <w:separator/>
      </w:r>
    </w:p>
  </w:footnote>
  <w:footnote w:type="continuationSeparator" w:id="0">
    <w:p w:rsidR="00053E00" w:rsidRDefault="0005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E7" w:rsidRDefault="00AD24E7" w:rsidP="00A80A73">
    <w:pPr>
      <w:pStyle w:val="Zhlav"/>
      <w:jc w:val="right"/>
    </w:pPr>
  </w:p>
  <w:p w:rsidR="00AD24E7" w:rsidRDefault="00AD24E7" w:rsidP="00A80A73">
    <w:pPr>
      <w:pStyle w:val="Zhlav"/>
      <w:jc w:val="right"/>
    </w:pPr>
  </w:p>
  <w:p w:rsidR="00F263EA" w:rsidRDefault="00F263EA" w:rsidP="00A80A73">
    <w:pPr>
      <w:pStyle w:val="Zhlav"/>
      <w:jc w:val="right"/>
    </w:pPr>
  </w:p>
  <w:p w:rsidR="00AD24E7" w:rsidRPr="00F263EA" w:rsidRDefault="00AD24E7" w:rsidP="00A80A73">
    <w:pPr>
      <w:pStyle w:val="Zhlav"/>
      <w:jc w:val="right"/>
    </w:pPr>
  </w:p>
  <w:p w:rsidR="00AD24E7" w:rsidRPr="002A5498" w:rsidRDefault="00AD24E7" w:rsidP="002A5498">
    <w:pPr>
      <w:pStyle w:val="Zhlav"/>
      <w:tabs>
        <w:tab w:val="clear" w:pos="4536"/>
        <w:tab w:val="center" w:pos="79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86"/>
    <w:multiLevelType w:val="singleLevel"/>
    <w:tmpl w:val="2E24766C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 w15:restartNumberingAfterBreak="0">
    <w:nsid w:val="24713600"/>
    <w:multiLevelType w:val="singleLevel"/>
    <w:tmpl w:val="969443E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 w15:restartNumberingAfterBreak="0">
    <w:nsid w:val="282014F5"/>
    <w:multiLevelType w:val="singleLevel"/>
    <w:tmpl w:val="8514F81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" w15:restartNumberingAfterBreak="0">
    <w:nsid w:val="29CA578B"/>
    <w:multiLevelType w:val="singleLevel"/>
    <w:tmpl w:val="7CE4C81A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33272248"/>
    <w:multiLevelType w:val="singleLevel"/>
    <w:tmpl w:val="DAAC702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5" w15:restartNumberingAfterBreak="0">
    <w:nsid w:val="5391272D"/>
    <w:multiLevelType w:val="singleLevel"/>
    <w:tmpl w:val="3078BA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6" w15:restartNumberingAfterBreak="0">
    <w:nsid w:val="553C2ED6"/>
    <w:multiLevelType w:val="singleLevel"/>
    <w:tmpl w:val="0FC2D3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7E"/>
    <w:rsid w:val="00004DEE"/>
    <w:rsid w:val="00012F63"/>
    <w:rsid w:val="00046A0B"/>
    <w:rsid w:val="0005286A"/>
    <w:rsid w:val="00053E00"/>
    <w:rsid w:val="00057085"/>
    <w:rsid w:val="00075CE5"/>
    <w:rsid w:val="00095A9D"/>
    <w:rsid w:val="000A0545"/>
    <w:rsid w:val="000B178B"/>
    <w:rsid w:val="000C56C5"/>
    <w:rsid w:val="000F7D6F"/>
    <w:rsid w:val="00136C2C"/>
    <w:rsid w:val="00174BDA"/>
    <w:rsid w:val="001E5A8D"/>
    <w:rsid w:val="001F6FB5"/>
    <w:rsid w:val="002168A0"/>
    <w:rsid w:val="00226BF7"/>
    <w:rsid w:val="0025478D"/>
    <w:rsid w:val="002766A6"/>
    <w:rsid w:val="002A5498"/>
    <w:rsid w:val="002A5774"/>
    <w:rsid w:val="002A6B04"/>
    <w:rsid w:val="002F3A20"/>
    <w:rsid w:val="003607EB"/>
    <w:rsid w:val="00370E49"/>
    <w:rsid w:val="0038109E"/>
    <w:rsid w:val="003956EC"/>
    <w:rsid w:val="00397C1C"/>
    <w:rsid w:val="003C2D52"/>
    <w:rsid w:val="003C7EBA"/>
    <w:rsid w:val="00460EBF"/>
    <w:rsid w:val="004722A5"/>
    <w:rsid w:val="004822B3"/>
    <w:rsid w:val="00493BC4"/>
    <w:rsid w:val="00494C3A"/>
    <w:rsid w:val="004D1C69"/>
    <w:rsid w:val="00540382"/>
    <w:rsid w:val="005420F9"/>
    <w:rsid w:val="005704F1"/>
    <w:rsid w:val="005A2AE4"/>
    <w:rsid w:val="005A3599"/>
    <w:rsid w:val="005C5FF3"/>
    <w:rsid w:val="00616D7A"/>
    <w:rsid w:val="006469E0"/>
    <w:rsid w:val="006563F1"/>
    <w:rsid w:val="00676A89"/>
    <w:rsid w:val="006B5ACD"/>
    <w:rsid w:val="006E7595"/>
    <w:rsid w:val="006F49EE"/>
    <w:rsid w:val="0077676B"/>
    <w:rsid w:val="007B179A"/>
    <w:rsid w:val="007B7069"/>
    <w:rsid w:val="007C6508"/>
    <w:rsid w:val="007D7345"/>
    <w:rsid w:val="0087777E"/>
    <w:rsid w:val="0088305A"/>
    <w:rsid w:val="00886B8A"/>
    <w:rsid w:val="00897A7F"/>
    <w:rsid w:val="008C33A1"/>
    <w:rsid w:val="008D5E39"/>
    <w:rsid w:val="008F0E77"/>
    <w:rsid w:val="008F2FC6"/>
    <w:rsid w:val="008F4D96"/>
    <w:rsid w:val="00905523"/>
    <w:rsid w:val="009127DE"/>
    <w:rsid w:val="00917E07"/>
    <w:rsid w:val="00972EF8"/>
    <w:rsid w:val="00992178"/>
    <w:rsid w:val="009B0559"/>
    <w:rsid w:val="009D2DC3"/>
    <w:rsid w:val="009D6F0F"/>
    <w:rsid w:val="009E5098"/>
    <w:rsid w:val="009E6057"/>
    <w:rsid w:val="00A237F2"/>
    <w:rsid w:val="00A2789F"/>
    <w:rsid w:val="00A31E96"/>
    <w:rsid w:val="00A80A73"/>
    <w:rsid w:val="00AD24E7"/>
    <w:rsid w:val="00AD4D98"/>
    <w:rsid w:val="00B162F5"/>
    <w:rsid w:val="00B37E26"/>
    <w:rsid w:val="00B46E19"/>
    <w:rsid w:val="00B66B5A"/>
    <w:rsid w:val="00B93B65"/>
    <w:rsid w:val="00B97B80"/>
    <w:rsid w:val="00BB4985"/>
    <w:rsid w:val="00BE6867"/>
    <w:rsid w:val="00BF5C9B"/>
    <w:rsid w:val="00BF734A"/>
    <w:rsid w:val="00C20F22"/>
    <w:rsid w:val="00C406F4"/>
    <w:rsid w:val="00C805BF"/>
    <w:rsid w:val="00CB3E63"/>
    <w:rsid w:val="00CB7B4F"/>
    <w:rsid w:val="00CC6A6A"/>
    <w:rsid w:val="00CD742B"/>
    <w:rsid w:val="00CE497F"/>
    <w:rsid w:val="00D00F73"/>
    <w:rsid w:val="00D016CA"/>
    <w:rsid w:val="00D22C3F"/>
    <w:rsid w:val="00D25533"/>
    <w:rsid w:val="00D42B1D"/>
    <w:rsid w:val="00D6581B"/>
    <w:rsid w:val="00D92F5B"/>
    <w:rsid w:val="00DD14A5"/>
    <w:rsid w:val="00DD5AA7"/>
    <w:rsid w:val="00E069A9"/>
    <w:rsid w:val="00E34A78"/>
    <w:rsid w:val="00E5435C"/>
    <w:rsid w:val="00E575AD"/>
    <w:rsid w:val="00E778E7"/>
    <w:rsid w:val="00EC0C7F"/>
    <w:rsid w:val="00EC79CE"/>
    <w:rsid w:val="00EE3830"/>
    <w:rsid w:val="00F0526C"/>
    <w:rsid w:val="00F072B2"/>
    <w:rsid w:val="00F07CBE"/>
    <w:rsid w:val="00F263EA"/>
    <w:rsid w:val="00F8010B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05073B-E5A0-4202-A7A1-86ABE003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77E"/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87777E"/>
    <w:pPr>
      <w:tabs>
        <w:tab w:val="left" w:pos="567"/>
        <w:tab w:val="left" w:pos="993"/>
        <w:tab w:val="left" w:pos="1276"/>
        <w:tab w:val="left" w:pos="1843"/>
      </w:tabs>
      <w:ind w:left="1843"/>
      <w:jc w:val="both"/>
    </w:pPr>
    <w:rPr>
      <w:rFonts w:ascii="Arial" w:hAnsi="Arial"/>
      <w:b w:val="0"/>
      <w:sz w:val="24"/>
    </w:rPr>
  </w:style>
  <w:style w:type="paragraph" w:styleId="Zpat">
    <w:name w:val="footer"/>
    <w:basedOn w:val="Normln"/>
    <w:rsid w:val="0087777E"/>
    <w:pPr>
      <w:tabs>
        <w:tab w:val="center" w:pos="4536"/>
        <w:tab w:val="right" w:pos="9072"/>
      </w:tabs>
    </w:pPr>
    <w:rPr>
      <w:rFonts w:ascii="Arial" w:hAnsi="Arial"/>
      <w:b w:val="0"/>
      <w:sz w:val="20"/>
    </w:rPr>
  </w:style>
  <w:style w:type="paragraph" w:styleId="Zhlav">
    <w:name w:val="header"/>
    <w:basedOn w:val="Normln"/>
    <w:rsid w:val="008777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777E"/>
  </w:style>
  <w:style w:type="paragraph" w:styleId="Textbubliny">
    <w:name w:val="Balloon Text"/>
    <w:basedOn w:val="Normln"/>
    <w:semiHidden/>
    <w:rsid w:val="00136C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9D2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2DC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D2DC3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9D2DC3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9D2DC3"/>
    <w:rPr>
      <w:b/>
      <w:bCs/>
    </w:rPr>
  </w:style>
  <w:style w:type="paragraph" w:styleId="Odstavecseseznamem">
    <w:name w:val="List Paragraph"/>
    <w:basedOn w:val="Normln"/>
    <w:uiPriority w:val="34"/>
    <w:qFormat/>
    <w:rsid w:val="0097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1308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Zlínský kraj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fuksova</dc:creator>
  <cp:lastModifiedBy>Dohnalová Hana</cp:lastModifiedBy>
  <cp:revision>5</cp:revision>
  <cp:lastPrinted>2011-12-01T13:09:00Z</cp:lastPrinted>
  <dcterms:created xsi:type="dcterms:W3CDTF">2015-05-25T08:20:00Z</dcterms:created>
  <dcterms:modified xsi:type="dcterms:W3CDTF">2016-11-14T11:19:00Z</dcterms:modified>
</cp:coreProperties>
</file>