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03" w:rsidRDefault="00586A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8 ke </w:t>
      </w:r>
    </w:p>
    <w:p w:rsidR="00380803" w:rsidRDefault="00586A6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  <w:sz w:val="32"/>
          <w:szCs w:val="32"/>
          <w:u w:val="single"/>
        </w:rPr>
        <w:t>S M L O U V </w:t>
      </w:r>
      <w:proofErr w:type="gramStart"/>
      <w:r>
        <w:rPr>
          <w:b/>
          <w:bCs/>
          <w:sz w:val="32"/>
          <w:szCs w:val="32"/>
          <w:u w:val="single"/>
        </w:rPr>
        <w:t>Ě  O</w:t>
      </w:r>
      <w:proofErr w:type="gramEnd"/>
      <w:r>
        <w:rPr>
          <w:b/>
          <w:bCs/>
          <w:sz w:val="32"/>
          <w:szCs w:val="32"/>
          <w:u w:val="single"/>
        </w:rPr>
        <w:t xml:space="preserve">  D Í L O </w:t>
      </w:r>
      <w:r>
        <w:rPr>
          <w:b/>
          <w:sz w:val="22"/>
          <w:szCs w:val="22"/>
        </w:rPr>
        <w:t xml:space="preserve"> </w:t>
      </w:r>
    </w:p>
    <w:p w:rsidR="00380803" w:rsidRDefault="00380803">
      <w:pPr>
        <w:spacing w:line="276" w:lineRule="auto"/>
        <w:jc w:val="center"/>
        <w:rPr>
          <w:b/>
          <w:sz w:val="22"/>
          <w:szCs w:val="22"/>
        </w:rPr>
      </w:pPr>
    </w:p>
    <w:p w:rsidR="00380803" w:rsidRDefault="00586A6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uzavřené dle ustanovení § 2586 a násl. zák. č. 89/2012 Sb., občanského zákoníku (dále jen „Občanský zákoník“), ve znění pozdějších předpisů (dále jen „Smlouva“)</w:t>
      </w:r>
    </w:p>
    <w:p w:rsidR="00380803" w:rsidRDefault="00380803">
      <w:pPr>
        <w:spacing w:line="276" w:lineRule="auto"/>
        <w:jc w:val="center"/>
        <w:rPr>
          <w:sz w:val="22"/>
          <w:szCs w:val="22"/>
        </w:rPr>
      </w:pPr>
    </w:p>
    <w:p w:rsidR="00380803" w:rsidRDefault="00586A6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dodávku stavby:</w:t>
      </w:r>
    </w:p>
    <w:p w:rsidR="00380803" w:rsidRDefault="00380803">
      <w:pPr>
        <w:spacing w:line="276" w:lineRule="auto"/>
        <w:jc w:val="center"/>
        <w:rPr>
          <w:sz w:val="22"/>
          <w:szCs w:val="22"/>
        </w:rPr>
      </w:pPr>
    </w:p>
    <w:p w:rsidR="00380803" w:rsidRDefault="00586A6E">
      <w:pPr>
        <w:spacing w:before="144" w:after="120" w:line="276" w:lineRule="auto"/>
        <w:jc w:val="center"/>
        <w:rPr>
          <w:b/>
          <w:sz w:val="22"/>
          <w:szCs w:val="22"/>
          <w:u w:val="single"/>
        </w:rPr>
      </w:pPr>
      <w:r>
        <w:rPr>
          <w:rFonts w:eastAsia="Times New Roman"/>
          <w:sz w:val="28"/>
          <w:szCs w:val="28"/>
          <w:u w:val="single"/>
        </w:rPr>
        <w:t>„</w:t>
      </w:r>
      <w:r>
        <w:rPr>
          <w:sz w:val="28"/>
          <w:szCs w:val="28"/>
          <w:u w:val="single"/>
        </w:rPr>
        <w:t xml:space="preserve">AQUACENTRUM Teplice - Dětský svět“ </w:t>
      </w:r>
    </w:p>
    <w:p w:rsidR="00380803" w:rsidRDefault="00380803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380803" w:rsidRDefault="00380803">
      <w:pPr>
        <w:spacing w:line="276" w:lineRule="auto"/>
        <w:jc w:val="center"/>
        <w:rPr>
          <w:b/>
          <w:i/>
          <w:sz w:val="22"/>
          <w:szCs w:val="22"/>
          <w:u w:val="single"/>
        </w:rPr>
      </w:pPr>
    </w:p>
    <w:p w:rsidR="00380803" w:rsidRDefault="00586A6E">
      <w:pPr>
        <w:keepNext/>
        <w:tabs>
          <w:tab w:val="left" w:pos="567"/>
          <w:tab w:val="left" w:pos="1418"/>
        </w:tabs>
        <w:spacing w:after="240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I. SMLUVNÍ STRANY</w:t>
      </w:r>
    </w:p>
    <w:p w:rsidR="00380803" w:rsidRDefault="00586A6E">
      <w:pPr>
        <w:tabs>
          <w:tab w:val="left" w:pos="567"/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AQUACENTRUM Teplice.</w:t>
      </w:r>
    </w:p>
    <w:p w:rsidR="00380803" w:rsidRDefault="00586A6E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 sídlem: A. Jiráska 3149, 41501 Teplice</w:t>
      </w:r>
    </w:p>
    <w:p w:rsidR="00380803" w:rsidRDefault="00586A6E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 689 75 490</w:t>
      </w:r>
    </w:p>
    <w:p w:rsidR="00380803" w:rsidRDefault="00586A6E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.: 27-1407030257/0100</w:t>
      </w:r>
    </w:p>
    <w:p w:rsidR="00380803" w:rsidRDefault="00586A6E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zastoupena </w:t>
      </w:r>
      <w:r>
        <w:rPr>
          <w:bCs/>
          <w:sz w:val="22"/>
          <w:szCs w:val="22"/>
        </w:rPr>
        <w:t>Ing. Michaelem Paraskou, ředitelem</w:t>
      </w:r>
    </w:p>
    <w:p w:rsidR="00380803" w:rsidRDefault="00586A6E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e-mail: reditel@aquacentrum-teplice.cz </w:t>
      </w:r>
    </w:p>
    <w:p w:rsidR="00380803" w:rsidRDefault="00380803">
      <w:pPr>
        <w:tabs>
          <w:tab w:val="left" w:pos="540"/>
        </w:tabs>
        <w:spacing w:line="276" w:lineRule="auto"/>
        <w:ind w:left="540" w:right="284"/>
        <w:rPr>
          <w:rFonts w:eastAsia="Times New Roman"/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(dále jen "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")</w:t>
      </w:r>
    </w:p>
    <w:p w:rsidR="00380803" w:rsidRDefault="00380803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</w:p>
    <w:p w:rsidR="00380803" w:rsidRDefault="00586A6E">
      <w:pPr>
        <w:tabs>
          <w:tab w:val="left" w:pos="54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ab/>
        <w:t>Metrostav a.s.</w:t>
      </w:r>
    </w:p>
    <w:p w:rsidR="00380803" w:rsidRDefault="00586A6E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se sídlem: Koželužská 2450/4, 180 00 Praha 8</w:t>
      </w:r>
    </w:p>
    <w:p w:rsidR="00380803" w:rsidRDefault="00586A6E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>zapsaný v obchodním rejstříku vedeném Městským soudem v Praze oddíl B, vložka 758</w:t>
      </w:r>
    </w:p>
    <w:p w:rsidR="00380803" w:rsidRDefault="00586A6E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0803" w:rsidRDefault="00586A6E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zastoupený:</w:t>
      </w:r>
      <w:r>
        <w:rPr>
          <w:sz w:val="22"/>
          <w:szCs w:val="22"/>
        </w:rPr>
        <w:tab/>
        <w:t>Ján Dudáš, člen představenstva</w:t>
      </w:r>
    </w:p>
    <w:p w:rsidR="00380803" w:rsidRDefault="00586A6E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František Kočí, člen představenstva</w:t>
      </w:r>
    </w:p>
    <w:p w:rsidR="00380803" w:rsidRDefault="00586A6E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>IČ: 00014915</w:t>
      </w:r>
    </w:p>
    <w:p w:rsidR="00380803" w:rsidRDefault="00586A6E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>DIČ: CZ00014915</w:t>
      </w:r>
    </w:p>
    <w:p w:rsidR="00380803" w:rsidRDefault="00586A6E">
      <w:pPr>
        <w:spacing w:line="276" w:lineRule="auto"/>
        <w:ind w:left="1418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1809071/0100</w:t>
      </w:r>
    </w:p>
    <w:p w:rsidR="00380803" w:rsidRDefault="00586A6E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obchod.d8@metrostav.cz </w:t>
      </w:r>
    </w:p>
    <w:p w:rsidR="00380803" w:rsidRDefault="00586A6E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Zástupce pro realizaci Smlouvy (telefon): </w:t>
      </w:r>
    </w:p>
    <w:p w:rsidR="00380803" w:rsidRDefault="00586A6E">
      <w:pPr>
        <w:tabs>
          <w:tab w:val="left" w:pos="540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>Ing. Roman Vildner, ředitel oblasti, divize 8 (</w:t>
      </w:r>
      <w:r>
        <w:rPr>
          <w:sz w:val="22"/>
          <w:szCs w:val="22"/>
          <w:lang w:eastAsia="cs-CZ"/>
        </w:rPr>
        <w:t>724 058 031, roman.vildner@metrostav.cz)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0803" w:rsidRDefault="00380803">
      <w:pPr>
        <w:tabs>
          <w:tab w:val="left" w:pos="540"/>
        </w:tabs>
        <w:spacing w:line="276" w:lineRule="auto"/>
        <w:ind w:left="540" w:right="284"/>
        <w:rPr>
          <w:i/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sz w:val="22"/>
          <w:szCs w:val="22"/>
        </w:rPr>
        <w:t xml:space="preserve"> (dále jen "</w:t>
      </w: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>")</w:t>
      </w:r>
    </w:p>
    <w:p w:rsidR="00380803" w:rsidRDefault="00380803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ind w:left="540"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 Předmět dodatku č.8</w:t>
      </w:r>
    </w:p>
    <w:p w:rsidR="00380803" w:rsidRDefault="00380803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Smluvní strany se dohodly na změně Smlouvy, a to konkrétně čl. III odst. 3.2 Smlouvy, čl. V odst. 5.1. Konkrétně dochází k následujícím změnám:</w:t>
      </w:r>
    </w:p>
    <w:p w:rsidR="00380803" w:rsidRDefault="00380803">
      <w:pPr>
        <w:tabs>
          <w:tab w:val="left" w:pos="540"/>
        </w:tabs>
        <w:spacing w:line="276" w:lineRule="auto"/>
        <w:jc w:val="both"/>
        <w:rPr>
          <w:bCs/>
          <w:i/>
          <w:iCs/>
          <w:sz w:val="22"/>
          <w:szCs w:val="22"/>
        </w:rPr>
      </w:pPr>
    </w:p>
    <w:p w:rsidR="00380803" w:rsidRDefault="00380803">
      <w:pPr>
        <w:tabs>
          <w:tab w:val="left" w:pos="540"/>
        </w:tabs>
        <w:spacing w:line="276" w:lineRule="auto"/>
        <w:jc w:val="both"/>
        <w:rPr>
          <w:bCs/>
          <w:i/>
          <w:i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Změna ceny Díla v čl. V odst. 5.1 Smlouvy bude provedena následujícím způsobem:</w:t>
      </w:r>
    </w:p>
    <w:p w:rsidR="00380803" w:rsidRDefault="00586A6E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80803" w:rsidRDefault="00586A6E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Objednatel se zavazuje zaplatit Zhotoviteli za zhotovení Díla cenu v následujícím rozsahu:</w:t>
      </w:r>
    </w:p>
    <w:p w:rsidR="00380803" w:rsidRDefault="00586A6E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sz w:val="22"/>
          <w:szCs w:val="22"/>
        </w:rPr>
        <w:t>Cena Díla bez DPH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 259</w:t>
      </w:r>
      <w:r w:rsidR="007D2E0E">
        <w:rPr>
          <w:color w:val="000000"/>
          <w:sz w:val="22"/>
          <w:szCs w:val="22"/>
        </w:rPr>
        <w:t> 710 889,49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:rsidR="00380803" w:rsidRDefault="00586A6E">
      <w:pPr>
        <w:tabs>
          <w:tab w:val="right" w:pos="8000"/>
        </w:tabs>
        <w:spacing w:after="60" w:line="276" w:lineRule="auto"/>
        <w:ind w:left="709" w:right="45"/>
        <w:rPr>
          <w:b/>
          <w:sz w:val="22"/>
          <w:szCs w:val="22"/>
        </w:rPr>
      </w:pPr>
      <w:r>
        <w:rPr>
          <w:sz w:val="22"/>
          <w:szCs w:val="22"/>
        </w:rPr>
        <w:t>DPH</w:t>
      </w:r>
      <w:r>
        <w:rPr>
          <w:sz w:val="22"/>
          <w:szCs w:val="22"/>
        </w:rPr>
        <w:tab/>
      </w:r>
      <w:r w:rsidR="007D2E0E">
        <w:rPr>
          <w:sz w:val="22"/>
          <w:szCs w:val="22"/>
        </w:rPr>
        <w:t>54 539 286,79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:rsidR="00380803" w:rsidRDefault="00586A6E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b/>
          <w:sz w:val="22"/>
          <w:szCs w:val="22"/>
        </w:rPr>
        <w:t xml:space="preserve">Cena Díla celkem včetně DPH                                                   </w:t>
      </w:r>
      <w:r w:rsidR="007D2E0E">
        <w:rPr>
          <w:b/>
          <w:bCs/>
          <w:color w:val="000000"/>
          <w:sz w:val="22"/>
          <w:szCs w:val="22"/>
        </w:rPr>
        <w:t>314 250 176,28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Kč</w:t>
      </w:r>
    </w:p>
    <w:p w:rsidR="00380803" w:rsidRDefault="00380803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  <w:u w:val="single"/>
        </w:rPr>
        <w:t>Rozpis smluvní ceny bez DPH: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základní smlouvy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243 944 430,-  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2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</w:t>
      </w:r>
      <w:r>
        <w:rPr>
          <w:bCs/>
          <w:iCs/>
          <w:sz w:val="22"/>
          <w:szCs w:val="22"/>
        </w:rPr>
        <w:tab/>
        <w:t>476 619,40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3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- 251 601,80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4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932 811,25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5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2 415 852,33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6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4 955 485,53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7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1 004 615,45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  <w:u w:val="single"/>
        </w:rPr>
        <w:t>Cena díla dle dodatku č. 8</w:t>
      </w:r>
      <w:r>
        <w:rPr>
          <w:bCs/>
          <w:iCs/>
          <w:sz w:val="22"/>
          <w:szCs w:val="22"/>
          <w:u w:val="single"/>
        </w:rPr>
        <w:tab/>
      </w:r>
      <w:r>
        <w:rPr>
          <w:bCs/>
          <w:iCs/>
          <w:sz w:val="22"/>
          <w:szCs w:val="22"/>
          <w:u w:val="single"/>
        </w:rPr>
        <w:tab/>
      </w:r>
      <w:r>
        <w:rPr>
          <w:bCs/>
          <w:iCs/>
          <w:sz w:val="22"/>
          <w:szCs w:val="22"/>
          <w:u w:val="single"/>
        </w:rPr>
        <w:tab/>
      </w:r>
      <w:r>
        <w:rPr>
          <w:bCs/>
          <w:iCs/>
          <w:sz w:val="22"/>
          <w:szCs w:val="22"/>
          <w:u w:val="single"/>
        </w:rPr>
        <w:tab/>
      </w:r>
      <w:r>
        <w:rPr>
          <w:bCs/>
          <w:iCs/>
          <w:sz w:val="22"/>
          <w:szCs w:val="22"/>
          <w:u w:val="single"/>
        </w:rPr>
        <w:tab/>
        <w:t xml:space="preserve">          6</w:t>
      </w:r>
      <w:r w:rsidR="007D2E0E">
        <w:rPr>
          <w:bCs/>
          <w:iCs/>
          <w:sz w:val="22"/>
          <w:szCs w:val="22"/>
          <w:u w:val="single"/>
        </w:rPr>
        <w:t> 232 677,33</w:t>
      </w:r>
      <w:r>
        <w:rPr>
          <w:bCs/>
          <w:iCs/>
          <w:sz w:val="22"/>
          <w:szCs w:val="22"/>
          <w:u w:val="single"/>
        </w:rPr>
        <w:t xml:space="preserve">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z toho </w:t>
      </w:r>
      <w:r>
        <w:rPr>
          <w:bCs/>
          <w:iCs/>
          <w:sz w:val="22"/>
          <w:szCs w:val="22"/>
        </w:rPr>
        <w:tab/>
        <w:t>- Změna XXV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94 168,73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XXVI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3 328 352,57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XXVII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</w:t>
      </w:r>
      <w:r>
        <w:rPr>
          <w:bCs/>
          <w:iCs/>
          <w:sz w:val="22"/>
          <w:szCs w:val="22"/>
        </w:rPr>
        <w:tab/>
        <w:t>405 452,05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XXVIII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</w:t>
      </w:r>
      <w:r w:rsidR="007D2E0E">
        <w:rPr>
          <w:bCs/>
          <w:iCs/>
          <w:sz w:val="22"/>
          <w:szCs w:val="22"/>
        </w:rPr>
        <w:t>760 940,12</w:t>
      </w:r>
      <w:r>
        <w:rPr>
          <w:bCs/>
          <w:iCs/>
          <w:sz w:val="22"/>
          <w:szCs w:val="22"/>
        </w:rPr>
        <w:t xml:space="preserve">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XXIX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723 049,47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XXX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204 877,52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XXXI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  - 2 353,39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XXXII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  - </w:t>
      </w:r>
      <w:r w:rsidR="007D2E0E">
        <w:rPr>
          <w:bCs/>
          <w:iCs/>
          <w:sz w:val="22"/>
          <w:szCs w:val="22"/>
        </w:rPr>
        <w:t>3 310,62</w:t>
      </w:r>
      <w:r>
        <w:rPr>
          <w:bCs/>
          <w:iCs/>
          <w:sz w:val="22"/>
          <w:szCs w:val="22"/>
        </w:rPr>
        <w:t xml:space="preserve"> Kč</w:t>
      </w: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XXXII</w:t>
      </w:r>
      <w:r>
        <w:rPr>
          <w:bCs/>
          <w:iCs/>
          <w:sz w:val="22"/>
          <w:szCs w:val="22"/>
        </w:rPr>
        <w:tab/>
        <w:t>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721 500,88 Kč</w:t>
      </w:r>
    </w:p>
    <w:p w:rsidR="00380803" w:rsidRDefault="00380803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</w:p>
    <w:p w:rsidR="00380803" w:rsidRDefault="00380803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</w:p>
    <w:p w:rsidR="00380803" w:rsidRDefault="00FD3B58">
      <w:pPr>
        <w:pStyle w:val="Odstavecseseznamem"/>
        <w:numPr>
          <w:ilvl w:val="0"/>
          <w:numId w:val="2"/>
        </w:numPr>
        <w:spacing w:line="276" w:lineRule="auto"/>
        <w:ind w:left="993" w:hanging="426"/>
        <w:jc w:val="both"/>
      </w:pPr>
      <w:r>
        <w:rPr>
          <w:bCs/>
          <w:iCs/>
          <w:sz w:val="22"/>
          <w:szCs w:val="22"/>
        </w:rPr>
        <w:t>Posun termínu uvedeného v čl. IV odst. 4.2 písm. e) Smlouvy. Uzlový bod č. 5 bude splněn nejpozději do 14. 4. 2019 včetně a dochází rovněž k posunu limitního termínu dokončení a předání díla dle čl. IV odst. 4.1 Smlouvy, a to na termín 14.04.2019.</w:t>
      </w:r>
      <w:r>
        <w:rPr>
          <w:bCs/>
          <w:iCs/>
          <w:sz w:val="22"/>
          <w:szCs w:val="22"/>
        </w:rPr>
        <w:t xml:space="preserve"> </w:t>
      </w:r>
      <w:bookmarkStart w:id="0" w:name="_GoBack"/>
      <w:bookmarkEnd w:id="0"/>
    </w:p>
    <w:p w:rsidR="00380803" w:rsidRDefault="00380803">
      <w:p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spacing w:line="276" w:lineRule="auto"/>
        <w:ind w:left="900" w:hanging="33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Změny rozsahu díla provedené v rámci dodávek vnitřního vybavení jsou uvedeny ve změnovém listu č. 25 (dále „Změna XXV“). Změnový list XXV je přílohou č. 1 Dodatku. </w:t>
      </w:r>
    </w:p>
    <w:p w:rsidR="00380803" w:rsidRDefault="00380803">
      <w:pPr>
        <w:pStyle w:val="Odstavecseseznamem"/>
        <w:rPr>
          <w:bCs/>
          <w:i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spacing w:line="276" w:lineRule="auto"/>
        <w:ind w:left="900" w:hanging="33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Ve změnovém listu č. 26 jsou shrnuté stavební úpravy v objektu (dále jen „Změna XXVI“). Změnový list s popisem Změny XXVI je přílohou č. 2 Dodatku.</w:t>
      </w:r>
    </w:p>
    <w:p w:rsidR="00380803" w:rsidRDefault="00380803">
      <w:pPr>
        <w:tabs>
          <w:tab w:val="left" w:pos="540"/>
        </w:tabs>
        <w:spacing w:line="276" w:lineRule="auto"/>
        <w:ind w:left="360"/>
        <w:jc w:val="both"/>
        <w:rPr>
          <w:bCs/>
          <w:i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Úpravy elektroinstalací bazénové technologie jsou řešené změnovým listem č. 27 (dále jen „Změna XXVII“). Změnový list s popisem Změny XXVII je přílohou č. 3 Dodatku.</w:t>
      </w:r>
    </w:p>
    <w:p w:rsidR="00380803" w:rsidRDefault="00380803">
      <w:pPr>
        <w:pStyle w:val="Odstavecseseznamem"/>
        <w:rPr>
          <w:b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Aktualizace rozsahu prací v části zdravotechniky a ústředního topení jsou zpracované ve změnovém listu č. 28 (dále jen „Změna XXVIII“). </w:t>
      </w:r>
      <w:r>
        <w:rPr>
          <w:bCs/>
          <w:iCs/>
          <w:sz w:val="22"/>
          <w:szCs w:val="22"/>
        </w:rPr>
        <w:t>Změnový list s popisem Změny XXVIII je přílohou č. 4 Dodatku.</w:t>
      </w:r>
    </w:p>
    <w:p w:rsidR="00380803" w:rsidRDefault="00380803">
      <w:pPr>
        <w:pStyle w:val="Odstavecseseznamem"/>
        <w:rPr>
          <w:b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Změna rozsahu prací v profesi vzduchotechnika je uvedena ve změnovém listu č. 29 </w:t>
      </w:r>
      <w:r>
        <w:rPr>
          <w:bCs/>
          <w:iCs/>
          <w:sz w:val="22"/>
          <w:szCs w:val="22"/>
        </w:rPr>
        <w:t>(dále jen „Změna XXIX“). Změnový list s popisem Změny XXIX je přílohou č. 5 Dodatku.</w:t>
      </w:r>
    </w:p>
    <w:p w:rsidR="00380803" w:rsidRDefault="00380803">
      <w:pPr>
        <w:pStyle w:val="Odstavecseseznamem"/>
        <w:rPr>
          <w:b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Navýšení rozsahu prací dodávky profese měření a regulace je řešeno změnovým listem č. 30 </w:t>
      </w:r>
      <w:r>
        <w:rPr>
          <w:bCs/>
          <w:iCs/>
          <w:sz w:val="22"/>
          <w:szCs w:val="22"/>
        </w:rPr>
        <w:t>(dále jen „Změna XXX“). Změnový list s popisem Změny XXX je přílohou č. 6 Dodatku.</w:t>
      </w:r>
    </w:p>
    <w:p w:rsidR="00380803" w:rsidRDefault="00380803">
      <w:pPr>
        <w:pStyle w:val="Odstavecseseznamem"/>
        <w:rPr>
          <w:b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Změny rozsahu prací a dodávek bazénové technologie jsou uvedeny ve změnovém listu č. 31 </w:t>
      </w:r>
      <w:r>
        <w:rPr>
          <w:bCs/>
          <w:iCs/>
          <w:sz w:val="22"/>
          <w:szCs w:val="22"/>
        </w:rPr>
        <w:t>(dále jen „Změna XXXI“). Změnový list s popisem Změny XXXI je přílohou č. 7 Dodatku.</w:t>
      </w:r>
    </w:p>
    <w:p w:rsidR="00380803" w:rsidRDefault="00380803">
      <w:pPr>
        <w:pStyle w:val="Odstavecseseznamem"/>
        <w:rPr>
          <w:b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Změny rozsahu prací a dodávek v části zařízení silnoproudé elektrotechniky a hromosvodu jsou řešeny změnovým listem č. 32 </w:t>
      </w:r>
      <w:r>
        <w:rPr>
          <w:bCs/>
          <w:iCs/>
          <w:sz w:val="22"/>
          <w:szCs w:val="22"/>
        </w:rPr>
        <w:t>(dále jen „Změna XXXII“). Změnový list s popisem Změny XXXII je přílohou č. 8 Dodatku.</w:t>
      </w:r>
    </w:p>
    <w:p w:rsidR="00380803" w:rsidRDefault="00380803">
      <w:pPr>
        <w:rPr>
          <w:b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Změnový list č. 33 postihuje nátěr fasády objektu Aquacentra (dále jako „Změna XXXIII). Změnový list XXXIII je přílohou č. 9 Dodatku.</w:t>
      </w:r>
    </w:p>
    <w:p w:rsidR="00380803" w:rsidRDefault="00380803">
      <w:pPr>
        <w:pStyle w:val="Odstavecseseznamem"/>
        <w:rPr>
          <w:bCs/>
          <w:sz w:val="22"/>
          <w:szCs w:val="22"/>
        </w:rPr>
      </w:pPr>
    </w:p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základě vydaných změnových listů a navýšení rozsahu prací v průběhu výstavby došlo ke změně časového plánu výstavby a posunu konečného termínu dokončení stavby (uzlového bodu č. 5) v Harmonogramu stavebních prací na datum 14. 4. 2019</w:t>
      </w:r>
      <w:r>
        <w:rPr>
          <w:bCs/>
          <w:iCs/>
          <w:sz w:val="22"/>
          <w:szCs w:val="22"/>
        </w:rPr>
        <w:t>. Dále vedeno jako „Změna XXXIV“, která je přílohou č. 10 Dodatku.</w:t>
      </w:r>
    </w:p>
    <w:p w:rsidR="00380803" w:rsidRDefault="00380803"/>
    <w:p w:rsidR="00380803" w:rsidRDefault="00586A6E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Ve stávajícím Harmonogramu se upravuje termín uzlového bodu č. 5 „Dokončení stavby – uvedení do provozu“ na 14. 4. 2019. Takto upravený Harmonogram (dále jako „Prováděcí harmonogram“) se doplňuje o Harmonogram pro dokončení díla, který má v dílčích termínech přednost před Prováděcím harmonogramem. Oba tyto harmonogramy nahrazují přílohu č. 4 Smlouvy a jsou přílohou č. 11 Dodatku.</w:t>
      </w:r>
    </w:p>
    <w:p w:rsidR="00380803" w:rsidRDefault="00380803">
      <w:pPr>
        <w:pStyle w:val="Odstavecseseznamem"/>
        <w:rPr>
          <w:bCs/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B.  Závěrečná ujednání Dodatku č.8 </w:t>
      </w:r>
    </w:p>
    <w:p w:rsidR="00380803" w:rsidRDefault="00380803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Ostatní ujednání Smlouvy zůstávají beze změny.</w:t>
      </w:r>
    </w:p>
    <w:p w:rsidR="00380803" w:rsidRDefault="00380803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Dodatek se vyhotovuje ve čtyřech stejnopisech, z nichž Objednatel obdrží dvě vyhotovení a Zhotovitel dvě vyhotovení. </w:t>
      </w:r>
    </w:p>
    <w:p w:rsidR="00380803" w:rsidRDefault="00380803">
      <w:pPr>
        <w:suppressAutoHyphens w:val="0"/>
        <w:rPr>
          <w:bCs/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Smluvní strany prohlašují, že Dodatek č. 8 ke Smlouvě uzavírají po vzájemné dohodě, na základě jejich pravé a svobodné vůle, určitě, vážně a srozumitelně a nikoliv v omylu. Smluvní strany si dodatek Smlouvy přečetly a s jeho obsahem souhlasí a na důkaz toho připojují své podpisy.</w:t>
      </w:r>
    </w:p>
    <w:p w:rsidR="00380803" w:rsidRDefault="00380803">
      <w:pPr>
        <w:tabs>
          <w:tab w:val="left" w:pos="540"/>
        </w:tabs>
        <w:spacing w:line="276" w:lineRule="auto"/>
        <w:ind w:right="284"/>
        <w:jc w:val="both"/>
        <w:rPr>
          <w:bCs/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Příloha č. 1: </w:t>
      </w:r>
      <w:r>
        <w:rPr>
          <w:bCs/>
          <w:sz w:val="22"/>
          <w:szCs w:val="22"/>
        </w:rPr>
        <w:tab/>
      </w:r>
      <w:r>
        <w:rPr>
          <w:bCs/>
          <w:iCs/>
          <w:sz w:val="22"/>
          <w:szCs w:val="22"/>
        </w:rPr>
        <w:t>Změnový list s popisem Změny XXV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</w:rPr>
        <w:t xml:space="preserve">Příloha č. 2: </w:t>
      </w:r>
      <w:r>
        <w:rPr>
          <w:bCs/>
          <w:sz w:val="22"/>
          <w:szCs w:val="22"/>
        </w:rPr>
        <w:tab/>
      </w:r>
      <w:r>
        <w:rPr>
          <w:bCs/>
          <w:iCs/>
          <w:sz w:val="22"/>
          <w:szCs w:val="22"/>
        </w:rPr>
        <w:t>Změnový list s popisem Změny XXVI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Příloha č. 3: </w:t>
      </w:r>
      <w:r>
        <w:rPr>
          <w:bCs/>
          <w:iCs/>
          <w:sz w:val="22"/>
          <w:szCs w:val="22"/>
        </w:rPr>
        <w:tab/>
        <w:t>Změnový list s popisem Změny XXVII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Příloha č. 4: </w:t>
      </w:r>
      <w:r>
        <w:rPr>
          <w:bCs/>
          <w:iCs/>
          <w:sz w:val="22"/>
          <w:szCs w:val="22"/>
        </w:rPr>
        <w:tab/>
        <w:t>Změnový list s popisem Změny XXVIII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Příloha č. 5: </w:t>
      </w:r>
      <w:r>
        <w:rPr>
          <w:bCs/>
          <w:iCs/>
          <w:sz w:val="22"/>
          <w:szCs w:val="22"/>
        </w:rPr>
        <w:tab/>
        <w:t>Změnový list s popisem Změny XXIX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Příloha č. 6: </w:t>
      </w:r>
      <w:r>
        <w:rPr>
          <w:bCs/>
          <w:iCs/>
          <w:sz w:val="22"/>
          <w:szCs w:val="22"/>
        </w:rPr>
        <w:tab/>
        <w:t>Změnový list s popisem Změny XXX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Příloha č. 7: </w:t>
      </w:r>
      <w:r>
        <w:rPr>
          <w:bCs/>
          <w:iCs/>
          <w:sz w:val="22"/>
          <w:szCs w:val="22"/>
        </w:rPr>
        <w:tab/>
        <w:t>Změnový list s popisem Změny XXXI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Příloha č. 8: </w:t>
      </w:r>
      <w:r>
        <w:rPr>
          <w:bCs/>
          <w:iCs/>
          <w:sz w:val="22"/>
          <w:szCs w:val="22"/>
        </w:rPr>
        <w:tab/>
        <w:t>Změnový list s popisem Změny XXXII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  <w:lang w:eastAsia="cs-CZ"/>
        </w:rPr>
      </w:pPr>
      <w:r>
        <w:rPr>
          <w:bCs/>
          <w:iCs/>
          <w:sz w:val="22"/>
          <w:szCs w:val="22"/>
          <w:lang w:eastAsia="cs-CZ"/>
        </w:rPr>
        <w:t xml:space="preserve">Příloha č. 9: </w:t>
      </w:r>
      <w:r>
        <w:rPr>
          <w:bCs/>
          <w:iCs/>
          <w:sz w:val="22"/>
          <w:szCs w:val="22"/>
          <w:lang w:eastAsia="cs-CZ"/>
        </w:rPr>
        <w:tab/>
        <w:t xml:space="preserve">Změnový list s popisem Změny XXXIII 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  <w:lang w:eastAsia="cs-CZ"/>
        </w:rPr>
      </w:pPr>
      <w:r>
        <w:rPr>
          <w:bCs/>
          <w:iCs/>
          <w:sz w:val="22"/>
          <w:szCs w:val="22"/>
          <w:lang w:eastAsia="cs-CZ"/>
        </w:rPr>
        <w:t xml:space="preserve">Příloha č. 10: </w:t>
      </w:r>
      <w:r>
        <w:rPr>
          <w:bCs/>
          <w:iCs/>
          <w:sz w:val="22"/>
          <w:szCs w:val="22"/>
          <w:lang w:eastAsia="cs-CZ"/>
        </w:rPr>
        <w:tab/>
        <w:t xml:space="preserve">Změnový list s popisem Změny XXXIV </w:t>
      </w: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lang w:eastAsia="cs-CZ"/>
        </w:rPr>
        <w:t>Příloha č. 11:</w:t>
      </w:r>
      <w:r>
        <w:rPr>
          <w:bCs/>
          <w:iCs/>
          <w:sz w:val="22"/>
          <w:szCs w:val="22"/>
          <w:lang w:eastAsia="cs-CZ"/>
        </w:rPr>
        <w:tab/>
        <w:t>Harmonogram a Harmonogram pro dokončení díla</w:t>
      </w:r>
    </w:p>
    <w:p w:rsidR="00380803" w:rsidRDefault="00586A6E">
      <w:pPr>
        <w:suppressAutoHyphens w:val="0"/>
        <w:rPr>
          <w:bCs/>
          <w:iCs/>
          <w:sz w:val="22"/>
          <w:szCs w:val="22"/>
        </w:rPr>
      </w:pPr>
      <w:r>
        <w:br w:type="page"/>
      </w:r>
    </w:p>
    <w:p w:rsidR="00380803" w:rsidRDefault="00586A6E">
      <w:pPr>
        <w:tabs>
          <w:tab w:val="left" w:pos="540"/>
        </w:tabs>
        <w:spacing w:line="276" w:lineRule="auto"/>
        <w:ind w:left="360" w:right="284"/>
        <w:jc w:val="both"/>
      </w:pPr>
      <w:r>
        <w:rPr>
          <w:bCs/>
          <w:iCs/>
          <w:sz w:val="22"/>
          <w:szCs w:val="22"/>
        </w:rPr>
        <w:lastRenderedPageBreak/>
        <w:t>4. Dodatek nabývá účinnosti jeho zveřejněním v Registru smluv v souladu s příslušným zák</w:t>
      </w:r>
      <w:r>
        <w:rPr>
          <w:bCs/>
          <w:iCs/>
        </w:rPr>
        <w:t>onem. Zveřejnění zajišťuje Objednatel.</w:t>
      </w:r>
    </w:p>
    <w:p w:rsidR="00380803" w:rsidRDefault="00380803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</w:p>
    <w:p w:rsidR="00380803" w:rsidRDefault="00586A6E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5. Podpisová strana k dodatku č. 8 smlouvy o dílo 1780175</w:t>
      </w:r>
    </w:p>
    <w:p w:rsidR="00380803" w:rsidRDefault="00380803">
      <w:pPr>
        <w:tabs>
          <w:tab w:val="left" w:pos="540"/>
        </w:tabs>
        <w:spacing w:line="276" w:lineRule="auto"/>
        <w:ind w:right="284"/>
        <w:jc w:val="both"/>
        <w:rPr>
          <w:bCs/>
          <w:sz w:val="22"/>
          <w:szCs w:val="22"/>
        </w:rPr>
      </w:pPr>
    </w:p>
    <w:p w:rsidR="00380803" w:rsidRDefault="00380803">
      <w:pPr>
        <w:tabs>
          <w:tab w:val="left" w:pos="540"/>
        </w:tabs>
        <w:spacing w:line="276" w:lineRule="auto"/>
        <w:ind w:right="284"/>
        <w:jc w:val="both"/>
        <w:rPr>
          <w:bCs/>
          <w:sz w:val="22"/>
          <w:szCs w:val="22"/>
        </w:rPr>
      </w:pPr>
    </w:p>
    <w:p w:rsidR="00380803" w:rsidRDefault="00586A6E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Za Objednatele: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Za Zhotovitele: </w:t>
      </w:r>
    </w:p>
    <w:p w:rsidR="00380803" w:rsidRDefault="00380803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:rsidR="00380803" w:rsidRDefault="00586A6E">
      <w:pPr>
        <w:suppressAutoHyphens w:val="0"/>
        <w:spacing w:line="276" w:lineRule="auto"/>
        <w:ind w:left="705" w:hanging="705"/>
        <w:jc w:val="both"/>
        <w:rPr>
          <w:sz w:val="22"/>
          <w:szCs w:val="22"/>
          <w:u w:val="single"/>
          <w:lang w:eastAsia="cs-CZ"/>
        </w:rPr>
      </w:pPr>
      <w:r>
        <w:rPr>
          <w:sz w:val="22"/>
          <w:szCs w:val="22"/>
          <w:lang w:eastAsia="cs-CZ"/>
        </w:rPr>
        <w:t>V Teplicích dne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V Praze dne </w:t>
      </w:r>
    </w:p>
    <w:p w:rsidR="00380803" w:rsidRDefault="00380803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:rsidR="00380803" w:rsidRDefault="00380803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:rsidR="00380803" w:rsidRDefault="00586A6E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______________________________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:rsidR="00380803" w:rsidRDefault="00586A6E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Ing. Michael Paraska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Ján Dudáš</w:t>
      </w:r>
    </w:p>
    <w:p w:rsidR="00380803" w:rsidRDefault="00586A6E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ředitel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p w:rsidR="00380803" w:rsidRDefault="00380803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:rsidR="00380803" w:rsidRDefault="00380803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:rsidR="00380803" w:rsidRDefault="00586A6E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:rsidR="00380803" w:rsidRDefault="00586A6E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Ing. František Kočí</w:t>
      </w:r>
    </w:p>
    <w:p w:rsidR="00380803" w:rsidRDefault="00586A6E">
      <w:pPr>
        <w:suppressAutoHyphens w:val="0"/>
        <w:spacing w:line="276" w:lineRule="auto"/>
        <w:ind w:left="705" w:hanging="705"/>
        <w:jc w:val="both"/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sectPr w:rsidR="00380803">
      <w:headerReference w:type="default" r:id="rId7"/>
      <w:pgSz w:w="11906" w:h="16838"/>
      <w:pgMar w:top="1134" w:right="1418" w:bottom="1134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423" w:rsidRDefault="00761423">
      <w:r>
        <w:separator/>
      </w:r>
    </w:p>
  </w:endnote>
  <w:endnote w:type="continuationSeparator" w:id="0">
    <w:p w:rsidR="00761423" w:rsidRDefault="0076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423" w:rsidRDefault="00761423">
      <w:r>
        <w:separator/>
      </w:r>
    </w:p>
  </w:footnote>
  <w:footnote w:type="continuationSeparator" w:id="0">
    <w:p w:rsidR="00761423" w:rsidRDefault="0076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03" w:rsidRDefault="00586A6E">
    <w:pPr>
      <w:pStyle w:val="Zhlav"/>
    </w:pPr>
    <w:r>
      <w:t>Č. smlouvy 1780175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55F90"/>
    <w:multiLevelType w:val="multilevel"/>
    <w:tmpl w:val="AC54868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BB0288"/>
    <w:multiLevelType w:val="multilevel"/>
    <w:tmpl w:val="B52A8F9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03"/>
    <w:rsid w:val="00380803"/>
    <w:rsid w:val="00586A6E"/>
    <w:rsid w:val="00761423"/>
    <w:rsid w:val="007B4A90"/>
    <w:rsid w:val="007D2E0E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6F2B"/>
  <w15:docId w15:val="{DFE71DB6-B637-4C96-BEB6-3CC95DD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dpis6">
    <w:name w:val="heading 6"/>
    <w:basedOn w:val="Normln"/>
    <w:qFormat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i w:val="0"/>
      <w:color w:val="auto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i/>
      <w:sz w:val="22"/>
      <w:szCs w:val="22"/>
      <w:highlight w:val="yellow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Wingdings" w:hAnsi="Wingdings" w:cs="Wingdings"/>
      <w:color w:val="auto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WW8Num8z2">
    <w:name w:val="WW8Num8z2"/>
    <w:qFormat/>
    <w:rPr>
      <w:rFonts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9z1">
    <w:name w:val="WW8Num9z1"/>
    <w:qFormat/>
    <w:rPr>
      <w:rFonts w:cs="Times New Roman"/>
      <w:sz w:val="22"/>
      <w:szCs w:val="22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sz w:val="22"/>
      <w:szCs w:val="22"/>
      <w:lang w:eastAsia="cs-CZ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ascii="Wingdings" w:hAnsi="Wingdings" w:cs="Wingdings"/>
      <w:b w:val="0"/>
      <w:i/>
      <w:sz w:val="16"/>
    </w:rPr>
  </w:style>
  <w:style w:type="character" w:customStyle="1" w:styleId="WW8Num20z1">
    <w:name w:val="WW8Num20z1"/>
    <w:qFormat/>
    <w:rPr>
      <w:rFonts w:ascii="Symbol" w:hAnsi="Symbol" w:cs="Symbol"/>
      <w:b w:val="0"/>
      <w:i/>
      <w:color w:val="auto"/>
      <w:sz w:val="16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Standardnpsmoodstavce1">
    <w:name w:val="Standardní písmo odstavce1"/>
    <w:qFormat/>
  </w:style>
  <w:style w:type="character" w:customStyle="1" w:styleId="Odkaznakoment1">
    <w:name w:val="Odkaz na komentář1"/>
    <w:qFormat/>
    <w:rPr>
      <w:rFonts w:cs="Times New Roman"/>
      <w:sz w:val="16"/>
      <w:szCs w:val="16"/>
    </w:rPr>
  </w:style>
  <w:style w:type="character" w:customStyle="1" w:styleId="TextkomenteChar">
    <w:name w:val="Text komentáře Char"/>
    <w:qFormat/>
    <w:rPr>
      <w:rFonts w:ascii="Times New Roman" w:hAnsi="Times New Roman" w:cs="Times New Roman"/>
      <w:sz w:val="20"/>
      <w:szCs w:val="20"/>
      <w:lang w:val="x-none" w:bidi="ar-SA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x-none" w:bidi="ar-SA"/>
    </w:rPr>
  </w:style>
  <w:style w:type="character" w:customStyle="1" w:styleId="Zkladntext2Char">
    <w:name w:val="Základní text 2 Char"/>
    <w:qFormat/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qFormat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style-span">
    <w:name w:val="apple-style-span"/>
    <w:qFormat/>
  </w:style>
  <w:style w:type="character" w:customStyle="1" w:styleId="PedmtkomenteChar">
    <w:name w:val="Předmět komentáře Char"/>
    <w:qFormat/>
    <w:rPr>
      <w:rFonts w:ascii="Times New Roman" w:hAnsi="Times New Roman" w:cs="Times New Roman"/>
      <w:b/>
      <w:bCs/>
      <w:sz w:val="20"/>
      <w:szCs w:val="20"/>
      <w:lang w:val="x-none" w:bidi="ar-SA"/>
    </w:rPr>
  </w:style>
  <w:style w:type="character" w:customStyle="1" w:styleId="Nadpis6Char">
    <w:name w:val="Nadpis 6 Char"/>
    <w:qFormat/>
    <w:rPr>
      <w:rFonts w:ascii="Times New Roman" w:hAnsi="Times New Roman" w:cs="Times New Roman"/>
      <w:b/>
      <w:bCs/>
      <w:lang w:val="x-none"/>
    </w:rPr>
  </w:style>
  <w:style w:type="character" w:customStyle="1" w:styleId="ZkladntextodsazenChar">
    <w:name w:val="Základní text odsazený Char"/>
    <w:qFormat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Zkladntextodsazen3Char">
    <w:name w:val="Základní text odsazený 3 Char"/>
    <w:qFormat/>
    <w:rPr>
      <w:rFonts w:ascii="Times New Roman" w:hAnsi="Times New Roman" w:cs="Times New Roman"/>
      <w:sz w:val="16"/>
      <w:szCs w:val="16"/>
      <w:lang w:val="x-none" w:bidi="ar-SA"/>
    </w:rPr>
  </w:style>
  <w:style w:type="character" w:customStyle="1" w:styleId="ZhlavChar">
    <w:name w:val="Záhlaví Char"/>
    <w:qFormat/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qFormat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uiPriority w:val="99"/>
    <w:semiHidden/>
    <w:unhideWhenUsed/>
    <w:qFormat/>
    <w:rsid w:val="00FD4B70"/>
    <w:rPr>
      <w:sz w:val="16"/>
      <w:szCs w:val="16"/>
    </w:rPr>
  </w:style>
  <w:style w:type="character" w:customStyle="1" w:styleId="TextkomenteChar1">
    <w:name w:val="Text komentáře Char1"/>
    <w:link w:val="Textkomente"/>
    <w:uiPriority w:val="99"/>
    <w:semiHidden/>
    <w:qFormat/>
    <w:rsid w:val="00FD4B70"/>
    <w:rPr>
      <w:rFonts w:eastAsia="Calibri"/>
      <w:lang w:eastAsia="zh-CN"/>
    </w:rPr>
  </w:style>
  <w:style w:type="character" w:customStyle="1" w:styleId="ListLabel1">
    <w:name w:val="ListLabel 1"/>
    <w:qFormat/>
    <w:rPr>
      <w:rFonts w:cs="Times New Roman"/>
      <w:b w:val="0"/>
      <w:i/>
      <w:sz w:val="22"/>
      <w:szCs w:val="22"/>
      <w:highlight w:val="yellow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 w:val="0"/>
      <w:sz w:val="22"/>
      <w:szCs w:val="22"/>
    </w:rPr>
  </w:style>
  <w:style w:type="character" w:customStyle="1" w:styleId="ListLabel12">
    <w:name w:val="ListLabel 12"/>
    <w:qFormat/>
    <w:rPr>
      <w:rFonts w:cs="Times New Roman"/>
      <w:sz w:val="22"/>
      <w:szCs w:val="22"/>
    </w:rPr>
  </w:style>
  <w:style w:type="character" w:customStyle="1" w:styleId="ListLabel13">
    <w:name w:val="ListLabel 13"/>
    <w:qFormat/>
    <w:rPr>
      <w:rFonts w:cs="Times New Roman"/>
      <w:sz w:val="22"/>
      <w:szCs w:val="22"/>
    </w:rPr>
  </w:style>
  <w:style w:type="character" w:customStyle="1" w:styleId="ListLabel14">
    <w:name w:val="ListLabel 14"/>
    <w:qFormat/>
    <w:rPr>
      <w:rFonts w:cs="Times New Roman"/>
      <w:sz w:val="22"/>
      <w:szCs w:val="22"/>
    </w:rPr>
  </w:style>
  <w:style w:type="character" w:customStyle="1" w:styleId="ListLabel15">
    <w:name w:val="ListLabel 15"/>
    <w:qFormat/>
    <w:rPr>
      <w:rFonts w:cs="Times New Roman"/>
      <w:sz w:val="22"/>
      <w:szCs w:val="22"/>
    </w:rPr>
  </w:style>
  <w:style w:type="character" w:customStyle="1" w:styleId="ListLabel16">
    <w:name w:val="ListLabel 16"/>
    <w:qFormat/>
    <w:rPr>
      <w:rFonts w:cs="Times New Roman"/>
      <w:sz w:val="22"/>
      <w:szCs w:val="22"/>
    </w:rPr>
  </w:style>
  <w:style w:type="character" w:customStyle="1" w:styleId="ListLabel17">
    <w:name w:val="ListLabel 17"/>
    <w:qFormat/>
    <w:rPr>
      <w:rFonts w:cs="Times New Roman"/>
      <w:sz w:val="22"/>
      <w:szCs w:val="22"/>
    </w:rPr>
  </w:style>
  <w:style w:type="character" w:customStyle="1" w:styleId="ListLabel18">
    <w:name w:val="ListLabel 18"/>
    <w:qFormat/>
    <w:rPr>
      <w:rFonts w:cs="Times New Roman"/>
      <w:sz w:val="22"/>
      <w:szCs w:val="22"/>
    </w:rPr>
  </w:style>
  <w:style w:type="character" w:customStyle="1" w:styleId="ListLabel19">
    <w:name w:val="ListLabel 19"/>
    <w:qFormat/>
    <w:rPr>
      <w:rFonts w:cs="Times New Roman"/>
      <w:sz w:val="22"/>
      <w:szCs w:val="22"/>
    </w:rPr>
  </w:style>
  <w:style w:type="character" w:customStyle="1" w:styleId="ListLabel20">
    <w:name w:val="ListLabel 20"/>
    <w:qFormat/>
    <w:rPr>
      <w:rFonts w:cs="Times New Roman"/>
      <w:b w:val="0"/>
      <w:sz w:val="22"/>
      <w:szCs w:val="22"/>
      <w:lang w:eastAsia="cs-CZ"/>
    </w:rPr>
  </w:style>
  <w:style w:type="character" w:customStyle="1" w:styleId="ListLabel21">
    <w:name w:val="ListLabel 21"/>
    <w:qFormat/>
    <w:rPr>
      <w:rFonts w:cs="Times New Roman"/>
      <w:b w:val="0"/>
      <w:sz w:val="22"/>
      <w:szCs w:val="22"/>
    </w:rPr>
  </w:style>
  <w:style w:type="character" w:customStyle="1" w:styleId="ListLabel22">
    <w:name w:val="ListLabel 22"/>
    <w:qFormat/>
    <w:rPr>
      <w:rFonts w:cs="Times New Roman"/>
      <w:b w:val="0"/>
      <w:sz w:val="22"/>
      <w:szCs w:val="22"/>
    </w:rPr>
  </w:style>
  <w:style w:type="character" w:customStyle="1" w:styleId="ListLabel23">
    <w:name w:val="ListLabel 23"/>
    <w:qFormat/>
    <w:rPr>
      <w:rFonts w:cs="Times New Roman"/>
      <w:b w:val="0"/>
      <w:sz w:val="22"/>
      <w:szCs w:val="22"/>
    </w:rPr>
  </w:style>
  <w:style w:type="character" w:customStyle="1" w:styleId="ListLabel24">
    <w:name w:val="ListLabel 24"/>
    <w:qFormat/>
    <w:rPr>
      <w:rFonts w:cs="Times New Roman"/>
      <w:b w:val="0"/>
      <w:sz w:val="22"/>
      <w:szCs w:val="22"/>
    </w:rPr>
  </w:style>
  <w:style w:type="character" w:customStyle="1" w:styleId="ListLabel25">
    <w:name w:val="ListLabel 25"/>
    <w:qFormat/>
    <w:rPr>
      <w:rFonts w:cs="Times New Roman"/>
      <w:b w:val="0"/>
      <w:sz w:val="22"/>
      <w:szCs w:val="22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ListLabel39">
    <w:name w:val="ListLabel 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qFormat/>
    <w:pPr>
      <w:suppressAutoHyphens w:val="0"/>
      <w:jc w:val="both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ln"/>
    <w:qFormat/>
    <w:pPr>
      <w:ind w:left="720"/>
      <w:contextualSpacing/>
    </w:pPr>
  </w:style>
  <w:style w:type="paragraph" w:customStyle="1" w:styleId="Import5">
    <w:name w:val="Import 5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  <w:rPr>
      <w:rFonts w:ascii="Courier New" w:hAnsi="Courier New" w:cs="Courier New"/>
      <w:szCs w:val="20"/>
    </w:rPr>
  </w:style>
  <w:style w:type="paragraph" w:styleId="Pedmtkomente">
    <w:name w:val="annotation subject"/>
    <w:basedOn w:val="Textkomente1"/>
    <w:qFormat/>
    <w:rPr>
      <w:b/>
      <w:bCs/>
    </w:rPr>
  </w:style>
  <w:style w:type="paragraph" w:customStyle="1" w:styleId="Import3">
    <w:name w:val="Import 3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Courier New" w:hAnsi="Courier New" w:cs="Courier New"/>
      <w:szCs w:val="20"/>
    </w:rPr>
  </w:style>
  <w:style w:type="paragraph" w:customStyle="1" w:styleId="Import6">
    <w:name w:val="Import 6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  <w:rPr>
      <w:rFonts w:ascii="Courier New" w:hAnsi="Courier New" w:cs="Courier New"/>
      <w:szCs w:val="20"/>
    </w:rPr>
  </w:style>
  <w:style w:type="paragraph" w:customStyle="1" w:styleId="Import7">
    <w:name w:val="Import 7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720" w:hanging="288"/>
    </w:pPr>
    <w:rPr>
      <w:rFonts w:ascii="Courier New" w:hAnsi="Courier New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31">
    <w:name w:val="Základní text odsazený 31"/>
    <w:basedOn w:val="Normln"/>
    <w:qFormat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0"/>
      <w:szCs w:val="20"/>
    </w:rPr>
  </w:style>
  <w:style w:type="paragraph" w:customStyle="1" w:styleId="Import4">
    <w:name w:val="Import 4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  <w:rPr>
      <w:rFonts w:ascii="Courier New" w:hAnsi="Courier New" w:cs="Courier New"/>
      <w:szCs w:val="20"/>
    </w:rPr>
  </w:style>
  <w:style w:type="paragraph" w:customStyle="1" w:styleId="BodyText21">
    <w:name w:val="Body Text 21"/>
    <w:basedOn w:val="Normln"/>
    <w:qFormat/>
    <w:pPr>
      <w:widowControl w:val="0"/>
      <w:suppressAutoHyphens w:val="0"/>
      <w:jc w:val="both"/>
    </w:pPr>
    <w:rPr>
      <w:sz w:val="22"/>
      <w:szCs w:val="20"/>
    </w:rPr>
  </w:style>
  <w:style w:type="paragraph" w:customStyle="1" w:styleId="ANadpis2">
    <w:name w:val="A_Nadpis2"/>
    <w:basedOn w:val="Normln"/>
    <w:qFormat/>
    <w:pPr>
      <w:tabs>
        <w:tab w:val="left" w:pos="567"/>
      </w:tabs>
      <w:suppressAutoHyphens w:val="0"/>
      <w:spacing w:before="120"/>
      <w:ind w:left="567" w:hanging="567"/>
      <w:jc w:val="both"/>
      <w:textAlignment w:val="baseline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1">
    <w:name w:val="N1"/>
    <w:basedOn w:val="Normln"/>
    <w:qFormat/>
    <w:pPr>
      <w:widowControl w:val="0"/>
      <w:suppressAutoHyphens w:val="0"/>
      <w:spacing w:before="480" w:after="120" w:line="276" w:lineRule="auto"/>
    </w:pPr>
    <w:rPr>
      <w:b/>
      <w:caps/>
      <w:sz w:val="22"/>
      <w:szCs w:val="22"/>
    </w:rPr>
  </w:style>
  <w:style w:type="paragraph" w:customStyle="1" w:styleId="Odstavec">
    <w:name w:val="Odstavec"/>
    <w:basedOn w:val="Normln"/>
    <w:qFormat/>
    <w:pPr>
      <w:widowControl w:val="0"/>
      <w:tabs>
        <w:tab w:val="left" w:pos="360"/>
        <w:tab w:val="left" w:pos="792"/>
      </w:tabs>
      <w:suppressAutoHyphens w:val="0"/>
      <w:spacing w:after="120" w:line="276" w:lineRule="auto"/>
      <w:ind w:left="794" w:hanging="794"/>
      <w:jc w:val="both"/>
    </w:pPr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Times New Roman"/>
    </w:rPr>
  </w:style>
  <w:style w:type="paragraph" w:styleId="Revize">
    <w:name w:val="Revision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Textkomente">
    <w:name w:val="annotation text"/>
    <w:basedOn w:val="Normln"/>
    <w:link w:val="TextkomenteChar1"/>
    <w:uiPriority w:val="99"/>
    <w:semiHidden/>
    <w:unhideWhenUsed/>
    <w:qFormat/>
    <w:rsid w:val="00FD4B70"/>
    <w:rPr>
      <w:sz w:val="20"/>
      <w:szCs w:val="20"/>
    </w:rPr>
  </w:style>
  <w:style w:type="paragraph" w:customStyle="1" w:styleId="NormlnSoD">
    <w:name w:val="Normální SoD"/>
    <w:basedOn w:val="Normln"/>
    <w:qFormat/>
    <w:rsid w:val="00E138C7"/>
    <w:pPr>
      <w:suppressAutoHyphens w:val="0"/>
      <w:jc w:val="both"/>
      <w:textAlignment w:val="baseline"/>
    </w:pPr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Metrostav a.s.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aqua centrum</dc:creator>
  <dc:description/>
  <cp:lastModifiedBy>Michael Paraska</cp:lastModifiedBy>
  <cp:revision>3</cp:revision>
  <cp:lastPrinted>2017-09-21T07:37:00Z</cp:lastPrinted>
  <dcterms:created xsi:type="dcterms:W3CDTF">2019-03-06T14:36:00Z</dcterms:created>
  <dcterms:modified xsi:type="dcterms:W3CDTF">2019-03-06T14:50:00Z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