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Zprostředkovatelské číslo D.A.S.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9"/>
          <w:szCs w:val="19"/>
          <w:u w:val="none"/>
          <w:shd w:fill="auto" w:val="clear"/>
          <w:vertAlign w:val="baseline"/>
          <w:rtl w:val="0"/>
        </w:rPr>
        <w:t xml:space="preserve">Pojistná smlouva o pojištění právní ochrany č.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32000732421875"/>
          <w:szCs w:val="17.832000732421875"/>
          <w:u w:val="none"/>
          <w:shd w:fill="auto" w:val="clear"/>
          <w:vertAlign w:val="baseline"/>
          <w:rtl w:val="0"/>
        </w:rPr>
        <w:t xml:space="preserve">4 0 4 0 7 0 6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6000900268555"/>
          <w:szCs w:val="17.856000900268555"/>
          <w:u w:val="none"/>
          <w:shd w:fill="auto" w:val="clear"/>
          <w:vertAlign w:val="baseline"/>
          <w:rtl w:val="0"/>
        </w:rPr>
        <w:t xml:space="preserve">2 2 0 1 5 0 0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36000442504883"/>
          <w:szCs w:val="17.836000442504883"/>
          <w:u w:val="none"/>
          <w:shd w:fill="auto" w:val="clear"/>
          <w:vertAlign w:val="baseline"/>
          <w:rtl w:val="0"/>
        </w:rPr>
        <w:t xml:space="preserve">- - - 0 2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(dále jen „PS“)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Pojistitel: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Nová PS Změna PS: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D.A.S. Rechtsschutz 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se sídlem ve Vídni, obchodní adresa Hernalser Gürtel 17, A-1170 Vídeň, Rakousko, číslo zápisu v obchod- ním rejstříku u Obchodního soudu ve Vídni: FN 53574 k, provozující pojišťovací činnost v České republice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rozšířením přepracováním předmětů pojištění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prostřednictvím pobočky (organizační složka)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uvedených v příloze D „Další ujednání”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D.A.S. Rechtsschutz AG, pobočka pro ČR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, se sídlem Vyskočilova 1481/4, Michle, 140 00 Praha 4, IČO: 03450872, zapsaná v obchodním rejstříku vedeném Městským soudem v Praze pod sp. zn. A 76832 (dále též „pojistitel”)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přepracováním všech dosud pojištěných předmětů pojištění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Pojistník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– obchodní firma/název; u fyzické osoby jméno, popř. jména, příjmení a případný dodatek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799949645996"/>
          <w:szCs w:val="19.927999496459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Fyzická osoba: rodné číslo ČR; pokud není přiděleno, potom datum narození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799949645996"/>
          <w:szCs w:val="19.92799949645996"/>
          <w:u w:val="none"/>
          <w:shd w:fill="auto" w:val="clear"/>
          <w:vertAlign w:val="baseline"/>
          <w:rtl w:val="0"/>
        </w:rPr>
        <w:t xml:space="preserve">Základní škola J.A.Komenského Lysá nad Labem, Komenského 1534, okres Nymburk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Sídlo; u fyzické osoby adresa bydliště: Ulice Číslo popisné Číslo orientační IČO*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0000381469727"/>
          <w:szCs w:val="17.85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1999282836914"/>
          <w:szCs w:val="17.851999282836914"/>
          <w:u w:val="none"/>
          <w:shd w:fill="auto" w:val="clear"/>
          <w:vertAlign w:val="baseline"/>
          <w:rtl w:val="0"/>
        </w:rPr>
        <w:t xml:space="preserve">K o m e n s k é h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07998657226562"/>
          <w:szCs w:val="17.807998657226562"/>
          <w:u w:val="none"/>
          <w:shd w:fill="auto" w:val="clear"/>
          <w:vertAlign w:val="baseline"/>
          <w:rtl w:val="0"/>
        </w:rPr>
        <w:t xml:space="preserve">1 5 3 4 1 6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0000381469727"/>
          <w:szCs w:val="17.850000381469727"/>
          <w:u w:val="none"/>
          <w:shd w:fill="auto" w:val="clear"/>
          <w:vertAlign w:val="baseline"/>
          <w:rtl w:val="0"/>
        </w:rPr>
        <w:t xml:space="preserve">6 1 6 3 2 2 4 4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PSČ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Obec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45998764038086"/>
          <w:szCs w:val="17.84599876403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Mobilní telefonní číslo pojistníka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08000946044922"/>
          <w:szCs w:val="17.908000946044922"/>
          <w:u w:val="none"/>
          <w:shd w:fill="auto" w:val="clear"/>
          <w:vertAlign w:val="baseline"/>
          <w:rtl w:val="0"/>
        </w:rPr>
        <w:t xml:space="preserve">2 8 9 2 2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7999801635742"/>
          <w:szCs w:val="17.857999801635742"/>
          <w:u w:val="none"/>
          <w:shd w:fill="auto" w:val="clear"/>
          <w:vertAlign w:val="baseline"/>
          <w:rtl w:val="0"/>
        </w:rPr>
        <w:t xml:space="preserve">L y s á n a d L a b e 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45998764038086"/>
          <w:szCs w:val="17.845998764038086"/>
          <w:u w:val="none"/>
          <w:shd w:fill="auto" w:val="clear"/>
          <w:vertAlign w:val="baseline"/>
          <w:rtl w:val="0"/>
        </w:rPr>
        <w:t xml:space="preserve">3 2 5 5 5 1 2 2 0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Stát, je-li odlišný od ČR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Údaj o zápisu do ŽR/OR/jiného rejstříku/jiné evidence* E-mail, další telefon nebo fax pojistníka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22000122070312"/>
          <w:szCs w:val="19.2220001220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22000122070312"/>
          <w:szCs w:val="19.222000122070312"/>
          <w:u w:val="none"/>
          <w:shd w:fill="auto" w:val="clear"/>
          <w:vertAlign w:val="baseline"/>
          <w:rtl w:val="0"/>
        </w:rPr>
        <w:t xml:space="preserve">Pr 1020 MěS Praha info@zsjaklysa.cz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Osoba oprávněná uzavřít PS, je-li odlišná od pojistníka - jméno, popř. jména, příjmení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6000900268555"/>
          <w:szCs w:val="17.85600090026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Číslo účtu pojistníka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56000900268555"/>
          <w:szCs w:val="17.856000900268555"/>
          <w:u w:val="none"/>
          <w:shd w:fill="auto" w:val="clear"/>
          <w:vertAlign w:val="baseline"/>
          <w:rtl w:val="0"/>
        </w:rPr>
        <w:t xml:space="preserve">M g r . M a r i e N o v á k o v á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- /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Je-li pojistníkem podnikající fyzická osoba: adresa místa podnikání, liší-li se od bydliště* *Neuvádí se, je-li pojistník nepodnikající fyzická osoba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i l-ej, ínávočurodo rpa serd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é nedevua rohsd oá nšild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oTelefon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599838256836"/>
          <w:szCs w:val="19.495998382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31599998474121"/>
          <w:szCs w:val="19.31599998474121"/>
          <w:u w:val="none"/>
          <w:shd w:fill="auto" w:val="clear"/>
          <w:vertAlign w:val="baseline"/>
          <w:rtl w:val="0"/>
        </w:rPr>
        <w:t xml:space="preserve">Příloha 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599838256836"/>
          <w:szCs w:val="19.49599838256836"/>
          <w:u w:val="none"/>
          <w:shd w:fill="auto" w:val="clear"/>
          <w:vertAlign w:val="baseline"/>
          <w:rtl w:val="0"/>
        </w:rPr>
        <w:t xml:space="preserve">50.000,-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8001098632812"/>
          <w:szCs w:val="19.498001098632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31399917602539"/>
          <w:szCs w:val="19.31399917602539"/>
          <w:u w:val="none"/>
          <w:shd w:fill="auto" w:val="clear"/>
          <w:vertAlign w:val="baseline"/>
          <w:rtl w:val="0"/>
        </w:rPr>
        <w:t xml:space="preserve">Příloha 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8001098632812"/>
          <w:szCs w:val="19.498001098632812"/>
          <w:u w:val="none"/>
          <w:shd w:fill="auto" w:val="clear"/>
          <w:vertAlign w:val="baseline"/>
          <w:rtl w:val="0"/>
        </w:rPr>
        <w:t xml:space="preserve">0,-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49666849772136"/>
          <w:szCs w:val="32.4966684977213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599838256836"/>
          <w:szCs w:val="19.49599838256836"/>
          <w:u w:val="none"/>
          <w:shd w:fill="auto" w:val="clear"/>
          <w:vertAlign w:val="baseline"/>
          <w:rtl w:val="0"/>
        </w:rPr>
        <w:t xml:space="preserve">50.000,-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Poskytnuta sleva 15% schválena OM.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49666849772136"/>
          <w:szCs w:val="32.49666849772136"/>
          <w:u w:val="none"/>
          <w:shd w:fill="auto" w:val="clear"/>
          <w:vertAlign w:val="subscript"/>
          <w:rtl w:val="0"/>
        </w:rPr>
        <w:t xml:space="preserve">42.500,-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599838256836"/>
          <w:szCs w:val="19.495998382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9599838256836"/>
          <w:szCs w:val="19.49599838256836"/>
          <w:u w:val="none"/>
          <w:shd w:fill="auto" w:val="clear"/>
          <w:vertAlign w:val="baseline"/>
          <w:rtl w:val="0"/>
        </w:rPr>
        <w:t xml:space="preserve">42.500,-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9.33333237965902"/>
          <w:szCs w:val="19.33333237965902"/>
          <w:u w:val="none"/>
          <w:shd w:fill="auto" w:val="clear"/>
          <w:vertAlign w:val="superscript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9.33333237965902"/>
          <w:szCs w:val="19.33333237965902"/>
          <w:u w:val="none"/>
          <w:shd w:fill="auto" w:val="clear"/>
          <w:vertAlign w:val="superscript"/>
          <w:rtl w:val="0"/>
        </w:rPr>
        <w:t xml:space="preserve">D.A.S. Rechtsschutz 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9.33333237965902"/>
          <w:szCs w:val="19.33333237965902"/>
          <w:u w:val="none"/>
          <w:shd w:fill="auto" w:val="clear"/>
          <w:vertAlign w:val="superscript"/>
          <w:rtl w:val="0"/>
        </w:rPr>
        <w:t xml:space="preserve">Uveďte obchodní firmu;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  <w:rtl w:val="0"/>
        </w:rPr>
        <w:t xml:space="preserve">pojistníka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  <w:rtl w:val="0"/>
        </w:rPr>
        <w:t xml:space="preserve">– razítko nebo obch. firma/název pojistníka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  <w:rtl w:val="0"/>
        </w:rPr>
        <w:t xml:space="preserve">D.A.S. Rechtsschutz AG, pobočka pro ČR u fyzické osoby jméno a příjmení;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1.59999942779541"/>
          <w:szCs w:val="11.59999942779541"/>
          <w:u w:val="none"/>
          <w:shd w:fill="auto" w:val="clear"/>
          <w:vertAlign w:val="baseline"/>
          <w:rtl w:val="0"/>
        </w:rPr>
        <w:t xml:space="preserve">podpis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6299991607666"/>
          <w:szCs w:val="16.629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07998657226562"/>
          <w:szCs w:val="17.807998657226562"/>
          <w:u w:val="none"/>
          <w:shd w:fill="auto" w:val="clear"/>
          <w:vertAlign w:val="baseline"/>
          <w:rtl w:val="0"/>
        </w:rPr>
        <w:t xml:space="preserve">0 4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92000198364258"/>
          <w:szCs w:val="17.892000198364258"/>
          <w:u w:val="none"/>
          <w:shd w:fill="auto" w:val="clear"/>
          <w:vertAlign w:val="baseline"/>
          <w:rtl w:val="0"/>
        </w:rPr>
        <w:t xml:space="preserve">0 4 2 0 1 9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6299991607666"/>
          <w:szCs w:val="16.6299991607666"/>
          <w:u w:val="none"/>
          <w:shd w:fill="auto" w:val="clear"/>
          <w:vertAlign w:val="baseline"/>
          <w:rtl w:val="0"/>
        </w:rPr>
        <w:t xml:space="preserve">Ondřej Littera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Místo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195999145507812"/>
          <w:szCs w:val="18.19599914550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195999145507812"/>
          <w:szCs w:val="18.195999145507812"/>
          <w:u w:val="none"/>
          <w:shd w:fill="auto" w:val="clear"/>
          <w:vertAlign w:val="baseline"/>
          <w:rtl w:val="0"/>
        </w:rPr>
        <w:t xml:space="preserve">Lysá nad Labem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Totožnost pojistníka-fyzické osoby, popř. jím zmocněné/pověřené osoby, ověřena dle U VZ nebo DZ firma nadřízeného PZ* Registrační číslo ČNB výše uvedené osoby, popř. IČO (obč.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bscript"/>
          <w:rtl w:val="0"/>
        </w:rPr>
        <w:t xml:space="preserve">pov. totožnosti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průkaz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bscript"/>
          <w:rtl w:val="0"/>
        </w:rPr>
        <w:t xml:space="preserve">pobytu jiného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bscript"/>
          <w:rtl w:val="0"/>
        </w:rPr>
        <w:t xml:space="preserve">nebo státu)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pas,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bscript"/>
          <w:rtl w:val="0"/>
        </w:rPr>
        <w:t xml:space="preserve">průkaz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195999145507812"/>
          <w:szCs w:val="18.195999145507812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č.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845998764038086"/>
          <w:szCs w:val="17.845998764038086"/>
          <w:u w:val="none"/>
          <w:shd w:fill="auto" w:val="clear"/>
          <w:vertAlign w:val="baseline"/>
          <w:rtl w:val="0"/>
        </w:rPr>
        <w:t xml:space="preserve">8 6 7 4 4 0 3 8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Případné stížnosti zasílejte na adresu: D.A.S. Rechtsschutz AG, pobočka pro ČR, Vyskočilova 1481/4, Michle, 140 00 Praha 4, email: stiznosti@das.cz. * Do doby přeregistrace PZ u ČNB na novou kategorii PZ dle z. č. 170/2018 Sb., o distribuci pojištění a zajištění, je používána na tomto tiskopise stávající registrace PZ.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Adresát - obchodní firma; u fyzické osoby jméno, popř. jména, příjmení a případný dodatek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Ulice PSČ v ČR Obec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Číslo popisné Číslo orientační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E-mail (popřípadě fax)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- ánzoeny kdelsána nr ozo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y serdaí cavočurodí 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superscript"/>
          <w:rtl w:val="0"/>
        </w:rPr>
        <w:t xml:space="preserve">1 05061/O/PP9 1u knálč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2 1.81e zrev– 5 0.61í cavosipv6 102S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Sjednaná pojištění jsou uvedena na přílohách této PS,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Periodicita placení běžného pojistného: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.999999046325684"/>
          <w:szCs w:val="15.999999046325684"/>
          <w:u w:val="none"/>
          <w:shd w:fill="auto" w:val="clear"/>
          <w:vertAlign w:val="baseline"/>
          <w:rtl w:val="0"/>
        </w:rPr>
        <w:t xml:space="preserve">které jsou označeny níže a které jsou nedílnou součástí PS: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Ročně Pololetně Čtvrtletně Měsíčně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Tarifní roční pojistné v Kč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Minimální výše pololetní či čtvrtletní splátky: 1 000 Kč Příloha 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Měsíčně výhradně při splnění všech těchto podmínek: – pojistníkem je fyzická nepodnikající osoba Příloha B (Pojištění právní ochrany podnikatele)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– sjednává se kombinované pojištění RODINA, PARTNER, SINGLE+, SINGLE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nebo SENIOR, případně s dalšími pojištěními – následné splátky pojistného budou hrazeny trvalým příkazem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Pojistné se platí na účet pojistitele 3843791/0300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(variabilní symbol = číslo pojistné smlouvy) Pojistné či jeho první splátka je splatné ve lhůtě 1 měsíce od data podepsání této nabídky. Další splátky pojistného jsou splatné vždy k počátku příslušného období.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Tarifní roční pojistné celkem (za všechny přílohy)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Běžné pojistné za pojistné období (včetně slev)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Splátka běžného pojistného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Poznámky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Nová PS je uzavřena zaplacením běžného pojistného nebo jeho první splátky ve výši a lhůtě uvedených výše.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Běžné pojistné nebo jeho první splátka bylo uhrazeno v hotovosti nebo platebním terminálem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den měsíc rok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pojistitele při sepsání nabídky, doklad o tom je přiložen k PS pro pojistitele, a pojištění vzniká: . 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5"/>
          <w:szCs w:val="15"/>
          <w:u w:val="none"/>
          <w:shd w:fill="auto" w:val="clear"/>
          <w:vertAlign w:val="baseline"/>
          <w:rtl w:val="0"/>
        </w:rPr>
        <w:t xml:space="preserve">Limit pojistného plnění: 1 000 000 Kč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"/>
          <w:szCs w:val="1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není-li ve zvláštních částech pojistných podmínek nebo ve smluvních ujednáních uvedeno jinak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5"/>
          <w:szCs w:val="25"/>
          <w:u w:val="none"/>
          <w:shd w:fill="auto" w:val="clear"/>
          <w:vertAlign w:val="superscript"/>
          <w:rtl w:val="0"/>
        </w:rPr>
        <w:t xml:space="preserve">Limit pro zápůjčku na kauci či jistotu: 1 000 000 Kč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Pojistník svým podpisem potvrzuje, že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před uzavřením PS byl seznámen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s obchodní firmou, právní formou a adresou sídla, a to včetně názvu členského státu pojistitele, 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Informacemi pro zákazníka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, Průvodním dokumentem pro zákazníky PD/160501 (Informace pojišťovacího zprostředkovatele, Informace o pojistiteli a charakteru pojištění),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a s Informačním dokumentem o pojistném produktu,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které převzal,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před uzavřením PS dále převzal Záznam z jednání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mezi ním a osobou jednající za pojistitele,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Pojistné podmínky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PP/O/160501, ZPP/PORS/160501, ZPP/V/160501, ZPP/R/160501, ZPP/S/160501, ZPP/U/160501, ZPP/Z/160501, ZPP/B/160501, ZPP/M/160501, ZPP/POP/160501, ZPP/SKO/160501, ZPP/OB/160501, ZPP/SP/160501 a Smluvní ujednání SU/160501,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pokud sjednané pojištění neodpovídá pojištění dohodnutému v Záznamu z jednání, potom je to na základě výslovné žádosti zákazníka,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před uzavřením PS byl seznámen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Pojistnými podmínkami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Smluvními ujednáními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v rozsahu odpovídajícímu sjednanému pojištění,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převzal PS a její přílohy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se specifikací sjednaného pojištění (viz seznam příloh výše v PS),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údaje, které v PS a v jejích přílohách se specifikací sjednaného pojištění uvedl, jsou úplné a pravdivé,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má pojistný zájem na pojištění pojištěných osob, které s pojištěním souhlasí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byl upozorněn na případné nesrovnalosti mezi nabízeným pojištěním a jeho požadavky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, přičemž toto upozornění rovněž převzal,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před uzavřením PS byl seznámen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Zásadami ochrany osobních 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, které převzal a jejichž aktuální verze je zveřejněna na www.das.cz; se Zásadami ochrany osobních údajů pojistník seznámil i pojištěné osoby uvedené v PS a jejích přílohách.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hodina minuta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Pojištění vzniká dnem následujícím po uzavření pojistné smlouvy, t. j. dnem po připsání běžného pojistného nebo jeho první splátky na účet pojistitele. Tato PS se uzavírá na dobu neurčitou s pojistným obdobím 1 rok.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den měsíc rok hodina minuta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Změna 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je uzavřena jejím podepsáním a pojištění dle této změny PS vzniká: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Pojistník bere na vědomí, že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666666666666668"/>
          <w:szCs w:val="21.66666666666666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3"/>
          <w:szCs w:val="13"/>
          <w:u w:val="none"/>
          <w:shd w:fill="auto" w:val="clear"/>
          <w:vertAlign w:val="baseline"/>
          <w:rtl w:val="0"/>
        </w:rPr>
        <w:t xml:space="preserve">• přílohy PS se specifikací sjednaného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666666666666668"/>
          <w:szCs w:val="21.666666666666668"/>
          <w:u w:val="none"/>
          <w:shd w:fill="auto" w:val="clear"/>
          <w:vertAlign w:val="subscript"/>
          <w:rtl w:val="0"/>
        </w:rPr>
        <w:t xml:space="preserve">pojištění, Pojistné podmínky a Smluvní ujednání jsou nedílnou součástí PS a že tyto dokumenty upravují rozsah a omezení pojištění, práva a povinnosti účastníků pojištění, následky jejich porušení a další podmínky pojištění, • nabídka této PS se přijímá zaplacením běžného pojistného nebo jeho první splátky, a to v plném rozsahu spolu se všemi přílohami PS, Pojistnými pod- mínkami a Smluvními ujednáními, • je-li pojistník podnikatelem, vylučuje se užití ustanovení o smlouvách uzavíraných adhezním způsobem podle příslušných ustanovení občanského zákoníku.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Datum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) eipoke jučatsode letavokdeřtsorpzo hícavoťšijopo rp(l etavokdeřtsorpzí cavoťšijop, letitsijop, kíntsijop: ížrdb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