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240" w:lineRule="exact"/>
        <w:rPr>
          <w:sz w:val="19"/>
          <w:szCs w:val="19"/>
        </w:rPr>
      </w:pPr>
    </w:p>
    <w:p>
      <w:pPr>
        <w:widowControl w:val="0"/>
        <w:spacing w:before="49" w:after="49" w:line="240" w:lineRule="exact"/>
        <w:rPr>
          <w:sz w:val="19"/>
          <w:szCs w:val="19"/>
        </w:rPr>
      </w:pPr>
    </w:p>
    <w:p>
      <w:pPr>
        <w:widowControl w:val="0"/>
        <w:spacing w:line="1" w:lineRule="exact"/>
        <w:sectPr>
          <w:headerReference w:type="default" r:id="rId5"/>
          <w:footerReference w:type="default" r:id="rId6"/>
          <w:headerReference w:type="first" r:id="rId7"/>
          <w:footerReference w:type="first" r:id="rId8"/>
          <w:footnotePr>
            <w:pos w:val="pageBottom"/>
            <w:numFmt w:val="decimal"/>
            <w:numRestart w:val="continuous"/>
          </w:footnotePr>
          <w:pgSz w:w="11900" w:h="16840"/>
          <w:pgMar w:top="1406" w:left="1300" w:right="1398" w:bottom="984" w:header="0" w:footer="3" w:gutter="0"/>
          <w:pgNumType w:start="1"/>
          <w:cols w:space="720"/>
          <w:noEndnote/>
          <w:titlePg/>
          <w:rtlGutter w:val="0"/>
          <w:docGrid w:linePitch="360"/>
        </w:sectPr>
      </w:pPr>
    </w:p>
    <w:p>
      <w:pPr>
        <w:pStyle w:val="Style10"/>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RÁMCOVÁ DOHODA</w:t>
      </w:r>
      <w:bookmarkEnd w:id="0"/>
      <w:bookmarkEnd w:id="1"/>
    </w:p>
    <w:p>
      <w:pPr>
        <w:pStyle w:val="Style6"/>
        <w:keepNext w:val="0"/>
        <w:keepLines w:val="0"/>
        <w:widowControl w:val="0"/>
        <w:shd w:val="clear" w:color="auto" w:fill="auto"/>
        <w:bidi w:val="0"/>
        <w:spacing w:before="0" w:after="0" w:line="240" w:lineRule="auto"/>
        <w:ind w:left="0" w:right="0" w:firstLine="220"/>
        <w:jc w:val="left"/>
      </w:pPr>
      <w:r>
        <mc:AlternateContent>
          <mc:Choice Requires="wps">
            <w:drawing>
              <wp:anchor distT="0" distB="0" distL="114300" distR="114300" simplePos="0" relativeHeight="125829378" behindDoc="0" locked="0" layoutInCell="1" allowOverlap="1">
                <wp:simplePos x="0" y="0"/>
                <wp:positionH relativeFrom="page">
                  <wp:posOffset>852170</wp:posOffset>
                </wp:positionH>
                <wp:positionV relativeFrom="paragraph">
                  <wp:posOffset>12700</wp:posOffset>
                </wp:positionV>
                <wp:extent cx="1129030" cy="1739900"/>
                <wp:wrapSquare wrapText="right"/>
                <wp:docPr id="15" name="Shape 15"/>
                <a:graphic xmlns:a="http://schemas.openxmlformats.org/drawingml/2006/main">
                  <a:graphicData uri="http://schemas.microsoft.com/office/word/2010/wordprocessingShape">
                    <wps:wsp>
                      <wps:cNvSpPr txBox="1"/>
                      <wps:spPr>
                        <a:xfrm>
                          <a:ext cx="1129030" cy="1739900"/>
                        </a:xfrm>
                        <a:prstGeom prst="rect"/>
                        <a:noFill/>
                      </wps:spPr>
                      <wps:txbx>
                        <w:txbxContent>
                          <w:p>
                            <w:pPr>
                              <w:pStyle w:val="Style6"/>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Kupující: se sídlem: zastoupený:</w:t>
                            </w:r>
                          </w:p>
                          <w:p>
                            <w:pPr>
                              <w:pStyle w:val="Style6"/>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Bankovní spojení: Číslo účtu:</w:t>
                            </w:r>
                          </w:p>
                          <w:p>
                            <w:pPr>
                              <w:pStyle w:val="Style6"/>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IČO:</w:t>
                            </w:r>
                          </w:p>
                          <w:p>
                            <w:pPr>
                              <w:pStyle w:val="Style6"/>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DIČ:</w:t>
                            </w:r>
                          </w:p>
                          <w:p>
                            <w:pPr>
                              <w:pStyle w:val="Style6"/>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Telefon:</w:t>
                            </w:r>
                          </w:p>
                        </w:txbxContent>
                      </wps:txbx>
                      <wps:bodyPr lIns="0" tIns="0" rIns="0" bIns="0">
                        <a:noAutoFit/>
                      </wps:bodyPr>
                    </wps:wsp>
                  </a:graphicData>
                </a:graphic>
              </wp:anchor>
            </w:drawing>
          </mc:Choice>
          <mc:Fallback>
            <w:pict>
              <v:shape id="_x0000_s1041" type="#_x0000_t202" style="position:absolute;margin-left:67.099999999999994pt;margin-top:1.pt;width:88.900000000000006pt;height:137.pt;z-index:-125829375;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Kupující: se sídlem: zastoupený:</w:t>
                      </w:r>
                    </w:p>
                    <w:p>
                      <w:pPr>
                        <w:pStyle w:val="Style6"/>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Bankovní spojení: Číslo účtu:</w:t>
                      </w:r>
                    </w:p>
                    <w:p>
                      <w:pPr>
                        <w:pStyle w:val="Style6"/>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IČO:</w:t>
                      </w:r>
                    </w:p>
                    <w:p>
                      <w:pPr>
                        <w:pStyle w:val="Style6"/>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DIČ:</w:t>
                      </w:r>
                    </w:p>
                    <w:p>
                      <w:pPr>
                        <w:pStyle w:val="Style6"/>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Telefon:</w:t>
                      </w:r>
                    </w:p>
                  </w:txbxContent>
                </v:textbox>
                <w10:wrap type="square" side="right" anchorx="page"/>
              </v:shape>
            </w:pict>
          </mc:Fallback>
        </mc:AlternateContent>
      </w:r>
      <w:r>
        <w:rPr>
          <w:b/>
          <w:bCs/>
          <w:color w:val="000000"/>
          <w:spacing w:val="0"/>
          <w:w w:val="100"/>
          <w:position w:val="0"/>
          <w:shd w:val="clear" w:color="auto" w:fill="auto"/>
          <w:lang w:val="cs-CZ" w:eastAsia="cs-CZ" w:bidi="cs-CZ"/>
        </w:rPr>
        <w:t xml:space="preserve">Krajská správa a údržba silnic Vysočiny, </w:t>
      </w:r>
      <w:r>
        <w:rPr>
          <w:color w:val="000000"/>
          <w:spacing w:val="0"/>
          <w:w w:val="100"/>
          <w:position w:val="0"/>
          <w:shd w:val="clear" w:color="auto" w:fill="auto"/>
          <w:lang w:val="cs-CZ" w:eastAsia="cs-CZ" w:bidi="cs-CZ"/>
        </w:rPr>
        <w:t>příspěvková organizace</w:t>
      </w:r>
    </w:p>
    <w:p>
      <w:pPr>
        <w:pStyle w:val="Style6"/>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Kosovská 1122/16, 586 01 Jihlava</w:t>
      </w:r>
    </w:p>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Ing. Janem Míkou, MBA ředitelem organizace</w:t>
      </w:r>
    </w:p>
    <w:p>
      <w:pPr>
        <w:pStyle w:val="Style6"/>
        <w:keepNext w:val="0"/>
        <w:keepLines w:val="0"/>
        <w:widowControl w:val="0"/>
        <w:shd w:val="clear" w:color="auto" w:fill="auto"/>
        <w:bidi w:val="0"/>
        <w:spacing w:before="0" w:after="380" w:line="240" w:lineRule="auto"/>
        <w:ind w:left="0" w:right="0" w:firstLine="220"/>
        <w:jc w:val="both"/>
      </w:pPr>
      <w:r>
        <w:rPr>
          <w:color w:val="000000"/>
          <w:spacing w:val="0"/>
          <w:w w:val="100"/>
          <w:position w:val="0"/>
          <w:shd w:val="clear" w:color="auto" w:fill="auto"/>
          <w:lang w:val="cs-CZ" w:eastAsia="cs-CZ" w:bidi="cs-CZ"/>
        </w:rPr>
        <w:t>Komerční banka, a.s.</w:t>
      </w:r>
    </w:p>
    <w:p>
      <w:pPr>
        <w:pStyle w:val="Style6"/>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00090450</w:t>
      </w:r>
    </w:p>
    <w:p>
      <w:pPr>
        <w:pStyle w:val="Style6"/>
        <w:keepNext w:val="0"/>
        <w:keepLines w:val="0"/>
        <w:widowControl w:val="0"/>
        <w:shd w:val="clear" w:color="auto" w:fill="auto"/>
        <w:bidi w:val="0"/>
        <w:spacing w:before="0" w:after="380" w:line="240" w:lineRule="auto"/>
        <w:ind w:left="0" w:right="0" w:firstLine="220"/>
        <w:jc w:val="both"/>
      </w:pPr>
      <w:r>
        <w:rPr>
          <w:color w:val="000000"/>
          <w:spacing w:val="0"/>
          <w:w w:val="100"/>
          <w:position w:val="0"/>
          <w:shd w:val="clear" w:color="auto" w:fill="auto"/>
          <w:lang w:val="cs-CZ" w:eastAsia="cs-CZ" w:bidi="cs-CZ"/>
        </w:rPr>
        <w:t>CZ00090450</w:t>
      </w:r>
    </w:p>
    <w:p>
      <w:pPr>
        <w:pStyle w:val="Style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Fax:</w:t>
      </w:r>
    </w:p>
    <w:p>
      <w:pPr>
        <w:pStyle w:val="Style6"/>
        <w:keepNext w:val="0"/>
        <w:keepLines w:val="0"/>
        <w:widowControl w:val="0"/>
        <w:shd w:val="clear" w:color="auto" w:fill="auto"/>
        <w:bidi w:val="0"/>
        <w:spacing w:before="0" w:after="0" w:line="240" w:lineRule="auto"/>
        <w:ind w:left="0" w:right="0" w:firstLine="0"/>
        <w:jc w:val="both"/>
      </w:pPr>
      <w:r>
        <mc:AlternateContent>
          <mc:Choice Requires="wps">
            <w:drawing>
              <wp:anchor distT="205740" distB="605790" distL="114300" distR="3799205" simplePos="0" relativeHeight="125829380" behindDoc="0" locked="0" layoutInCell="1" allowOverlap="1">
                <wp:simplePos x="0" y="0"/>
                <wp:positionH relativeFrom="page">
                  <wp:posOffset>2225675</wp:posOffset>
                </wp:positionH>
                <wp:positionV relativeFrom="paragraph">
                  <wp:posOffset>218440</wp:posOffset>
                </wp:positionV>
                <wp:extent cx="859790" cy="217170"/>
                <wp:wrapSquare wrapText="bothSides"/>
                <wp:docPr id="17" name="Shape 17"/>
                <a:graphic xmlns:a="http://schemas.openxmlformats.org/drawingml/2006/main">
                  <a:graphicData uri="http://schemas.microsoft.com/office/word/2010/wordprocessingShape">
                    <wps:wsp>
                      <wps:cNvSpPr txBox="1"/>
                      <wps:spPr>
                        <a:xfrm>
                          <a:ext cx="859790" cy="2171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txbxContent>
                      </wps:txbx>
                      <wps:bodyPr wrap="none" lIns="0" tIns="0" rIns="0" bIns="0">
                        <a:noAutoFit/>
                      </wps:bodyPr>
                    </wps:wsp>
                  </a:graphicData>
                </a:graphic>
              </wp:anchor>
            </w:drawing>
          </mc:Choice>
          <mc:Fallback>
            <w:pict>
              <v:shape id="_x0000_s1043" type="#_x0000_t202" style="position:absolute;margin-left:175.25pt;margin-top:17.199999999999999pt;width:67.700000000000003pt;height:17.100000000000001pt;z-index:-125829373;mso-wrap-distance-left:9.pt;mso-wrap-distance-top:16.199999999999999pt;mso-wrap-distance-right:299.14999999999998pt;mso-wrap-distance-bottom:47.700000000000003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txbxContent>
                </v:textbox>
                <w10:wrap type="square" anchorx="page"/>
              </v:shape>
            </w:pict>
          </mc:Fallback>
        </mc:AlternateContent>
      </w:r>
      <w:r>
        <w:drawing>
          <wp:anchor distT="0" distB="0" distL="2964815" distR="471170" simplePos="0" relativeHeight="125829382" behindDoc="0" locked="0" layoutInCell="1" allowOverlap="1">
            <wp:simplePos x="0" y="0"/>
            <wp:positionH relativeFrom="page">
              <wp:posOffset>5076190</wp:posOffset>
            </wp:positionH>
            <wp:positionV relativeFrom="paragraph">
              <wp:posOffset>12700</wp:posOffset>
            </wp:positionV>
            <wp:extent cx="1334770" cy="1029970"/>
            <wp:wrapSquare wrapText="bothSides"/>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9"/>
                    <a:stretch/>
                  </pic:blipFill>
                  <pic:spPr>
                    <a:xfrm>
                      <a:ext cx="1334770" cy="1029970"/>
                    </a:xfrm>
                    <a:prstGeom prst="rect"/>
                  </pic:spPr>
                </pic:pic>
              </a:graphicData>
            </a:graphic>
          </wp:anchor>
        </w:drawing>
      </w:r>
      <w:r>
        <w:drawing>
          <wp:anchor distT="445770" distB="80010" distL="4384675" distR="114300" simplePos="0" relativeHeight="125829383" behindDoc="0" locked="0" layoutInCell="1" allowOverlap="1">
            <wp:simplePos x="0" y="0"/>
            <wp:positionH relativeFrom="page">
              <wp:posOffset>6496050</wp:posOffset>
            </wp:positionH>
            <wp:positionV relativeFrom="paragraph">
              <wp:posOffset>458470</wp:posOffset>
            </wp:positionV>
            <wp:extent cx="274320" cy="506095"/>
            <wp:wrapSquare wrapText="bothSides"/>
            <wp:docPr id="21" name="Shape 21"/>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1"/>
                    <a:stretch/>
                  </pic:blipFill>
                  <pic:spPr>
                    <a:xfrm>
                      <a:ext cx="274320" cy="50609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6454775</wp:posOffset>
                </wp:positionH>
                <wp:positionV relativeFrom="paragraph">
                  <wp:posOffset>469900</wp:posOffset>
                </wp:positionV>
                <wp:extent cx="41275" cy="109855"/>
                <wp:wrapNone/>
                <wp:docPr id="23" name="Shape 23"/>
                <a:graphic xmlns:a="http://schemas.openxmlformats.org/drawingml/2006/main">
                  <a:graphicData uri="http://schemas.microsoft.com/office/word/2010/wordprocessingShape">
                    <wps:wsp>
                      <wps:cNvSpPr txBox="1"/>
                      <wps:spPr>
                        <a:xfrm>
                          <a:ext cx="41275" cy="10985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w:t>
                            </w:r>
                          </w:p>
                        </w:txbxContent>
                      </wps:txbx>
                      <wps:bodyPr lIns="0" tIns="0" rIns="0" bIns="0">
                        <a:noAutoFit/>
                      </wps:bodyPr>
                    </wps:wsp>
                  </a:graphicData>
                </a:graphic>
              </wp:anchor>
            </w:drawing>
          </mc:Choice>
          <mc:Fallback>
            <w:pict>
              <v:shape id="_x0000_s1049" type="#_x0000_t202" style="position:absolute;margin-left:508.25pt;margin-top:37.pt;width:3.25pt;height:8.6500000000000004pt;z-index:251657729;mso-wrap-distance-left:0;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w:t>
                      </w:r>
                    </w:p>
                  </w:txbxContent>
                </v:textbox>
                <w10:wrap anchorx="page"/>
              </v:shape>
            </w:pict>
          </mc:Fallback>
        </mc:AlternateContent>
      </w:r>
      <w:r>
        <w:rPr>
          <w:color w:val="000000"/>
          <w:spacing w:val="0"/>
          <w:w w:val="100"/>
          <w:position w:val="0"/>
          <w:shd w:val="clear" w:color="auto" w:fill="auto"/>
          <w:lang w:val="cs-CZ" w:eastAsia="cs-CZ" w:bidi="cs-CZ"/>
        </w:rPr>
        <w:t>E-mail:</w:t>
      </w:r>
    </w:p>
    <w:p>
      <w:pPr>
        <w:pStyle w:val="Style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Zřizovatel:</w:t>
      </w:r>
    </w:p>
    <w:p>
      <w:pPr>
        <w:pStyle w:val="Style6"/>
        <w:keepNext w:val="0"/>
        <w:keepLines w:val="0"/>
        <w:widowControl w:val="0"/>
        <w:shd w:val="clear" w:color="auto" w:fill="auto"/>
        <w:bidi w:val="0"/>
        <w:spacing w:before="0" w:after="380" w:line="240" w:lineRule="auto"/>
        <w:ind w:left="0" w:right="0" w:firstLine="0"/>
        <w:jc w:val="left"/>
      </w:pPr>
      <w:r>
        <w:rPr>
          <w:color w:val="000000"/>
          <w:spacing w:val="0"/>
          <w:w w:val="100"/>
          <w:position w:val="0"/>
          <w:shd w:val="clear" w:color="auto" w:fill="auto"/>
          <w:lang w:val="cs-CZ" w:eastAsia="cs-CZ" w:bidi="cs-CZ"/>
        </w:rPr>
        <w:t>(dále jen kupující)</w:t>
      </w:r>
    </w:p>
    <w:p>
      <w:pPr>
        <w:pStyle w:val="Style6"/>
        <w:keepNext w:val="0"/>
        <w:keepLines w:val="0"/>
        <w:widowControl w:val="0"/>
        <w:shd w:val="clear" w:color="auto" w:fill="auto"/>
        <w:bidi w:val="0"/>
        <w:spacing w:before="0" w:after="380" w:line="240" w:lineRule="auto"/>
        <w:ind w:left="0" w:right="0" w:firstLine="0"/>
        <w:jc w:val="left"/>
      </w:pPr>
      <w:r>
        <w:rPr>
          <w:color w:val="000000"/>
          <w:spacing w:val="0"/>
          <w:w w:val="100"/>
          <w:position w:val="0"/>
          <w:shd w:val="clear" w:color="auto" w:fill="auto"/>
          <w:lang w:val="cs-CZ" w:eastAsia="cs-CZ" w:bidi="cs-CZ"/>
        </w:rPr>
        <w:t>a</w:t>
      </w:r>
    </w:p>
    <w:tbl>
      <w:tblPr>
        <w:tblOverlap w:val="never"/>
        <w:jc w:val="left"/>
        <w:tblLayout w:type="fixed"/>
      </w:tblPr>
      <w:tblGrid>
        <w:gridCol w:w="1958"/>
        <w:gridCol w:w="5951"/>
      </w:tblGrid>
      <w:tr>
        <w:trPr>
          <w:trHeight w:val="302"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Prodávající:</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200"/>
              <w:jc w:val="left"/>
            </w:pPr>
            <w:r>
              <w:rPr>
                <w:b/>
                <w:bCs/>
                <w:color w:val="000000"/>
                <w:spacing w:val="0"/>
                <w:w w:val="100"/>
                <w:position w:val="0"/>
                <w:shd w:val="clear" w:color="auto" w:fill="auto"/>
                <w:lang w:val="cs-CZ" w:eastAsia="cs-CZ" w:bidi="cs-CZ"/>
              </w:rPr>
              <w:t>Pasz s.r.o.</w:t>
            </w:r>
          </w:p>
        </w:tc>
      </w:tr>
      <w:tr>
        <w:trPr>
          <w:trHeight w:val="324"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V Zimném dole 758, 735 11 Orlová - Lazy</w:t>
            </w:r>
          </w:p>
        </w:tc>
      </w:tr>
      <w:tr>
        <w:trPr>
          <w:trHeight w:val="320"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Ing. Piotrem Paszem, jednatelem</w:t>
            </w:r>
          </w:p>
        </w:tc>
      </w:tr>
    </w:tbl>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zapsán v obchodním rejstříku u Krajského soudu v Ostravě, oddíl C, vložka 65899</w:t>
      </w:r>
    </w:p>
    <w:p>
      <w:pPr>
        <w:widowControl w:val="0"/>
        <w:spacing w:line="1" w:lineRule="exact"/>
      </w:pPr>
    </w:p>
    <w:tbl>
      <w:tblPr>
        <w:tblOverlap w:val="never"/>
        <w:jc w:val="left"/>
        <w:tblLayout w:type="fixed"/>
      </w:tblPr>
      <w:tblGrid>
        <w:gridCol w:w="1958"/>
        <w:gridCol w:w="5951"/>
      </w:tblGrid>
      <w:tr>
        <w:trPr>
          <w:trHeight w:val="328"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Fio banka, a.s.</w:t>
            </w:r>
          </w:p>
        </w:tc>
      </w:tr>
    </w:tbl>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widowControl w:val="0"/>
        <w:spacing w:line="1" w:lineRule="exact"/>
      </w:pPr>
    </w:p>
    <w:tbl>
      <w:tblPr>
        <w:tblOverlap w:val="never"/>
        <w:jc w:val="left"/>
        <w:tblLayout w:type="fixed"/>
      </w:tblPr>
      <w:tblGrid>
        <w:gridCol w:w="1958"/>
        <w:gridCol w:w="5951"/>
      </w:tblGrid>
      <w:tr>
        <w:trPr>
          <w:trHeight w:val="360"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05004209</w:t>
            </w:r>
          </w:p>
        </w:tc>
      </w:tr>
      <w:tr>
        <w:trPr>
          <w:trHeight w:val="367"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CZ05004209</w:t>
            </w:r>
          </w:p>
        </w:tc>
      </w:tr>
    </w:tbl>
    <w:p>
      <w:pPr>
        <w:widowControl w:val="0"/>
        <w:spacing w:line="1" w:lineRule="exact"/>
      </w:pP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tbl>
      <w:tblPr>
        <w:tblOverlap w:val="never"/>
        <w:jc w:val="left"/>
        <w:tblLayout w:type="fixed"/>
      </w:tblPr>
      <w:tblGrid>
        <w:gridCol w:w="1958"/>
        <w:gridCol w:w="5951"/>
      </w:tblGrid>
      <w:tr>
        <w:trPr>
          <w:trHeight w:val="342"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1220" w:right="0" w:firstLine="0"/>
              <w:jc w:val="left"/>
            </w:pPr>
            <w:r>
              <w:rPr>
                <w:color w:val="000000"/>
                <w:spacing w:val="0"/>
                <w:w w:val="100"/>
                <w:position w:val="0"/>
                <w:shd w:val="clear" w:color="auto" w:fill="auto"/>
                <w:lang w:val="cs-CZ" w:eastAsia="cs-CZ" w:bidi="cs-CZ"/>
              </w:rPr>
              <w:t>5)pasz.eu</w:t>
            </w:r>
          </w:p>
        </w:tc>
      </w:tr>
    </w:tbl>
    <w:p>
      <w:pPr>
        <w:widowControl w:val="0"/>
        <w:spacing w:after="139" w:line="1" w:lineRule="exact"/>
      </w:pPr>
    </w:p>
    <w:p>
      <w:pPr>
        <w:pStyle w:val="Style6"/>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(dále jen prodávající)</w:t>
      </w:r>
    </w:p>
    <w:p>
      <w:pPr>
        <w:pStyle w:val="Style6"/>
        <w:keepNext w:val="0"/>
        <w:keepLines w:val="0"/>
        <w:widowControl w:val="0"/>
        <w:shd w:val="clear" w:color="auto" w:fill="auto"/>
        <w:bidi w:val="0"/>
        <w:spacing w:before="0" w:after="140" w:line="240" w:lineRule="auto"/>
        <w:ind w:left="0" w:right="0" w:firstLine="0"/>
        <w:jc w:val="both"/>
      </w:pPr>
      <w:r>
        <w:rPr>
          <w:color w:val="000000"/>
          <w:spacing w:val="0"/>
          <w:w w:val="100"/>
          <w:position w:val="0"/>
          <w:shd w:val="clear" w:color="auto" w:fill="auto"/>
          <w:lang w:val="cs-CZ" w:eastAsia="cs-CZ" w:bidi="cs-CZ"/>
        </w:rPr>
        <w:t>uzavřeli níže psaného dne, měsíce a roku ve smyslu ust. § 2079 a násl. zák. č. 89/2012 Sb., občanského zákoníku, ve znění pozdějších právních předpisů (ObčZ), tuto</w:t>
      </w:r>
    </w:p>
    <w:p>
      <w:pPr>
        <w:pStyle w:val="Style6"/>
        <w:keepNext w:val="0"/>
        <w:keepLines w:val="0"/>
        <w:widowControl w:val="0"/>
        <w:shd w:val="clear" w:color="auto" w:fill="auto"/>
        <w:bidi w:val="0"/>
        <w:spacing w:before="0" w:after="520" w:line="240" w:lineRule="auto"/>
        <w:ind w:left="0" w:right="0" w:firstLine="0"/>
        <w:jc w:val="center"/>
      </w:pPr>
      <w:r>
        <w:rPr>
          <w:b/>
          <w:bCs/>
          <w:color w:val="000000"/>
          <w:spacing w:val="0"/>
          <w:w w:val="100"/>
          <w:position w:val="0"/>
          <w:shd w:val="clear" w:color="auto" w:fill="auto"/>
          <w:lang w:val="cs-CZ" w:eastAsia="cs-CZ" w:bidi="cs-CZ"/>
        </w:rPr>
        <w:t>DOHODU O DODÁVKÁCH ZBOŽÍ</w:t>
      </w:r>
    </w:p>
    <w:p>
      <w:pPr>
        <w:pStyle w:val="Style18"/>
        <w:keepNext/>
        <w:keepLines/>
        <w:widowControl w:val="0"/>
        <w:shd w:val="clear" w:color="auto" w:fill="auto"/>
        <w:bidi w:val="0"/>
        <w:spacing w:before="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Úvodní ustanovení</w:t>
      </w:r>
      <w:bookmarkEnd w:id="2"/>
      <w:bookmarkEnd w:id="3"/>
    </w:p>
    <w:p>
      <w:pPr>
        <w:pStyle w:val="Style6"/>
        <w:keepNext w:val="0"/>
        <w:keepLines w:val="0"/>
        <w:widowControl w:val="0"/>
        <w:shd w:val="clear" w:color="auto" w:fill="auto"/>
        <w:bidi w:val="0"/>
        <w:spacing w:before="0" w:after="80" w:line="240" w:lineRule="auto"/>
        <w:ind w:left="0" w:right="0" w:firstLine="0"/>
        <w:jc w:val="both"/>
      </w:pPr>
      <w:r>
        <w:rPr>
          <w:color w:val="000000"/>
          <w:spacing w:val="0"/>
          <w:w w:val="100"/>
          <w:position w:val="0"/>
          <w:shd w:val="clear" w:color="auto" w:fill="auto"/>
          <w:lang w:val="cs-CZ" w:eastAsia="cs-CZ" w:bidi="cs-CZ"/>
        </w:rPr>
        <w:t xml:space="preserve">Oba účastnící dohody se dohodly na uzavření této </w:t>
      </w:r>
      <w:r>
        <w:rPr>
          <w:b/>
          <w:bCs/>
          <w:color w:val="000000"/>
          <w:spacing w:val="0"/>
          <w:w w:val="100"/>
          <w:position w:val="0"/>
          <w:shd w:val="clear" w:color="auto" w:fill="auto"/>
          <w:lang w:val="cs-CZ" w:eastAsia="cs-CZ" w:bidi="cs-CZ"/>
        </w:rPr>
        <w:t xml:space="preserve">Rámcové dohody na dodávku kationaktivní asfaltové emulze </w:t>
      </w:r>
      <w:r>
        <w:rPr>
          <w:color w:val="000000"/>
          <w:spacing w:val="0"/>
          <w:w w:val="100"/>
          <w:position w:val="0"/>
          <w:shd w:val="clear" w:color="auto" w:fill="auto"/>
          <w:lang w:val="cs-CZ" w:eastAsia="cs-CZ" w:bidi="cs-CZ"/>
        </w:rPr>
        <w:t>(dále zboží), a to s cílem vymezit základní a obecné podmínky jejich obchodního styku, včetně vymezení jejich základních práv a povinností vyplývajících z tohoto závazkového vztahu.</w:t>
      </w:r>
    </w:p>
    <w:p>
      <w:pPr>
        <w:pStyle w:val="Style6"/>
        <w:keepNext w:val="0"/>
        <w:keepLines w:val="0"/>
        <w:widowControl w:val="0"/>
        <w:shd w:val="clear" w:color="auto" w:fill="auto"/>
        <w:bidi w:val="0"/>
        <w:spacing w:before="0" w:after="520" w:line="240" w:lineRule="auto"/>
        <w:ind w:left="0" w:right="0" w:firstLine="0"/>
        <w:jc w:val="both"/>
      </w:pPr>
      <w:r>
        <w:rPr>
          <w:color w:val="000000"/>
          <w:spacing w:val="0"/>
          <w:w w:val="100"/>
          <w:position w:val="0"/>
          <w:shd w:val="clear" w:color="auto" w:fill="auto"/>
          <w:lang w:val="cs-CZ" w:eastAsia="cs-CZ" w:bidi="cs-CZ"/>
        </w:rPr>
        <w:t>Dohoda o dodávkách zboží je uzavírána s ohledem na záměr kupujícího směřující k nákupu zboží a vůli prodávajícího prodávat předmětné zboží, přičemž realizace dílčích plnění podle této rámcové Dohody bude realizována prostřednictvím jednotlivých písemných objednávek kupujícího a jejich potvrzením prodávajícím.</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I.</w:t>
      </w:r>
    </w:p>
    <w:p>
      <w:pPr>
        <w:pStyle w:val="Style6"/>
        <w:keepNext w:val="0"/>
        <w:keepLines w:val="0"/>
        <w:widowControl w:val="0"/>
        <w:shd w:val="clear" w:color="auto" w:fill="auto"/>
        <w:bidi w:val="0"/>
        <w:spacing w:before="0" w:after="520" w:line="240" w:lineRule="auto"/>
        <w:ind w:left="0" w:right="0" w:firstLine="0"/>
        <w:jc w:val="center"/>
      </w:pPr>
      <w:r>
        <w:rPr>
          <w:b/>
          <w:bCs/>
          <w:color w:val="000000"/>
          <w:spacing w:val="0"/>
          <w:w w:val="100"/>
          <w:position w:val="0"/>
          <w:shd w:val="clear" w:color="auto" w:fill="auto"/>
          <w:lang w:val="cs-CZ" w:eastAsia="cs-CZ" w:bidi="cs-CZ"/>
        </w:rPr>
        <w:t>Předmět dohody</w:t>
      </w:r>
    </w:p>
    <w:p>
      <w:pPr>
        <w:pStyle w:val="Style6"/>
        <w:keepNext w:val="0"/>
        <w:keepLines w:val="0"/>
        <w:widowControl w:val="0"/>
        <w:numPr>
          <w:ilvl w:val="0"/>
          <w:numId w:val="1"/>
        </w:numPr>
        <w:shd w:val="clear" w:color="auto" w:fill="auto"/>
        <w:tabs>
          <w:tab w:pos="570"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se zavazuje po dobu platnosti této rámcové dohody o dodávkách zboží (dále jen „Dohoda") ve formě dílčích plnění dodávat kupujícímu </w:t>
      </w:r>
      <w:r>
        <w:rPr>
          <w:b/>
          <w:bCs/>
          <w:color w:val="000000"/>
          <w:spacing w:val="0"/>
          <w:w w:val="100"/>
          <w:position w:val="0"/>
          <w:shd w:val="clear" w:color="auto" w:fill="auto"/>
          <w:lang w:val="cs-CZ" w:eastAsia="cs-CZ" w:bidi="cs-CZ"/>
        </w:rPr>
        <w:t xml:space="preserve">kationaktivní asfaltovou emulzi C65B3 určenou pro lokální výspravy a opravy, spojovací postřiky a nátěrové technologie. </w:t>
      </w:r>
      <w:r>
        <w:rPr>
          <w:color w:val="000000"/>
          <w:spacing w:val="0"/>
          <w:w w:val="100"/>
          <w:position w:val="0"/>
          <w:shd w:val="clear" w:color="auto" w:fill="auto"/>
          <w:lang w:val="cs-CZ" w:eastAsia="cs-CZ" w:bidi="cs-CZ"/>
        </w:rPr>
        <w:t>Plnění bude realizováno dle potřeb kupujícího.</w:t>
      </w:r>
    </w:p>
    <w:p>
      <w:pPr>
        <w:pStyle w:val="Style6"/>
        <w:keepNext w:val="0"/>
        <w:keepLines w:val="0"/>
        <w:widowControl w:val="0"/>
        <w:numPr>
          <w:ilvl w:val="0"/>
          <w:numId w:val="1"/>
        </w:numPr>
        <w:shd w:val="clear" w:color="auto" w:fill="auto"/>
        <w:tabs>
          <w:tab w:pos="570"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prohlašuje, že dodané zboží, odpovídá platným předpisům a technickým normám, jak dokládá při první dodávce a na požádání zástupce kupujícího i při dalších dodávkách Bezpečnostním listem zboží v souladu s Nařízením Evropského parlamentu a Rady (ES) č. 1907/2006 a Prohlášením o vlastnostech nabízeného výrobku v souladu s Nařízením Evropského parlamentu a Rady (EU) č. 305/2011, ve znění pozdějších předpisů.</w:t>
      </w:r>
    </w:p>
    <w:p>
      <w:pPr>
        <w:pStyle w:val="Style6"/>
        <w:keepNext w:val="0"/>
        <w:keepLines w:val="0"/>
        <w:widowControl w:val="0"/>
        <w:numPr>
          <w:ilvl w:val="0"/>
          <w:numId w:val="1"/>
        </w:numPr>
        <w:shd w:val="clear" w:color="auto" w:fill="auto"/>
        <w:tabs>
          <w:tab w:pos="570" w:val="left"/>
        </w:tabs>
        <w:bidi w:val="0"/>
        <w:spacing w:before="0" w:line="240" w:lineRule="auto"/>
        <w:ind w:left="580" w:right="0" w:hanging="580"/>
        <w:jc w:val="both"/>
      </w:pPr>
      <w:r>
        <w:rPr>
          <w:color w:val="000000"/>
          <w:spacing w:val="0"/>
          <w:w w:val="100"/>
          <w:position w:val="0"/>
          <w:shd w:val="clear" w:color="auto" w:fill="auto"/>
          <w:lang w:val="cs-CZ" w:eastAsia="cs-CZ" w:bidi="cs-CZ"/>
        </w:rPr>
        <w:t>Kupující se zavazuje po dobu platnosti této Dohody odebírat od prodávajícího v rozsahu dílčích kupních smluv předmětné zboží a zaplatit prodávajícímu kupní cenu zboží.</w:t>
      </w:r>
    </w:p>
    <w:p>
      <w:pPr>
        <w:pStyle w:val="Style6"/>
        <w:keepNext w:val="0"/>
        <w:keepLines w:val="0"/>
        <w:widowControl w:val="0"/>
        <w:numPr>
          <w:ilvl w:val="0"/>
          <w:numId w:val="1"/>
        </w:numPr>
        <w:shd w:val="clear" w:color="auto" w:fill="auto"/>
        <w:tabs>
          <w:tab w:pos="570" w:val="left"/>
        </w:tabs>
        <w:bidi w:val="0"/>
        <w:spacing w:before="0" w:line="240" w:lineRule="auto"/>
        <w:ind w:left="0" w:right="0" w:firstLine="0"/>
        <w:jc w:val="both"/>
      </w:pPr>
      <w:r>
        <w:rPr>
          <w:color w:val="000000"/>
          <w:spacing w:val="0"/>
          <w:w w:val="100"/>
          <w:position w:val="0"/>
          <w:shd w:val="clear" w:color="auto" w:fill="auto"/>
          <w:lang w:val="cs-CZ" w:eastAsia="cs-CZ" w:bidi="cs-CZ"/>
        </w:rPr>
        <w:t>Kupující si vyhrazuje právo použít i vlastní dopravu.</w:t>
      </w:r>
    </w:p>
    <w:p>
      <w:pPr>
        <w:pStyle w:val="Style6"/>
        <w:keepNext w:val="0"/>
        <w:keepLines w:val="0"/>
        <w:widowControl w:val="0"/>
        <w:numPr>
          <w:ilvl w:val="0"/>
          <w:numId w:val="1"/>
        </w:numPr>
        <w:shd w:val="clear" w:color="auto" w:fill="auto"/>
        <w:tabs>
          <w:tab w:pos="570"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Předmětem této Dohody je též doprava zboží do místa plnění, není-li dále stanoveno jinak.</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II.</w:t>
      </w:r>
    </w:p>
    <w:p>
      <w:pPr>
        <w:pStyle w:val="Style6"/>
        <w:keepNext w:val="0"/>
        <w:keepLines w:val="0"/>
        <w:widowControl w:val="0"/>
        <w:shd w:val="clear" w:color="auto" w:fill="auto"/>
        <w:bidi w:val="0"/>
        <w:spacing w:before="0" w:after="520" w:line="240" w:lineRule="auto"/>
        <w:ind w:left="0" w:right="0" w:firstLine="0"/>
        <w:jc w:val="center"/>
      </w:pPr>
      <w:r>
        <w:rPr>
          <w:b/>
          <w:bCs/>
          <w:color w:val="000000"/>
          <w:spacing w:val="0"/>
          <w:w w:val="100"/>
          <w:position w:val="0"/>
          <w:shd w:val="clear" w:color="auto" w:fill="auto"/>
          <w:lang w:val="cs-CZ" w:eastAsia="cs-CZ" w:bidi="cs-CZ"/>
        </w:rPr>
        <w:t>Dílčí kupní smlouvy</w:t>
      </w:r>
    </w:p>
    <w:p>
      <w:pPr>
        <w:pStyle w:val="Style6"/>
        <w:keepNext w:val="0"/>
        <w:keepLines w:val="0"/>
        <w:widowControl w:val="0"/>
        <w:numPr>
          <w:ilvl w:val="0"/>
          <w:numId w:val="3"/>
        </w:numPr>
        <w:shd w:val="clear" w:color="auto" w:fill="auto"/>
        <w:tabs>
          <w:tab w:pos="570" w:val="left"/>
        </w:tabs>
        <w:bidi w:val="0"/>
        <w:spacing w:before="0" w:line="240" w:lineRule="auto"/>
        <w:ind w:left="580" w:right="0" w:hanging="580"/>
        <w:jc w:val="both"/>
      </w:pPr>
      <w:r>
        <w:rPr>
          <w:color w:val="000000"/>
          <w:spacing w:val="0"/>
          <w:w w:val="100"/>
          <w:position w:val="0"/>
          <w:shd w:val="clear" w:color="auto" w:fill="auto"/>
          <w:lang w:val="cs-CZ" w:eastAsia="cs-CZ" w:bidi="cs-CZ"/>
        </w:rPr>
        <w:t>Plnění z této Dohody budou uskutečňována dle dílčích kupních smluv. Dílčí kupní smlouvy budou uzavírány na základě objednávek kupujícího učiněných ve formě návrhu na uzavření dílčí kupní smlouvy (dále také „objednávka").</w:t>
      </w:r>
    </w:p>
    <w:p>
      <w:pPr>
        <w:pStyle w:val="Style6"/>
        <w:keepNext w:val="0"/>
        <w:keepLines w:val="0"/>
        <w:widowControl w:val="0"/>
        <w:numPr>
          <w:ilvl w:val="0"/>
          <w:numId w:val="3"/>
        </w:numPr>
        <w:shd w:val="clear" w:color="auto" w:fill="auto"/>
        <w:tabs>
          <w:tab w:pos="570" w:val="left"/>
        </w:tabs>
        <w:bidi w:val="0"/>
        <w:spacing w:before="0" w:line="240" w:lineRule="auto"/>
        <w:ind w:left="580" w:right="0" w:hanging="580"/>
        <w:jc w:val="both"/>
      </w:pPr>
      <w:r>
        <w:rPr>
          <w:color w:val="000000"/>
          <w:spacing w:val="0"/>
          <w:w w:val="100"/>
          <w:position w:val="0"/>
          <w:shd w:val="clear" w:color="auto" w:fill="auto"/>
          <w:lang w:val="cs-CZ" w:eastAsia="cs-CZ" w:bidi="cs-CZ"/>
        </w:rPr>
        <w:t>Kupující odešle emailem prodávajícímu předběžnou objednávku s předpokládaným množstvím odběru na následující kalendářní měsíc. Prodávající se zavazuje potvrdit měsíční objednávku do 3 pracovních dnů od doručení.</w:t>
      </w:r>
    </w:p>
    <w:p>
      <w:pPr>
        <w:pStyle w:val="Style6"/>
        <w:keepNext w:val="0"/>
        <w:keepLines w:val="0"/>
        <w:widowControl w:val="0"/>
        <w:numPr>
          <w:ilvl w:val="0"/>
          <w:numId w:val="3"/>
        </w:numPr>
        <w:shd w:val="clear" w:color="auto" w:fill="auto"/>
        <w:tabs>
          <w:tab w:pos="570" w:val="left"/>
        </w:tabs>
        <w:bidi w:val="0"/>
        <w:spacing w:before="0" w:line="240" w:lineRule="auto"/>
        <w:ind w:left="580" w:right="0" w:hanging="580"/>
        <w:jc w:val="both"/>
      </w:pPr>
      <w:r>
        <w:rPr>
          <w:color w:val="000000"/>
          <w:spacing w:val="0"/>
          <w:w w:val="100"/>
          <w:position w:val="0"/>
          <w:shd w:val="clear" w:color="auto" w:fill="auto"/>
          <w:lang w:val="cs-CZ" w:eastAsia="cs-CZ" w:bidi="cs-CZ"/>
        </w:rPr>
        <w:t>Kupující požaduje realizaci dílčí dodávky zboží nejpozději do 24 hodin od odeslání e- mailové objednávky na adresu prodávajícího. Kupující si vyhrazuje právo změnit nebo zrušit objem dílčí dodávky zboží v závislosti na klimatických podmínkách.</w:t>
      </w:r>
    </w:p>
    <w:p>
      <w:pPr>
        <w:pStyle w:val="Style6"/>
        <w:keepNext w:val="0"/>
        <w:keepLines w:val="0"/>
        <w:widowControl w:val="0"/>
        <w:numPr>
          <w:ilvl w:val="0"/>
          <w:numId w:val="3"/>
        </w:numPr>
        <w:shd w:val="clear" w:color="auto" w:fill="auto"/>
        <w:tabs>
          <w:tab w:pos="570" w:val="left"/>
        </w:tabs>
        <w:bidi w:val="0"/>
        <w:spacing w:before="0" w:line="240" w:lineRule="auto"/>
        <w:ind w:left="580" w:right="0" w:hanging="580"/>
        <w:jc w:val="both"/>
      </w:pPr>
      <w:r>
        <w:rPr>
          <w:color w:val="000000"/>
          <w:spacing w:val="0"/>
          <w:w w:val="100"/>
          <w:position w:val="0"/>
          <w:shd w:val="clear" w:color="auto" w:fill="auto"/>
          <w:lang w:val="cs-CZ" w:eastAsia="cs-CZ" w:bidi="cs-CZ"/>
        </w:rPr>
        <w:t>Jestliže přijetí objednávky učiněné prodávajícím obsahuje dodatky, výhrady, omezení nebo jiné změny, je odmítnutím objednávky a považuje se za nový návrh na uzavření objednávky.</w:t>
      </w:r>
    </w:p>
    <w:p>
      <w:pPr>
        <w:pStyle w:val="Style6"/>
        <w:keepNext w:val="0"/>
        <w:keepLines w:val="0"/>
        <w:widowControl w:val="0"/>
        <w:numPr>
          <w:ilvl w:val="0"/>
          <w:numId w:val="3"/>
        </w:numPr>
        <w:shd w:val="clear" w:color="auto" w:fill="auto"/>
        <w:tabs>
          <w:tab w:pos="570" w:val="left"/>
        </w:tabs>
        <w:bidi w:val="0"/>
        <w:spacing w:before="0" w:line="240" w:lineRule="auto"/>
        <w:ind w:left="580" w:right="0" w:hanging="580"/>
        <w:jc w:val="both"/>
      </w:pPr>
      <w:r>
        <w:rPr>
          <w:color w:val="000000"/>
          <w:spacing w:val="0"/>
          <w:w w:val="100"/>
          <w:position w:val="0"/>
          <w:shd w:val="clear" w:color="auto" w:fill="auto"/>
          <w:lang w:val="cs-CZ" w:eastAsia="cs-CZ" w:bidi="cs-CZ"/>
        </w:rPr>
        <w:t>Objednávka je uzavřena okamžikem, kdy je prodávajícím kupujícímu potvrzena objednávka učiněná kupujícím za podmínek vyjádřených v této Dohodě, nebo kdy je kupujícím přijat nový návrh prodávajícího na uzavření dílčí kupní smlouvy učiněný podle čl. 2.3 této Dohody. Návrh na uzavření objednávky bude realizován formou e- mailové zprávy. Potvrzení objednávky učiní prodávající formou e-mailové zprávy na kontaktech dále uvedených.</w:t>
      </w:r>
    </w:p>
    <w:p>
      <w:pPr>
        <w:pStyle w:val="Style6"/>
        <w:keepNext w:val="0"/>
        <w:keepLines w:val="0"/>
        <w:widowControl w:val="0"/>
        <w:numPr>
          <w:ilvl w:val="0"/>
          <w:numId w:val="3"/>
        </w:numPr>
        <w:shd w:val="clear" w:color="auto" w:fill="auto"/>
        <w:tabs>
          <w:tab w:pos="570" w:val="left"/>
        </w:tabs>
        <w:bidi w:val="0"/>
        <w:spacing w:before="0" w:line="240" w:lineRule="auto"/>
        <w:ind w:left="580" w:right="0" w:hanging="580"/>
        <w:jc w:val="both"/>
      </w:pPr>
      <w:r>
        <w:rPr>
          <w:color w:val="000000"/>
          <w:spacing w:val="0"/>
          <w:w w:val="100"/>
          <w:position w:val="0"/>
          <w:shd w:val="clear" w:color="auto" w:fill="auto"/>
          <w:lang w:val="cs-CZ" w:eastAsia="cs-CZ" w:bidi="cs-CZ"/>
        </w:rPr>
        <w:t>Návrh kupujícího na uzavření objednávky musí obsahovat specifikaci, množství zboží a cenu s DPH v souladu s Dohodou, dodací lhůtu, místo plnění a zda si vyhrazuje vlastní dopravu, případně další nezbytné údaje.</w:t>
      </w:r>
    </w:p>
    <w:p>
      <w:pPr>
        <w:pStyle w:val="Style6"/>
        <w:keepNext w:val="0"/>
        <w:keepLines w:val="0"/>
        <w:widowControl w:val="0"/>
        <w:numPr>
          <w:ilvl w:val="0"/>
          <w:numId w:val="3"/>
        </w:numPr>
        <w:shd w:val="clear" w:color="auto" w:fill="auto"/>
        <w:tabs>
          <w:tab w:pos="570"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Jestliže z obsahu uzavřené objednávky nebude zřejmé ujednání smluvních stran o kupní ceně, dopravních podmínkách, místu dodání, platebních podmínkách apod., řídí se právní vztahy mezi smluvními stranami ustanoveními této Dohody.</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III.</w:t>
      </w:r>
    </w:p>
    <w:p>
      <w:pPr>
        <w:pStyle w:val="Style6"/>
        <w:keepNext w:val="0"/>
        <w:keepLines w:val="0"/>
        <w:widowControl w:val="0"/>
        <w:shd w:val="clear" w:color="auto" w:fill="auto"/>
        <w:bidi w:val="0"/>
        <w:spacing w:before="0" w:after="620" w:line="240" w:lineRule="auto"/>
        <w:ind w:left="0" w:right="0" w:firstLine="0"/>
        <w:jc w:val="center"/>
      </w:pPr>
      <w:r>
        <w:rPr>
          <w:b/>
          <w:bCs/>
          <w:color w:val="000000"/>
          <w:spacing w:val="0"/>
          <w:w w:val="100"/>
          <w:position w:val="0"/>
          <w:shd w:val="clear" w:color="auto" w:fill="auto"/>
          <w:lang w:val="cs-CZ" w:eastAsia="cs-CZ" w:bidi="cs-CZ"/>
        </w:rPr>
        <w:t>Místo plnění</w:t>
      </w:r>
    </w:p>
    <w:p>
      <w:pPr>
        <w:pStyle w:val="Style6"/>
        <w:keepNext w:val="0"/>
        <w:keepLines w:val="0"/>
        <w:widowControl w:val="0"/>
        <w:numPr>
          <w:ilvl w:val="0"/>
          <w:numId w:val="5"/>
        </w:numPr>
        <w:shd w:val="clear" w:color="auto" w:fill="auto"/>
        <w:tabs>
          <w:tab w:pos="570" w:val="left"/>
        </w:tabs>
        <w:bidi w:val="0"/>
        <w:spacing w:before="0" w:after="220" w:line="240" w:lineRule="auto"/>
        <w:ind w:left="0" w:right="0" w:firstLine="0"/>
        <w:jc w:val="left"/>
      </w:pPr>
      <w:r>
        <w:rPr>
          <w:color w:val="000000"/>
          <w:spacing w:val="0"/>
          <w:w w:val="100"/>
          <w:position w:val="0"/>
          <w:shd w:val="clear" w:color="auto" w:fill="auto"/>
          <w:lang w:val="cs-CZ" w:eastAsia="cs-CZ" w:bidi="cs-CZ"/>
        </w:rPr>
        <w:t>Místa plnění jsou jednotlivá cestmistrovství kupujícího:</w:t>
      </w:r>
    </w:p>
    <w:p>
      <w:pPr>
        <w:pStyle w:val="Style6"/>
        <w:keepNext w:val="0"/>
        <w:keepLines w:val="0"/>
        <w:widowControl w:val="0"/>
        <w:shd w:val="clear" w:color="auto" w:fill="auto"/>
        <w:bidi w:val="0"/>
        <w:spacing w:before="0" w:after="260" w:line="240" w:lineRule="auto"/>
        <w:ind w:left="0" w:right="0" w:firstLine="740"/>
        <w:jc w:val="both"/>
      </w:pPr>
      <w:r>
        <w:rPr>
          <w:b/>
          <w:bCs/>
          <w:color w:val="000000"/>
          <w:spacing w:val="0"/>
          <w:w w:val="100"/>
          <w:position w:val="0"/>
          <w:shd w:val="clear" w:color="auto" w:fill="auto"/>
          <w:lang w:val="cs-CZ" w:eastAsia="cs-CZ" w:bidi="cs-CZ"/>
        </w:rPr>
        <w:t>Pelhřimov, Myslotínská 1887, PSČ 393 82</w:t>
      </w:r>
    </w:p>
    <w:p>
      <w:pPr>
        <w:pStyle w:val="Style6"/>
        <w:keepNext w:val="0"/>
        <w:keepLines w:val="0"/>
        <w:widowControl w:val="0"/>
        <w:shd w:val="clear" w:color="auto" w:fill="auto"/>
        <w:bidi w:val="0"/>
        <w:spacing w:before="0" w:after="260" w:line="240" w:lineRule="auto"/>
        <w:ind w:left="0" w:right="0" w:firstLine="740"/>
        <w:jc w:val="both"/>
      </w:pPr>
      <w:r>
        <w:rPr>
          <w:b/>
          <w:bCs/>
          <w:color w:val="000000"/>
          <w:spacing w:val="0"/>
          <w:w w:val="100"/>
          <w:position w:val="0"/>
          <w:shd w:val="clear" w:color="auto" w:fill="auto"/>
          <w:lang w:val="cs-CZ" w:eastAsia="cs-CZ" w:bidi="cs-CZ"/>
        </w:rPr>
        <w:t>Kamenice nad Lipou, Gabrielka 28, PSČ 394 70</w:t>
      </w:r>
    </w:p>
    <w:p>
      <w:pPr>
        <w:pStyle w:val="Style6"/>
        <w:keepNext w:val="0"/>
        <w:keepLines w:val="0"/>
        <w:widowControl w:val="0"/>
        <w:shd w:val="clear" w:color="auto" w:fill="auto"/>
        <w:bidi w:val="0"/>
        <w:spacing w:before="0" w:after="260" w:line="240" w:lineRule="auto"/>
        <w:ind w:left="0" w:right="0" w:firstLine="740"/>
        <w:jc w:val="both"/>
      </w:pPr>
      <w:r>
        <w:rPr>
          <w:b/>
          <w:bCs/>
          <w:color w:val="000000"/>
          <w:spacing w:val="0"/>
          <w:w w:val="100"/>
          <w:position w:val="0"/>
          <w:shd w:val="clear" w:color="auto" w:fill="auto"/>
          <w:lang w:val="cs-CZ" w:eastAsia="cs-CZ" w:bidi="cs-CZ"/>
        </w:rPr>
        <w:t>Pacov, Nádražní 1065, PSČ 395 01</w:t>
      </w:r>
    </w:p>
    <w:p>
      <w:pPr>
        <w:pStyle w:val="Style6"/>
        <w:keepNext w:val="0"/>
        <w:keepLines w:val="0"/>
        <w:widowControl w:val="0"/>
        <w:shd w:val="clear" w:color="auto" w:fill="auto"/>
        <w:bidi w:val="0"/>
        <w:spacing w:before="0" w:after="260" w:line="240" w:lineRule="auto"/>
        <w:ind w:left="0" w:right="0" w:firstLine="740"/>
        <w:jc w:val="both"/>
      </w:pPr>
      <w:r>
        <w:rPr>
          <w:b/>
          <w:bCs/>
          <w:color w:val="000000"/>
          <w:spacing w:val="0"/>
          <w:w w:val="100"/>
          <w:position w:val="0"/>
          <w:shd w:val="clear" w:color="auto" w:fill="auto"/>
          <w:lang w:val="cs-CZ" w:eastAsia="cs-CZ" w:bidi="cs-CZ"/>
        </w:rPr>
        <w:t>Humpolec, Spojovací 1622, PSČ 396 01</w:t>
      </w:r>
    </w:p>
    <w:p>
      <w:pPr>
        <w:pStyle w:val="Style6"/>
        <w:keepNext w:val="0"/>
        <w:keepLines w:val="0"/>
        <w:widowControl w:val="0"/>
        <w:numPr>
          <w:ilvl w:val="0"/>
          <w:numId w:val="5"/>
        </w:numPr>
        <w:shd w:val="clear" w:color="auto" w:fill="auto"/>
        <w:tabs>
          <w:tab w:pos="570" w:val="left"/>
        </w:tabs>
        <w:bidi w:val="0"/>
        <w:spacing w:before="0" w:line="240" w:lineRule="auto"/>
        <w:ind w:left="0" w:right="0" w:firstLine="0"/>
        <w:jc w:val="left"/>
      </w:pPr>
      <w:r>
        <w:rPr>
          <w:color w:val="000000"/>
          <w:spacing w:val="0"/>
          <w:w w:val="100"/>
          <w:position w:val="0"/>
          <w:shd w:val="clear" w:color="auto" w:fill="auto"/>
          <w:lang w:val="cs-CZ" w:eastAsia="cs-CZ" w:bidi="cs-CZ"/>
        </w:rPr>
        <w:t xml:space="preserve">V případě využití podmínek dle </w:t>
      </w:r>
      <w:r>
        <w:rPr>
          <w:b/>
          <w:bCs/>
          <w:color w:val="000000"/>
          <w:spacing w:val="0"/>
          <w:w w:val="100"/>
          <w:position w:val="0"/>
          <w:shd w:val="clear" w:color="auto" w:fill="auto"/>
          <w:lang w:val="cs-CZ" w:eastAsia="cs-CZ" w:bidi="cs-CZ"/>
        </w:rPr>
        <w:t xml:space="preserve">čl. 1.4. </w:t>
      </w:r>
      <w:r>
        <w:rPr>
          <w:color w:val="000000"/>
          <w:spacing w:val="0"/>
          <w:w w:val="100"/>
          <w:position w:val="0"/>
          <w:shd w:val="clear" w:color="auto" w:fill="auto"/>
          <w:lang w:val="cs-CZ" w:eastAsia="cs-CZ" w:bidi="cs-CZ"/>
        </w:rPr>
        <w:t>je místem plnění místo expedice prodávajícího:</w:t>
      </w:r>
    </w:p>
    <w:p>
      <w:pPr>
        <w:pStyle w:val="Style6"/>
        <w:keepNext w:val="0"/>
        <w:keepLines w:val="0"/>
        <w:widowControl w:val="0"/>
        <w:shd w:val="clear" w:color="auto" w:fill="auto"/>
        <w:bidi w:val="0"/>
        <w:spacing w:before="0" w:line="240" w:lineRule="auto"/>
        <w:ind w:left="0" w:right="0" w:firstLine="580"/>
        <w:jc w:val="both"/>
      </w:pPr>
      <w:r>
        <w:rPr>
          <w:b/>
          <w:bCs/>
          <w:color w:val="000000"/>
          <w:spacing w:val="0"/>
          <w:w w:val="100"/>
          <w:position w:val="0"/>
          <w:shd w:val="clear" w:color="auto" w:fill="auto"/>
          <w:lang w:val="cs-CZ" w:eastAsia="cs-CZ" w:bidi="cs-CZ"/>
        </w:rPr>
        <w:t>Emulsja wytwórni asfaltowych w Glogowie, ul. Pólnocna 16a, Gtogów 67-200, Polsko</w:t>
      </w:r>
    </w:p>
    <w:p>
      <w:pPr>
        <w:pStyle w:val="Style6"/>
        <w:keepNext w:val="0"/>
        <w:keepLines w:val="0"/>
        <w:widowControl w:val="0"/>
        <w:numPr>
          <w:ilvl w:val="0"/>
          <w:numId w:val="7"/>
        </w:numPr>
        <w:shd w:val="clear" w:color="auto" w:fill="auto"/>
        <w:tabs>
          <w:tab w:pos="570" w:val="left"/>
        </w:tabs>
        <w:bidi w:val="0"/>
        <w:spacing w:before="0" w:line="240" w:lineRule="auto"/>
        <w:ind w:left="580" w:right="0" w:hanging="580"/>
        <w:jc w:val="both"/>
      </w:pPr>
      <w:r>
        <w:rPr>
          <w:color w:val="000000"/>
          <w:spacing w:val="0"/>
          <w:w w:val="100"/>
          <w:position w:val="0"/>
          <w:shd w:val="clear" w:color="auto" w:fill="auto"/>
          <w:lang w:val="cs-CZ" w:eastAsia="cs-CZ" w:bidi="cs-CZ"/>
        </w:rPr>
        <w:t>Osobou pověřenou jednat jménem kupujícího ve věcech zpracování dílčí objednávky a určení osoby k převzetí zboží:</w:t>
      </w:r>
    </w:p>
    <w:p>
      <w:pPr>
        <w:pStyle w:val="Style6"/>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Jméno, příjmení:</w:t>
      </w:r>
    </w:p>
    <w:p>
      <w:pPr>
        <w:pStyle w:val="Style6"/>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telefon (GSM):</w:t>
      </w:r>
    </w:p>
    <w:p>
      <w:pPr>
        <w:pStyle w:val="Style6"/>
        <w:keepNext w:val="0"/>
        <w:keepLines w:val="0"/>
        <w:widowControl w:val="0"/>
        <w:shd w:val="clear" w:color="auto" w:fill="auto"/>
        <w:tabs>
          <w:tab w:pos="3400" w:val="left"/>
        </w:tabs>
        <w:bidi w:val="0"/>
        <w:spacing w:before="0" w:line="240" w:lineRule="auto"/>
        <w:ind w:left="0" w:right="0" w:firstLine="740"/>
        <w:jc w:val="both"/>
      </w:pPr>
      <w:r>
        <w:rPr>
          <w:color w:val="000000"/>
          <w:spacing w:val="0"/>
          <w:w w:val="100"/>
          <w:position w:val="0"/>
          <w:shd w:val="clear" w:color="auto" w:fill="auto"/>
          <w:lang w:val="cs-CZ" w:eastAsia="cs-CZ" w:bidi="cs-CZ"/>
        </w:rPr>
        <w:t>e-mail kupujícího:</w:t>
        <w:tab/>
      </w:r>
      <w:r>
        <w:rPr>
          <w:color w:val="000000"/>
          <w:spacing w:val="0"/>
          <w:w w:val="100"/>
          <w:position w:val="0"/>
          <w:shd w:val="clear" w:color="auto" w:fill="auto"/>
          <w:lang w:val="cs-CZ" w:eastAsia="cs-CZ" w:bidi="cs-CZ"/>
        </w:rPr>
        <w:t>Sksusv.cz</w:t>
      </w:r>
    </w:p>
    <w:p>
      <w:pPr>
        <w:pStyle w:val="Style6"/>
        <w:keepNext w:val="0"/>
        <w:keepLines w:val="0"/>
        <w:widowControl w:val="0"/>
        <w:numPr>
          <w:ilvl w:val="0"/>
          <w:numId w:val="7"/>
        </w:numPr>
        <w:shd w:val="clear" w:color="auto" w:fill="auto"/>
        <w:tabs>
          <w:tab w:pos="570" w:val="left"/>
        </w:tabs>
        <w:bidi w:val="0"/>
        <w:spacing w:before="0" w:line="240" w:lineRule="auto"/>
        <w:ind w:left="580" w:right="0" w:hanging="580"/>
        <w:jc w:val="both"/>
      </w:pPr>
      <w:r>
        <w:rPr>
          <w:color w:val="000000"/>
          <w:spacing w:val="0"/>
          <w:w w:val="100"/>
          <w:position w:val="0"/>
          <w:shd w:val="clear" w:color="auto" w:fill="auto"/>
          <w:lang w:val="cs-CZ" w:eastAsia="cs-CZ" w:bidi="cs-CZ"/>
        </w:rPr>
        <w:t>Osobou pověřenou jednat jménem prodávajícího ve věcech přijetí objednávky a k předání zboží:</w:t>
      </w:r>
    </w:p>
    <w:p>
      <w:pPr>
        <w:pStyle w:val="Style6"/>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Jméno, příjmení:</w:t>
      </w:r>
    </w:p>
    <w:p>
      <w:pPr>
        <w:pStyle w:val="Style6"/>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telefon (GSM):</w:t>
      </w:r>
    </w:p>
    <w:p>
      <w:pPr>
        <w:pStyle w:val="Style6"/>
        <w:keepNext w:val="0"/>
        <w:keepLines w:val="0"/>
        <w:widowControl w:val="0"/>
        <w:shd w:val="clear" w:color="auto" w:fill="auto"/>
        <w:tabs>
          <w:tab w:pos="3832" w:val="left"/>
        </w:tabs>
        <w:bidi w:val="0"/>
        <w:spacing w:before="0" w:line="240" w:lineRule="auto"/>
        <w:ind w:left="0" w:right="0" w:firstLine="740"/>
        <w:jc w:val="both"/>
      </w:pPr>
      <w:r>
        <w:rPr>
          <w:color w:val="000000"/>
          <w:spacing w:val="0"/>
          <w:w w:val="100"/>
          <w:position w:val="0"/>
          <w:shd w:val="clear" w:color="auto" w:fill="auto"/>
          <w:lang w:val="cs-CZ" w:eastAsia="cs-CZ" w:bidi="cs-CZ"/>
        </w:rPr>
        <w:t>e-mail prodávajícího:</w:t>
        <w:tab/>
        <w:t>©pasz.eu</w:t>
      </w:r>
    </w:p>
    <w:p>
      <w:pPr>
        <w:pStyle w:val="Style6"/>
        <w:keepNext w:val="0"/>
        <w:keepLines w:val="0"/>
        <w:widowControl w:val="0"/>
        <w:numPr>
          <w:ilvl w:val="0"/>
          <w:numId w:val="7"/>
        </w:numPr>
        <w:shd w:val="clear" w:color="auto" w:fill="auto"/>
        <w:tabs>
          <w:tab w:pos="570" w:val="left"/>
        </w:tabs>
        <w:bidi w:val="0"/>
        <w:spacing w:before="0" w:line="240" w:lineRule="auto"/>
        <w:ind w:left="580" w:right="0" w:hanging="580"/>
        <w:jc w:val="both"/>
        <w:sectPr>
          <w:footnotePr>
            <w:pos w:val="pageBottom"/>
            <w:numFmt w:val="decimal"/>
            <w:numRestart w:val="continuous"/>
          </w:footnotePr>
          <w:type w:val="continuous"/>
          <w:pgSz w:w="11900" w:h="16840"/>
          <w:pgMar w:top="1406" w:left="1300" w:right="1398" w:bottom="984" w:header="0" w:footer="3" w:gutter="0"/>
          <w:cols w:space="720"/>
          <w:noEndnote/>
          <w:rtlGutter w:val="0"/>
          <w:docGrid w:linePitch="360"/>
        </w:sectPr>
      </w:pPr>
      <w:r>
        <w:rPr>
          <w:color w:val="000000"/>
          <w:spacing w:val="0"/>
          <w:w w:val="100"/>
          <w:position w:val="0"/>
          <w:shd w:val="clear" w:color="auto" w:fill="auto"/>
          <w:lang w:val="cs-CZ" w:eastAsia="cs-CZ" w:bidi="cs-CZ"/>
        </w:rPr>
        <w:t>Účastnící dohody se vzájemně dohodli, že změna uvedených osob oprávněných jednat ve věcech plnění bude oznamována jednostranným písemným sdělením a není potřeba na jejich změnu uzavřít dodatek k Dohodě.</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IV.</w:t>
      </w:r>
    </w:p>
    <w:p>
      <w:pPr>
        <w:pStyle w:val="Style6"/>
        <w:keepNext w:val="0"/>
        <w:keepLines w:val="0"/>
        <w:widowControl w:val="0"/>
        <w:shd w:val="clear" w:color="auto" w:fill="auto"/>
        <w:bidi w:val="0"/>
        <w:spacing w:before="0" w:after="520" w:line="240" w:lineRule="auto"/>
        <w:ind w:left="0" w:right="0" w:firstLine="0"/>
        <w:jc w:val="center"/>
      </w:pPr>
      <w:r>
        <w:rPr>
          <w:b/>
          <w:bCs/>
          <w:color w:val="000000"/>
          <w:spacing w:val="0"/>
          <w:w w:val="100"/>
          <w:position w:val="0"/>
          <w:shd w:val="clear" w:color="auto" w:fill="auto"/>
          <w:lang w:val="cs-CZ" w:eastAsia="cs-CZ" w:bidi="cs-CZ"/>
        </w:rPr>
        <w:t>Kupní cena, platební podmínky</w:t>
      </w:r>
    </w:p>
    <w:p>
      <w:pPr>
        <w:pStyle w:val="Style6"/>
        <w:keepNext w:val="0"/>
        <w:keepLines w:val="0"/>
        <w:widowControl w:val="0"/>
        <w:numPr>
          <w:ilvl w:val="0"/>
          <w:numId w:val="9"/>
        </w:numPr>
        <w:shd w:val="clear" w:color="auto" w:fill="auto"/>
        <w:tabs>
          <w:tab w:pos="573" w:val="left"/>
        </w:tabs>
        <w:bidi w:val="0"/>
        <w:spacing w:before="0" w:line="240" w:lineRule="auto"/>
        <w:ind w:left="0" w:right="0" w:firstLine="0"/>
        <w:jc w:val="both"/>
      </w:pPr>
      <w:r>
        <w:rPr>
          <w:color w:val="000000"/>
          <w:spacing w:val="0"/>
          <w:w w:val="100"/>
          <w:position w:val="0"/>
          <w:shd w:val="clear" w:color="auto" w:fill="auto"/>
          <w:lang w:val="cs-CZ" w:eastAsia="cs-CZ" w:bidi="cs-CZ"/>
        </w:rPr>
        <w:t>Jednotková kupní cena je sjednána následovně:</w:t>
      </w:r>
    </w:p>
    <w:tbl>
      <w:tblPr>
        <w:tblOverlap w:val="never"/>
        <w:jc w:val="center"/>
        <w:tblLayout w:type="fixed"/>
      </w:tblPr>
      <w:tblGrid>
        <w:gridCol w:w="3892"/>
        <w:gridCol w:w="2138"/>
        <w:gridCol w:w="2056"/>
      </w:tblGrid>
      <w:tr>
        <w:trPr>
          <w:trHeight w:val="605"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shd w:val="clear" w:color="auto" w:fill="auto"/>
                <w:lang w:val="cs-CZ" w:eastAsia="cs-CZ" w:bidi="cs-CZ"/>
              </w:rPr>
              <w:t>Název zboží</w:t>
            </w:r>
          </w:p>
        </w:tc>
        <w:tc>
          <w:tcPr>
            <w:gridSpan w:val="2"/>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shd w:val="clear" w:color="auto" w:fill="auto"/>
                <w:lang w:val="cs-CZ" w:eastAsia="cs-CZ" w:bidi="cs-CZ"/>
              </w:rPr>
              <w:t>Cena za 1 tunu v Kč bez DPH</w:t>
            </w:r>
          </w:p>
        </w:tc>
      </w:tr>
      <w:tr>
        <w:trPr>
          <w:trHeight w:val="580" w:hRule="exact"/>
        </w:trPr>
        <w:tc>
          <w:tcPr>
            <w:vMerge w:val="restart"/>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shd w:val="clear" w:color="auto" w:fill="auto"/>
                <w:lang w:val="cs-CZ" w:eastAsia="cs-CZ" w:bidi="cs-CZ"/>
              </w:rPr>
              <w:t>kationaktivní asfaltová emulze C65B3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 dopravy</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dopravy</w:t>
            </w:r>
          </w:p>
        </w:tc>
      </w:tr>
      <w:tr>
        <w:trPr>
          <w:trHeight w:val="612"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10.420,00</w:t>
            </w:r>
          </w:p>
        </w:tc>
        <w:tc>
          <w:tcPr>
            <w:tcBorders>
              <w:top w:val="single" w:sz="4"/>
              <w:left w:val="single" w:sz="4"/>
              <w:bottom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880"/>
              <w:jc w:val="left"/>
            </w:pPr>
            <w:r>
              <w:rPr>
                <w:color w:val="000000"/>
                <w:spacing w:val="0"/>
                <w:w w:val="100"/>
                <w:position w:val="0"/>
                <w:shd w:val="clear" w:color="auto" w:fill="auto"/>
                <w:lang w:val="cs-CZ" w:eastAsia="cs-CZ" w:bidi="cs-CZ"/>
              </w:rPr>
              <w:t>10.960,00</w:t>
            </w:r>
          </w:p>
        </w:tc>
      </w:tr>
    </w:tbl>
    <w:p>
      <w:pPr>
        <w:widowControl w:val="0"/>
        <w:spacing w:after="99" w:line="1" w:lineRule="exact"/>
      </w:pPr>
    </w:p>
    <w:p>
      <w:pPr>
        <w:pStyle w:val="Style6"/>
        <w:keepNext w:val="0"/>
        <w:keepLines w:val="0"/>
        <w:widowControl w:val="0"/>
        <w:numPr>
          <w:ilvl w:val="0"/>
          <w:numId w:val="9"/>
        </w:numPr>
        <w:shd w:val="clear" w:color="auto" w:fill="auto"/>
        <w:tabs>
          <w:tab w:pos="573" w:val="left"/>
        </w:tabs>
        <w:bidi w:val="0"/>
        <w:spacing w:before="0" w:line="240" w:lineRule="auto"/>
        <w:ind w:left="0" w:right="0" w:firstLine="0"/>
        <w:jc w:val="left"/>
      </w:pPr>
      <w:r>
        <w:rPr>
          <w:color w:val="000000"/>
          <w:spacing w:val="0"/>
          <w:w w:val="100"/>
          <w:position w:val="0"/>
          <w:shd w:val="clear" w:color="auto" w:fill="auto"/>
          <w:lang w:val="cs-CZ" w:eastAsia="cs-CZ" w:bidi="cs-CZ"/>
        </w:rPr>
        <w:t>Uvedená jednotková cena je konečná, nepřekročitelná pro daný předmět dohody.</w:t>
      </w:r>
    </w:p>
    <w:p>
      <w:pPr>
        <w:pStyle w:val="Style6"/>
        <w:keepNext w:val="0"/>
        <w:keepLines w:val="0"/>
        <w:widowControl w:val="0"/>
        <w:numPr>
          <w:ilvl w:val="0"/>
          <w:numId w:val="9"/>
        </w:numPr>
        <w:shd w:val="clear" w:color="auto" w:fill="auto"/>
        <w:tabs>
          <w:tab w:pos="573" w:val="left"/>
        </w:tabs>
        <w:bidi w:val="0"/>
        <w:spacing w:before="0" w:line="240" w:lineRule="auto"/>
        <w:ind w:left="540" w:right="0" w:hanging="540"/>
        <w:jc w:val="both"/>
      </w:pPr>
      <w:r>
        <w:rPr>
          <w:color w:val="000000"/>
          <w:spacing w:val="0"/>
          <w:w w:val="100"/>
          <w:position w:val="0"/>
          <w:shd w:val="clear" w:color="auto" w:fill="auto"/>
          <w:lang w:val="cs-CZ" w:eastAsia="cs-CZ" w:bidi="cs-CZ"/>
        </w:rPr>
        <w:t>Cena včetně dopravy zahrnuje veškeré náklady spojené s předmětem dohody, a dalších souvisejících nákladů.</w:t>
      </w:r>
    </w:p>
    <w:p>
      <w:pPr>
        <w:pStyle w:val="Style6"/>
        <w:keepNext w:val="0"/>
        <w:keepLines w:val="0"/>
        <w:widowControl w:val="0"/>
        <w:numPr>
          <w:ilvl w:val="0"/>
          <w:numId w:val="9"/>
        </w:numPr>
        <w:shd w:val="clear" w:color="auto" w:fill="auto"/>
        <w:tabs>
          <w:tab w:pos="573" w:val="left"/>
        </w:tabs>
        <w:bidi w:val="0"/>
        <w:spacing w:before="0" w:line="240" w:lineRule="auto"/>
        <w:ind w:left="540" w:right="0" w:hanging="540"/>
        <w:jc w:val="both"/>
      </w:pPr>
      <w:r>
        <w:rPr>
          <w:color w:val="000000"/>
          <w:spacing w:val="0"/>
          <w:w w:val="100"/>
          <w:position w:val="0"/>
          <w:shd w:val="clear" w:color="auto" w:fill="auto"/>
          <w:lang w:val="cs-CZ" w:eastAsia="cs-CZ" w:bidi="cs-CZ"/>
        </w:rPr>
        <w:t xml:space="preserve">V případě využití podmínek dle </w:t>
      </w:r>
      <w:r>
        <w:rPr>
          <w:b/>
          <w:bCs/>
          <w:color w:val="000000"/>
          <w:spacing w:val="0"/>
          <w:w w:val="100"/>
          <w:position w:val="0"/>
          <w:shd w:val="clear" w:color="auto" w:fill="auto"/>
          <w:lang w:val="cs-CZ" w:eastAsia="cs-CZ" w:bidi="cs-CZ"/>
        </w:rPr>
        <w:t xml:space="preserve">či. 1.4., </w:t>
      </w:r>
      <w:r>
        <w:rPr>
          <w:color w:val="000000"/>
          <w:spacing w:val="0"/>
          <w:w w:val="100"/>
          <w:position w:val="0"/>
          <w:shd w:val="clear" w:color="auto" w:fill="auto"/>
          <w:lang w:val="cs-CZ" w:eastAsia="cs-CZ" w:bidi="cs-CZ"/>
        </w:rPr>
        <w:t xml:space="preserve">cena za plnění bez dopravy zahrnuje veškeré náklady spojené s předmětem dohody, a dalších souvisejících nákladů a </w:t>
      </w:r>
      <w:r>
        <w:rPr>
          <w:b/>
          <w:bCs/>
          <w:color w:val="000000"/>
          <w:spacing w:val="0"/>
          <w:w w:val="100"/>
          <w:position w:val="0"/>
          <w:shd w:val="clear" w:color="auto" w:fill="auto"/>
          <w:lang w:val="cs-CZ" w:eastAsia="cs-CZ" w:bidi="cs-CZ"/>
        </w:rPr>
        <w:t xml:space="preserve">čl. 4.3. </w:t>
      </w:r>
      <w:r>
        <w:rPr>
          <w:color w:val="000000"/>
          <w:spacing w:val="0"/>
          <w:w w:val="100"/>
          <w:position w:val="0"/>
          <w:shd w:val="clear" w:color="auto" w:fill="auto"/>
          <w:lang w:val="cs-CZ" w:eastAsia="cs-CZ" w:bidi="cs-CZ"/>
        </w:rPr>
        <w:t>se nepoužije.</w:t>
      </w:r>
    </w:p>
    <w:p>
      <w:pPr>
        <w:pStyle w:val="Style6"/>
        <w:keepNext w:val="0"/>
        <w:keepLines w:val="0"/>
        <w:widowControl w:val="0"/>
        <w:numPr>
          <w:ilvl w:val="0"/>
          <w:numId w:val="9"/>
        </w:numPr>
        <w:shd w:val="clear" w:color="auto" w:fill="auto"/>
        <w:tabs>
          <w:tab w:pos="573" w:val="left"/>
        </w:tabs>
        <w:bidi w:val="0"/>
        <w:spacing w:before="0" w:line="240" w:lineRule="auto"/>
        <w:ind w:left="540" w:right="0" w:hanging="540"/>
        <w:jc w:val="both"/>
      </w:pPr>
      <w:r>
        <w:rPr>
          <w:color w:val="000000"/>
          <w:spacing w:val="0"/>
          <w:w w:val="100"/>
          <w:position w:val="0"/>
          <w:shd w:val="clear" w:color="auto" w:fill="auto"/>
          <w:lang w:val="cs-CZ" w:eastAsia="cs-CZ" w:bidi="cs-CZ"/>
        </w:rPr>
        <w:t>Cena zahrnuje veškeré náklady spojené s předmětem Dohody, tj. cenu zboží s DPH včetně dopravného, dokumentace a dalších souvisejících nákladů. Tato cena je konečná, nepřekročitelná pro daný předmět Dohody.</w:t>
      </w:r>
    </w:p>
    <w:p>
      <w:pPr>
        <w:pStyle w:val="Style6"/>
        <w:keepNext w:val="0"/>
        <w:keepLines w:val="0"/>
        <w:widowControl w:val="0"/>
        <w:numPr>
          <w:ilvl w:val="0"/>
          <w:numId w:val="9"/>
        </w:numPr>
        <w:shd w:val="clear" w:color="auto" w:fill="auto"/>
        <w:tabs>
          <w:tab w:pos="573" w:val="left"/>
        </w:tabs>
        <w:bidi w:val="0"/>
        <w:spacing w:before="0" w:line="240" w:lineRule="auto"/>
        <w:ind w:left="540" w:right="0" w:hanging="540"/>
        <w:jc w:val="both"/>
      </w:pPr>
      <w:r>
        <w:rPr>
          <w:color w:val="000000"/>
          <w:spacing w:val="0"/>
          <w:w w:val="100"/>
          <w:position w:val="0"/>
          <w:shd w:val="clear" w:color="auto" w:fill="auto"/>
          <w:lang w:val="cs-CZ" w:eastAsia="cs-CZ" w:bidi="cs-CZ"/>
        </w:rPr>
        <w:t>Prodávajícímu vzniká právo účtovat kupujícímu kupní cenu za dodané zboží stanovenou ve smyslu čl. 4.1. této Dohody okamžikem dodání zboží kupujícímu nebo prvním dnem prodlení kupujícího s převzetím dodávaného zboží ve smyslu dílčí kupní smlouvy.</w:t>
      </w:r>
    </w:p>
    <w:p>
      <w:pPr>
        <w:pStyle w:val="Style6"/>
        <w:keepNext w:val="0"/>
        <w:keepLines w:val="0"/>
        <w:widowControl w:val="0"/>
        <w:numPr>
          <w:ilvl w:val="0"/>
          <w:numId w:val="9"/>
        </w:numPr>
        <w:shd w:val="clear" w:color="auto" w:fill="auto"/>
        <w:tabs>
          <w:tab w:pos="573" w:val="left"/>
        </w:tabs>
        <w:bidi w:val="0"/>
        <w:spacing w:before="0" w:line="240" w:lineRule="auto"/>
        <w:ind w:left="540" w:right="0" w:hanging="540"/>
        <w:jc w:val="both"/>
      </w:pPr>
      <w:r>
        <w:rPr>
          <w:color w:val="000000"/>
          <w:spacing w:val="0"/>
          <w:w w:val="100"/>
          <w:position w:val="0"/>
          <w:shd w:val="clear" w:color="auto" w:fill="auto"/>
          <w:lang w:val="cs-CZ" w:eastAsia="cs-CZ" w:bidi="cs-CZ"/>
        </w:rPr>
        <w:t>K sjednané ceně bez DPH bude účtována daň z přidané hodnoty v zákonné výši; prodávající odpovídá za to, že sazba daně z přidané hodnoty je stanovena k aktuálnímu datu v souladu s platnými právními předpisy.</w:t>
      </w:r>
    </w:p>
    <w:p>
      <w:pPr>
        <w:pStyle w:val="Style6"/>
        <w:keepNext w:val="0"/>
        <w:keepLines w:val="0"/>
        <w:widowControl w:val="0"/>
        <w:numPr>
          <w:ilvl w:val="0"/>
          <w:numId w:val="9"/>
        </w:numPr>
        <w:shd w:val="clear" w:color="auto" w:fill="auto"/>
        <w:tabs>
          <w:tab w:pos="573" w:val="left"/>
        </w:tabs>
        <w:bidi w:val="0"/>
        <w:spacing w:before="0" w:line="240" w:lineRule="auto"/>
        <w:ind w:left="0" w:right="0" w:firstLine="0"/>
        <w:jc w:val="left"/>
      </w:pPr>
      <w:r>
        <w:rPr>
          <w:color w:val="000000"/>
          <w:spacing w:val="0"/>
          <w:w w:val="100"/>
          <w:position w:val="0"/>
          <w:shd w:val="clear" w:color="auto" w:fill="auto"/>
          <w:lang w:val="cs-CZ" w:eastAsia="cs-CZ" w:bidi="cs-CZ"/>
        </w:rPr>
        <w:t>Kupní cena bude stanovena a fakturována v souladu s platnými právními předpisy.</w:t>
      </w:r>
    </w:p>
    <w:p>
      <w:pPr>
        <w:pStyle w:val="Style6"/>
        <w:keepNext w:val="0"/>
        <w:keepLines w:val="0"/>
        <w:widowControl w:val="0"/>
        <w:numPr>
          <w:ilvl w:val="0"/>
          <w:numId w:val="9"/>
        </w:numPr>
        <w:shd w:val="clear" w:color="auto" w:fill="auto"/>
        <w:tabs>
          <w:tab w:pos="573" w:val="left"/>
        </w:tabs>
        <w:bidi w:val="0"/>
        <w:spacing w:before="0" w:line="240" w:lineRule="auto"/>
        <w:ind w:left="540" w:right="0" w:hanging="540"/>
        <w:jc w:val="both"/>
      </w:pPr>
      <w:r>
        <w:rPr>
          <w:color w:val="000000"/>
          <w:spacing w:val="0"/>
          <w:w w:val="100"/>
          <w:position w:val="0"/>
          <w:shd w:val="clear" w:color="auto" w:fill="auto"/>
          <w:lang w:val="cs-CZ" w:eastAsia="cs-CZ" w:bidi="cs-CZ"/>
        </w:rPr>
        <w:t>Faktura musí mít náležitosti daňového dokladu v souladu s § 28 zákona č. 235/2004 Sb., o dani z přidané hodnoty, ve znění pozdějších předpisů. Fakturovaná částka je uhrazena dnem připsání dané částky na účet prodávajícího.</w:t>
      </w:r>
    </w:p>
    <w:p>
      <w:pPr>
        <w:pStyle w:val="Style6"/>
        <w:keepNext w:val="0"/>
        <w:keepLines w:val="0"/>
        <w:widowControl w:val="0"/>
        <w:numPr>
          <w:ilvl w:val="0"/>
          <w:numId w:val="9"/>
        </w:numPr>
        <w:shd w:val="clear" w:color="auto" w:fill="auto"/>
        <w:tabs>
          <w:tab w:pos="617" w:val="left"/>
        </w:tabs>
        <w:bidi w:val="0"/>
        <w:spacing w:before="0" w:line="240" w:lineRule="auto"/>
        <w:ind w:left="540" w:right="0" w:hanging="540"/>
        <w:jc w:val="both"/>
      </w:pPr>
      <w:r>
        <w:rPr>
          <w:color w:val="000000"/>
          <w:spacing w:val="0"/>
          <w:w w:val="100"/>
          <w:position w:val="0"/>
          <w:shd w:val="clear" w:color="auto" w:fill="auto"/>
          <w:lang w:val="cs-CZ" w:eastAsia="cs-CZ" w:bidi="cs-CZ"/>
        </w:rPr>
        <w:t>Dodavatel je oprávněn zadavateli fakturovat smluvní cenu za konkrétní dodávky, uskutečněné v rámci jednotlivých dílčích plnění na základě protokolu, kterým si smluvní strany navzájem potvrdí, že požadované dodávky byly skutečně dodány v požadovaném rozsahu a kvalitě.</w:t>
      </w:r>
    </w:p>
    <w:p>
      <w:pPr>
        <w:pStyle w:val="Style6"/>
        <w:keepNext w:val="0"/>
        <w:keepLines w:val="0"/>
        <w:widowControl w:val="0"/>
        <w:numPr>
          <w:ilvl w:val="0"/>
          <w:numId w:val="9"/>
        </w:numPr>
        <w:shd w:val="clear" w:color="auto" w:fill="auto"/>
        <w:tabs>
          <w:tab w:pos="617" w:val="left"/>
        </w:tabs>
        <w:bidi w:val="0"/>
        <w:spacing w:before="0" w:line="240" w:lineRule="auto"/>
        <w:ind w:left="540" w:right="0" w:hanging="540"/>
        <w:jc w:val="both"/>
      </w:pPr>
      <w:r>
        <w:rPr>
          <w:color w:val="000000"/>
          <w:spacing w:val="0"/>
          <w:w w:val="100"/>
          <w:position w:val="0"/>
          <w:shd w:val="clear" w:color="auto" w:fill="auto"/>
          <w:lang w:val="cs-CZ" w:eastAsia="cs-CZ" w:bidi="cs-CZ"/>
        </w:rPr>
        <w:t>Prodávající provede fakturaci nejpozději do 14 dnů po prokazatelném předání dílčí dodávky. Faktura bude splatná do 30 kalendářních dnů ode dne jejího doručení kupujícímu.</w:t>
      </w:r>
    </w:p>
    <w:p>
      <w:pPr>
        <w:pStyle w:val="Style6"/>
        <w:keepNext w:val="0"/>
        <w:keepLines w:val="0"/>
        <w:widowControl w:val="0"/>
        <w:numPr>
          <w:ilvl w:val="0"/>
          <w:numId w:val="9"/>
        </w:numPr>
        <w:shd w:val="clear" w:color="auto" w:fill="auto"/>
        <w:tabs>
          <w:tab w:pos="617" w:val="left"/>
        </w:tabs>
        <w:bidi w:val="0"/>
        <w:spacing w:before="0" w:line="240" w:lineRule="auto"/>
        <w:ind w:left="540" w:right="0" w:hanging="540"/>
        <w:jc w:val="both"/>
      </w:pPr>
      <w:r>
        <w:rPr>
          <w:color w:val="000000"/>
          <w:spacing w:val="0"/>
          <w:w w:val="100"/>
          <w:position w:val="0"/>
          <w:shd w:val="clear" w:color="auto" w:fill="auto"/>
          <w:lang w:val="cs-CZ" w:eastAsia="cs-CZ" w:bidi="cs-CZ"/>
        </w:rPr>
        <w:t>Dodavatel je povinen vrátit poskytnuté finanční prostředky nebo jejich část, pokud nedodrží sjednané podmínky nebo pokud mu jeho zaviněním byly poskytnuty neprávem nebo ve vyšší částce, než mu náležely. Vrácení bude provedeno ve Ihútě a způsobem stanoveným ve výzvě zadavatele.</w:t>
      </w:r>
    </w:p>
    <w:p>
      <w:pPr>
        <w:pStyle w:val="Style6"/>
        <w:keepNext w:val="0"/>
        <w:keepLines w:val="0"/>
        <w:widowControl w:val="0"/>
        <w:numPr>
          <w:ilvl w:val="0"/>
          <w:numId w:val="9"/>
        </w:numPr>
        <w:shd w:val="clear" w:color="auto" w:fill="auto"/>
        <w:tabs>
          <w:tab w:pos="615"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Bude-li kupující v prodlení s úhradou kupní ceny nebo jakékoli její části delším než 14 kalendářních dnů, má se za to, že tato Dohoda včetně dílčí kupní Smlouvy byla porušena podstatným způsobem.</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V.</w:t>
      </w:r>
    </w:p>
    <w:p>
      <w:pPr>
        <w:pStyle w:val="Style18"/>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Dodací podmínky</w:t>
      </w:r>
      <w:bookmarkEnd w:id="4"/>
      <w:bookmarkEnd w:id="5"/>
    </w:p>
    <w:p>
      <w:pPr>
        <w:pStyle w:val="Style6"/>
        <w:keepNext w:val="0"/>
        <w:keepLines w:val="0"/>
        <w:widowControl w:val="0"/>
        <w:numPr>
          <w:ilvl w:val="0"/>
          <w:numId w:val="11"/>
        </w:numPr>
        <w:shd w:val="clear" w:color="auto" w:fill="auto"/>
        <w:tabs>
          <w:tab w:pos="570" w:val="left"/>
        </w:tabs>
        <w:bidi w:val="0"/>
        <w:spacing w:before="0" w:line="240" w:lineRule="auto"/>
        <w:ind w:left="580" w:right="0" w:hanging="580"/>
        <w:jc w:val="both"/>
      </w:pPr>
      <w:r>
        <w:rPr>
          <w:color w:val="000000"/>
          <w:spacing w:val="0"/>
          <w:w w:val="100"/>
          <w:position w:val="0"/>
          <w:shd w:val="clear" w:color="auto" w:fill="auto"/>
          <w:lang w:val="cs-CZ" w:eastAsia="cs-CZ" w:bidi="cs-CZ"/>
        </w:rPr>
        <w:t>Účastnící dohody se vzájemně dohodly, že zboží bude dodáno prodávajícím kupujícímu, na místo plnění uvedené v dílčí objednávce.</w:t>
      </w:r>
    </w:p>
    <w:p>
      <w:pPr>
        <w:pStyle w:val="Style6"/>
        <w:keepNext w:val="0"/>
        <w:keepLines w:val="0"/>
        <w:widowControl w:val="0"/>
        <w:numPr>
          <w:ilvl w:val="0"/>
          <w:numId w:val="11"/>
        </w:numPr>
        <w:shd w:val="clear" w:color="auto" w:fill="auto"/>
        <w:tabs>
          <w:tab w:pos="570" w:val="left"/>
        </w:tabs>
        <w:bidi w:val="0"/>
        <w:spacing w:before="0" w:line="240" w:lineRule="auto"/>
        <w:ind w:left="580" w:right="0" w:hanging="580"/>
        <w:jc w:val="both"/>
      </w:pPr>
      <w:r>
        <w:rPr>
          <w:color w:val="000000"/>
          <w:spacing w:val="0"/>
          <w:w w:val="100"/>
          <w:position w:val="0"/>
          <w:shd w:val="clear" w:color="auto" w:fill="auto"/>
          <w:lang w:val="cs-CZ" w:eastAsia="cs-CZ" w:bidi="cs-CZ"/>
        </w:rPr>
        <w:t>Kupující je povinen objednané zboží ve sjednaném termínu a místě převzít nebo zajistit jeho převzetí. V případě prodlení kupujícího s převzetím zboží je kupující povinen zaplatit prodávajícímu smluvní pokutu ve výši 0,2 % z hodnoty kupní ceny daného zboží uvedeného na objednávce za každý den prodlení s převzetím zboží. Bude-li kupující v prodlení s převzetím zboží o více jak 14 kalendářních dní, má se za to, že Dohoda včetně dílčí smlouvy kupní byla porušena podstatným způsobem.</w:t>
      </w:r>
    </w:p>
    <w:p>
      <w:pPr>
        <w:pStyle w:val="Style6"/>
        <w:keepNext w:val="0"/>
        <w:keepLines w:val="0"/>
        <w:widowControl w:val="0"/>
        <w:numPr>
          <w:ilvl w:val="0"/>
          <w:numId w:val="11"/>
        </w:numPr>
        <w:shd w:val="clear" w:color="auto" w:fill="auto"/>
        <w:tabs>
          <w:tab w:pos="570"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je povinen dodat zboží ve sjednaném termínu po odsouhlasení dílčí smlouvy (objednávky). V případě prodlení prodávajícího s dodáním zboží je prodávající povinen zaplatit kupujícímu smluvní pokutu ve výši </w:t>
      </w:r>
      <w:r>
        <w:rPr>
          <w:b/>
          <w:bCs/>
          <w:color w:val="000000"/>
          <w:spacing w:val="0"/>
          <w:w w:val="100"/>
          <w:position w:val="0"/>
          <w:shd w:val="clear" w:color="auto" w:fill="auto"/>
          <w:lang w:val="cs-CZ" w:eastAsia="cs-CZ" w:bidi="cs-CZ"/>
        </w:rPr>
        <w:t xml:space="preserve">0,2 </w:t>
      </w:r>
      <w:r>
        <w:rPr>
          <w:i/>
          <w:iCs/>
          <w:color w:val="000000"/>
          <w:spacing w:val="0"/>
          <w:w w:val="100"/>
          <w:position w:val="0"/>
          <w:shd w:val="clear" w:color="auto" w:fill="auto"/>
          <w:lang w:val="cs-CZ" w:eastAsia="cs-CZ" w:bidi="cs-CZ"/>
        </w:rPr>
        <w:t>% z</w:t>
      </w:r>
      <w:r>
        <w:rPr>
          <w:color w:val="000000"/>
          <w:spacing w:val="0"/>
          <w:w w:val="100"/>
          <w:position w:val="0"/>
          <w:shd w:val="clear" w:color="auto" w:fill="auto"/>
          <w:lang w:val="cs-CZ" w:eastAsia="cs-CZ" w:bidi="cs-CZ"/>
        </w:rPr>
        <w:t xml:space="preserve"> hodnoty kupní ceny daného zboží uvedeného na objednávce za každý den prodlení nedodaného zboží. Bude-li prodávající v prodlení s předáním objednaného zboží o více jak 14 kalendářních dní, má se za to, že Dohoda včetně dílčí smlouvy kupní byla porušena podstatným způsobem.</w:t>
      </w:r>
    </w:p>
    <w:p>
      <w:pPr>
        <w:pStyle w:val="Style6"/>
        <w:keepNext w:val="0"/>
        <w:keepLines w:val="0"/>
        <w:widowControl w:val="0"/>
        <w:numPr>
          <w:ilvl w:val="0"/>
          <w:numId w:val="11"/>
        </w:numPr>
        <w:shd w:val="clear" w:color="auto" w:fill="auto"/>
        <w:tabs>
          <w:tab w:pos="570" w:val="left"/>
        </w:tabs>
        <w:bidi w:val="0"/>
        <w:spacing w:before="0" w:line="240" w:lineRule="auto"/>
        <w:ind w:left="580" w:right="0" w:hanging="580"/>
        <w:jc w:val="both"/>
      </w:pPr>
      <w:r>
        <w:rPr>
          <w:color w:val="000000"/>
          <w:spacing w:val="0"/>
          <w:w w:val="100"/>
          <w:position w:val="0"/>
          <w:shd w:val="clear" w:color="auto" w:fill="auto"/>
          <w:lang w:val="cs-CZ" w:eastAsia="cs-CZ" w:bidi="cs-CZ"/>
        </w:rPr>
        <w:t>Pro případ porušení uvedených smluvních povinností jsou mezi smluvními stranami sjednány dle § 2048 ObčZ tyto výše uvedené smluvní pokuty, jejichž sjednáním není dle § 2050 zák. č. 89/2012 Sb., ObčZ dotčen nárok kupujícího na náhradu škody způsobené porušením povinnosti, zajištěné smluvní pokutou.</w:t>
      </w:r>
    </w:p>
    <w:p>
      <w:pPr>
        <w:pStyle w:val="Style6"/>
        <w:keepNext w:val="0"/>
        <w:keepLines w:val="0"/>
        <w:widowControl w:val="0"/>
        <w:numPr>
          <w:ilvl w:val="0"/>
          <w:numId w:val="11"/>
        </w:numPr>
        <w:shd w:val="clear" w:color="auto" w:fill="auto"/>
        <w:tabs>
          <w:tab w:pos="570" w:val="left"/>
        </w:tabs>
        <w:bidi w:val="0"/>
        <w:spacing w:before="0" w:line="240" w:lineRule="auto"/>
        <w:ind w:left="580" w:right="0" w:hanging="580"/>
        <w:jc w:val="both"/>
      </w:pPr>
      <w:r>
        <w:rPr>
          <w:color w:val="000000"/>
          <w:spacing w:val="0"/>
          <w:w w:val="100"/>
          <w:position w:val="0"/>
          <w:shd w:val="clear" w:color="auto" w:fill="auto"/>
          <w:lang w:val="cs-CZ" w:eastAsia="cs-CZ" w:bidi="cs-CZ"/>
        </w:rPr>
        <w:t>Pohledávka kupujícího na zaplacení smluvní pokuty může být započítána s pohledávkou prodávajícího na zaplacení ceny.</w:t>
      </w:r>
    </w:p>
    <w:p>
      <w:pPr>
        <w:pStyle w:val="Style6"/>
        <w:keepNext w:val="0"/>
        <w:keepLines w:val="0"/>
        <w:widowControl w:val="0"/>
        <w:numPr>
          <w:ilvl w:val="0"/>
          <w:numId w:val="11"/>
        </w:numPr>
        <w:shd w:val="clear" w:color="auto" w:fill="auto"/>
        <w:tabs>
          <w:tab w:pos="570"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splní svůj závazek dodat objednané zboží v okamžiku, kdy toto zboží řádně a včas předá kupujícímu v místě nebo způsobem určeným podle </w:t>
      </w:r>
      <w:r>
        <w:rPr>
          <w:b/>
          <w:bCs/>
          <w:color w:val="000000"/>
          <w:spacing w:val="0"/>
          <w:w w:val="100"/>
          <w:position w:val="0"/>
          <w:shd w:val="clear" w:color="auto" w:fill="auto"/>
          <w:lang w:val="cs-CZ" w:eastAsia="cs-CZ" w:bidi="cs-CZ"/>
        </w:rPr>
        <w:t xml:space="preserve">cl. 5.1.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čl. 5. 2. </w:t>
      </w:r>
      <w:r>
        <w:rPr>
          <w:color w:val="000000"/>
          <w:spacing w:val="0"/>
          <w:w w:val="100"/>
          <w:position w:val="0"/>
          <w:shd w:val="clear" w:color="auto" w:fill="auto"/>
          <w:lang w:val="cs-CZ" w:eastAsia="cs-CZ" w:bidi="cs-CZ"/>
        </w:rPr>
        <w:t>této Dohody.</w:t>
      </w:r>
    </w:p>
    <w:p>
      <w:pPr>
        <w:pStyle w:val="Style6"/>
        <w:keepNext w:val="0"/>
        <w:keepLines w:val="0"/>
        <w:widowControl w:val="0"/>
        <w:numPr>
          <w:ilvl w:val="0"/>
          <w:numId w:val="11"/>
        </w:numPr>
        <w:shd w:val="clear" w:color="auto" w:fill="auto"/>
        <w:tabs>
          <w:tab w:pos="570" w:val="left"/>
        </w:tabs>
        <w:bidi w:val="0"/>
        <w:spacing w:before="0" w:line="240" w:lineRule="auto"/>
        <w:ind w:left="580" w:right="0" w:hanging="580"/>
        <w:jc w:val="both"/>
      </w:pPr>
      <w:r>
        <w:rPr>
          <w:color w:val="000000"/>
          <w:spacing w:val="0"/>
          <w:w w:val="100"/>
          <w:position w:val="0"/>
          <w:shd w:val="clear" w:color="auto" w:fill="auto"/>
          <w:lang w:val="cs-CZ" w:eastAsia="cs-CZ" w:bidi="cs-CZ"/>
        </w:rPr>
        <w:t>Oba účastnící dohody se vzájemně dohodly,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pPr>
        <w:pStyle w:val="Style6"/>
        <w:keepNext w:val="0"/>
        <w:keepLines w:val="0"/>
        <w:widowControl w:val="0"/>
        <w:numPr>
          <w:ilvl w:val="0"/>
          <w:numId w:val="11"/>
        </w:numPr>
        <w:shd w:val="clear" w:color="auto" w:fill="auto"/>
        <w:tabs>
          <w:tab w:pos="570"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pPr>
        <w:pStyle w:val="Style6"/>
        <w:keepNext w:val="0"/>
        <w:keepLines w:val="0"/>
        <w:widowControl w:val="0"/>
        <w:numPr>
          <w:ilvl w:val="0"/>
          <w:numId w:val="11"/>
        </w:numPr>
        <w:shd w:val="clear" w:color="auto" w:fill="auto"/>
        <w:tabs>
          <w:tab w:pos="570" w:val="left"/>
        </w:tabs>
        <w:bidi w:val="0"/>
        <w:spacing w:before="0" w:line="240" w:lineRule="auto"/>
        <w:ind w:left="580" w:right="0" w:hanging="580"/>
        <w:jc w:val="both"/>
      </w:pPr>
      <w:r>
        <w:rPr>
          <w:color w:val="000000"/>
          <w:spacing w:val="0"/>
          <w:w w:val="100"/>
          <w:position w:val="0"/>
          <w:shd w:val="clear" w:color="auto" w:fill="auto"/>
          <w:lang w:val="cs-CZ" w:eastAsia="cs-CZ" w:bidi="cs-CZ"/>
        </w:rPr>
        <w:t>Neurčí-li objednávka jinak, je prodávající povinen zboží opatřit takovým obalem pro přepravu, který zabezpečuje řádné uchování a ochranu zboží před jeho poškozením.</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VI.</w:t>
      </w:r>
    </w:p>
    <w:p>
      <w:pPr>
        <w:pStyle w:val="Style6"/>
        <w:keepNext w:val="0"/>
        <w:keepLines w:val="0"/>
        <w:widowControl w:val="0"/>
        <w:shd w:val="clear" w:color="auto" w:fill="auto"/>
        <w:bidi w:val="0"/>
        <w:spacing w:before="0" w:after="520" w:line="240" w:lineRule="auto"/>
        <w:ind w:left="0" w:right="0" w:firstLine="0"/>
        <w:jc w:val="center"/>
      </w:pPr>
      <w:r>
        <w:rPr>
          <w:b/>
          <w:bCs/>
          <w:color w:val="000000"/>
          <w:spacing w:val="0"/>
          <w:w w:val="100"/>
          <w:position w:val="0"/>
          <w:shd w:val="clear" w:color="auto" w:fill="auto"/>
          <w:lang w:val="cs-CZ" w:eastAsia="cs-CZ" w:bidi="cs-CZ"/>
        </w:rPr>
        <w:t>Odpovědnost za vady</w:t>
      </w:r>
    </w:p>
    <w:p>
      <w:pPr>
        <w:pStyle w:val="Style6"/>
        <w:keepNext w:val="0"/>
        <w:keepLines w:val="0"/>
        <w:widowControl w:val="0"/>
        <w:numPr>
          <w:ilvl w:val="0"/>
          <w:numId w:val="13"/>
        </w:numPr>
        <w:shd w:val="clear" w:color="auto" w:fill="auto"/>
        <w:tabs>
          <w:tab w:pos="572"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je povinen dodat zboží v množství, jakosti a provedení, jež určuje dílčí kupní smlouva a tato Dohoda, včetně příslušné technické dokumentace platné EN, ČSN a technologické postupy. Jestliže prodávající poruší své uvedené povinnosti, vznikají kupujícímu nároky z odpovědnosti za vady, které se řídí ustanoveními § 2099 a násl. zák. č. 89/2012 Sb.</w:t>
      </w:r>
    </w:p>
    <w:p>
      <w:pPr>
        <w:pStyle w:val="Style6"/>
        <w:keepNext w:val="0"/>
        <w:keepLines w:val="0"/>
        <w:widowControl w:val="0"/>
        <w:numPr>
          <w:ilvl w:val="0"/>
          <w:numId w:val="13"/>
        </w:numPr>
        <w:shd w:val="clear" w:color="auto" w:fill="auto"/>
        <w:tabs>
          <w:tab w:pos="572" w:val="left"/>
        </w:tabs>
        <w:bidi w:val="0"/>
        <w:spacing w:before="0" w:line="240" w:lineRule="auto"/>
        <w:ind w:left="580" w:right="0" w:hanging="580"/>
        <w:jc w:val="both"/>
      </w:pPr>
      <w:r>
        <w:rPr>
          <w:color w:val="000000"/>
          <w:spacing w:val="0"/>
          <w:w w:val="100"/>
          <w:position w:val="0"/>
          <w:shd w:val="clear" w:color="auto" w:fill="auto"/>
          <w:lang w:val="cs-CZ" w:eastAsia="cs-CZ" w:bidi="cs-CZ"/>
        </w:rPr>
        <w:t>Kupující je oprávněn uplatnit nároky z odpovědnosti za vady zboží pouze písemným oznámením doručeným prodávajícímu.</w:t>
      </w:r>
    </w:p>
    <w:p>
      <w:pPr>
        <w:pStyle w:val="Style6"/>
        <w:keepNext w:val="0"/>
        <w:keepLines w:val="0"/>
        <w:widowControl w:val="0"/>
        <w:numPr>
          <w:ilvl w:val="0"/>
          <w:numId w:val="13"/>
        </w:numPr>
        <w:shd w:val="clear" w:color="auto" w:fill="auto"/>
        <w:tabs>
          <w:tab w:pos="572" w:val="left"/>
        </w:tabs>
        <w:bidi w:val="0"/>
        <w:spacing w:before="0" w:after="520" w:line="240" w:lineRule="auto"/>
        <w:ind w:left="0" w:right="0" w:firstLine="0"/>
        <w:jc w:val="both"/>
      </w:pPr>
      <w:r>
        <w:rPr>
          <w:color w:val="000000"/>
          <w:spacing w:val="0"/>
          <w:w w:val="100"/>
          <w:position w:val="0"/>
          <w:shd w:val="clear" w:color="auto" w:fill="auto"/>
          <w:lang w:val="cs-CZ" w:eastAsia="cs-CZ" w:bidi="cs-CZ"/>
        </w:rPr>
        <w:t>Reklamace a záruky uplatňuje kupující přímo u prodávajícího.</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VII.</w:t>
      </w:r>
    </w:p>
    <w:p>
      <w:pPr>
        <w:pStyle w:val="Style6"/>
        <w:keepNext w:val="0"/>
        <w:keepLines w:val="0"/>
        <w:widowControl w:val="0"/>
        <w:shd w:val="clear" w:color="auto" w:fill="auto"/>
        <w:bidi w:val="0"/>
        <w:spacing w:before="0" w:after="520" w:line="240" w:lineRule="auto"/>
        <w:ind w:left="0" w:right="0" w:firstLine="0"/>
        <w:jc w:val="center"/>
      </w:pPr>
      <w:r>
        <w:rPr>
          <w:b/>
          <w:bCs/>
          <w:color w:val="000000"/>
          <w:spacing w:val="0"/>
          <w:w w:val="100"/>
          <w:position w:val="0"/>
          <w:shd w:val="clear" w:color="auto" w:fill="auto"/>
          <w:lang w:val="cs-CZ" w:eastAsia="cs-CZ" w:bidi="cs-CZ"/>
        </w:rPr>
        <w:t>Zánik rámcové kupní Dohody</w:t>
      </w:r>
    </w:p>
    <w:p>
      <w:pPr>
        <w:pStyle w:val="Style6"/>
        <w:keepNext w:val="0"/>
        <w:keepLines w:val="0"/>
        <w:widowControl w:val="0"/>
        <w:numPr>
          <w:ilvl w:val="0"/>
          <w:numId w:val="15"/>
        </w:numPr>
        <w:shd w:val="clear" w:color="auto" w:fill="auto"/>
        <w:tabs>
          <w:tab w:pos="572" w:val="left"/>
        </w:tabs>
        <w:bidi w:val="0"/>
        <w:spacing w:before="0" w:line="240" w:lineRule="auto"/>
        <w:ind w:left="580" w:right="0" w:hanging="580"/>
        <w:jc w:val="both"/>
      </w:pPr>
      <w:r>
        <w:rPr>
          <w:color w:val="000000"/>
          <w:spacing w:val="0"/>
          <w:w w:val="100"/>
          <w:position w:val="0"/>
          <w:shd w:val="clear" w:color="auto" w:fill="auto"/>
          <w:lang w:val="cs-CZ" w:eastAsia="cs-CZ" w:bidi="cs-CZ"/>
        </w:rPr>
        <w:t>Tento závazkový vztah založený mezi oběma smluvními stranami touto Dohodou zaniká, nastane-li některá z níže uvedených právních skutečností:</w:t>
      </w:r>
    </w:p>
    <w:p>
      <w:pPr>
        <w:pStyle w:val="Style6"/>
        <w:keepNext w:val="0"/>
        <w:keepLines w:val="0"/>
        <w:widowControl w:val="0"/>
        <w:numPr>
          <w:ilvl w:val="0"/>
          <w:numId w:val="17"/>
        </w:numPr>
        <w:shd w:val="clear" w:color="auto" w:fill="auto"/>
        <w:tabs>
          <w:tab w:pos="884" w:val="left"/>
        </w:tabs>
        <w:bidi w:val="0"/>
        <w:spacing w:before="0" w:line="240" w:lineRule="auto"/>
        <w:ind w:left="860" w:right="0" w:hanging="280"/>
        <w:jc w:val="both"/>
      </w:pPr>
      <w:r>
        <w:rPr>
          <w:color w:val="000000"/>
          <w:spacing w:val="0"/>
          <w:w w:val="100"/>
          <w:position w:val="0"/>
          <w:shd w:val="clear" w:color="auto" w:fill="auto"/>
          <w:lang w:val="cs-CZ" w:eastAsia="cs-CZ" w:bidi="cs-CZ"/>
        </w:rPr>
        <w:t>písemnou dohodou obou smluvních stran, a to ke dni uvedenému v takovéto dohodě, jinak ke dni následujícímu po dni uzavření dohody o zániku závazkového vztahu.</w:t>
      </w:r>
    </w:p>
    <w:p>
      <w:pPr>
        <w:pStyle w:val="Style6"/>
        <w:keepNext w:val="0"/>
        <w:keepLines w:val="0"/>
        <w:widowControl w:val="0"/>
        <w:numPr>
          <w:ilvl w:val="0"/>
          <w:numId w:val="17"/>
        </w:numPr>
        <w:shd w:val="clear" w:color="auto" w:fill="auto"/>
        <w:tabs>
          <w:tab w:pos="891" w:val="left"/>
        </w:tabs>
        <w:bidi w:val="0"/>
        <w:spacing w:before="0" w:line="240" w:lineRule="auto"/>
        <w:ind w:left="860" w:right="0" w:hanging="280"/>
        <w:jc w:val="both"/>
      </w:pPr>
      <w:r>
        <w:rPr>
          <w:color w:val="000000"/>
          <w:spacing w:val="0"/>
          <w:w w:val="100"/>
          <w:position w:val="0"/>
          <w:shd w:val="clear" w:color="auto" w:fill="auto"/>
          <w:lang w:val="cs-CZ" w:eastAsia="cs-CZ" w:bidi="cs-CZ"/>
        </w:rPr>
        <w:t>písemným odstoupením od Dohody, přičemž kterákoli ze smluvních stran je oprávněna od této Dohody odstoupit, je-li tak ujednáno v této Dohodě nebo byla-li Dohoda jednáním druhého účastníka dohody porušena podstatným způsobem, a to vždy po předchozím upozornění na porušení Dohody s poskytnutím náhradní lhůty k odstranění stavu porušení Dohody a s upozorněním na možnost odstoupení od Dohody. Odstoupením Dohoda zaniká ke dni doručení projevu vůle směřujícího k odstoupení od Dohody. Účinky odstoupení se řídí ustanovením občanského zákoníku.</w:t>
      </w:r>
    </w:p>
    <w:p>
      <w:pPr>
        <w:pStyle w:val="Style6"/>
        <w:keepNext w:val="0"/>
        <w:keepLines w:val="0"/>
        <w:widowControl w:val="0"/>
        <w:numPr>
          <w:ilvl w:val="0"/>
          <w:numId w:val="17"/>
        </w:numPr>
        <w:shd w:val="clear" w:color="auto" w:fill="auto"/>
        <w:tabs>
          <w:tab w:pos="891" w:val="left"/>
        </w:tabs>
        <w:bidi w:val="0"/>
        <w:spacing w:before="0" w:line="240" w:lineRule="auto"/>
        <w:ind w:left="0" w:right="0" w:firstLine="580"/>
        <w:jc w:val="both"/>
      </w:pPr>
      <w:r>
        <w:rPr>
          <w:color w:val="000000"/>
          <w:spacing w:val="0"/>
          <w:w w:val="100"/>
          <w:position w:val="0"/>
          <w:shd w:val="clear" w:color="auto" w:fill="auto"/>
          <w:lang w:val="cs-CZ" w:eastAsia="cs-CZ" w:bidi="cs-CZ"/>
        </w:rPr>
        <w:t>uplynutím doby, na kterou je závazkový vztah sjednán.</w:t>
      </w:r>
    </w:p>
    <w:p>
      <w:pPr>
        <w:pStyle w:val="Style6"/>
        <w:keepNext w:val="0"/>
        <w:keepLines w:val="0"/>
        <w:widowControl w:val="0"/>
        <w:numPr>
          <w:ilvl w:val="0"/>
          <w:numId w:val="15"/>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Kupující má dále právo bez předchozího písemného upozornění od dohody odstoupit:</w:t>
      </w:r>
    </w:p>
    <w:p>
      <w:pPr>
        <w:pStyle w:val="Style6"/>
        <w:keepNext w:val="0"/>
        <w:keepLines w:val="0"/>
        <w:widowControl w:val="0"/>
        <w:numPr>
          <w:ilvl w:val="0"/>
          <w:numId w:val="19"/>
        </w:numPr>
        <w:shd w:val="clear" w:color="auto" w:fill="auto"/>
        <w:tabs>
          <w:tab w:pos="891" w:val="left"/>
        </w:tabs>
        <w:bidi w:val="0"/>
        <w:spacing w:before="0" w:line="230" w:lineRule="auto"/>
        <w:ind w:left="860" w:right="0" w:hanging="280"/>
        <w:jc w:val="both"/>
      </w:pPr>
      <w:r>
        <w:rPr>
          <w:color w:val="000000"/>
          <w:spacing w:val="0"/>
          <w:w w:val="100"/>
          <w:position w:val="0"/>
          <w:shd w:val="clear" w:color="auto" w:fill="auto"/>
          <w:lang w:val="cs-CZ" w:eastAsia="cs-CZ" w:bidi="cs-CZ"/>
        </w:rPr>
        <w:t>při prodlení s odevzdáním zboží ze strany prodávajícího po dobu delší než 30 kalendářních dnů; a nebo</w:t>
      </w:r>
    </w:p>
    <w:p>
      <w:pPr>
        <w:pStyle w:val="Style6"/>
        <w:keepNext w:val="0"/>
        <w:keepLines w:val="0"/>
        <w:widowControl w:val="0"/>
        <w:numPr>
          <w:ilvl w:val="0"/>
          <w:numId w:val="19"/>
        </w:numPr>
        <w:shd w:val="clear" w:color="auto" w:fill="auto"/>
        <w:tabs>
          <w:tab w:pos="891" w:val="left"/>
        </w:tabs>
        <w:bidi w:val="0"/>
        <w:spacing w:before="0" w:line="240" w:lineRule="auto"/>
        <w:ind w:left="860" w:right="0" w:hanging="280"/>
        <w:jc w:val="both"/>
      </w:pPr>
      <w:r>
        <w:rPr>
          <w:color w:val="000000"/>
          <w:spacing w:val="0"/>
          <w:w w:val="100"/>
          <w:position w:val="0"/>
          <w:shd w:val="clear" w:color="auto" w:fill="auto"/>
          <w:lang w:val="cs-CZ" w:eastAsia="cs-CZ" w:bidi="cs-CZ"/>
        </w:rPr>
        <w:t>při zjištění, že technické parametry zboží neodpovídají požadavkům kupujícího stanoveným v zadávací dokumentaci; a nebo</w:t>
      </w:r>
    </w:p>
    <w:p>
      <w:pPr>
        <w:pStyle w:val="Style6"/>
        <w:keepNext w:val="0"/>
        <w:keepLines w:val="0"/>
        <w:widowControl w:val="0"/>
        <w:numPr>
          <w:ilvl w:val="0"/>
          <w:numId w:val="19"/>
        </w:numPr>
        <w:shd w:val="clear" w:color="auto" w:fill="auto"/>
        <w:tabs>
          <w:tab w:pos="891" w:val="left"/>
        </w:tabs>
        <w:bidi w:val="0"/>
        <w:spacing w:before="0" w:line="240" w:lineRule="auto"/>
        <w:ind w:left="860" w:right="0" w:hanging="280"/>
        <w:jc w:val="both"/>
      </w:pPr>
      <w:r>
        <w:rPr>
          <w:color w:val="000000"/>
          <w:spacing w:val="0"/>
          <w:w w:val="100"/>
          <w:position w:val="0"/>
          <w:shd w:val="clear" w:color="auto" w:fill="auto"/>
          <w:lang w:val="cs-CZ" w:eastAsia="cs-CZ" w:bidi="cs-CZ"/>
        </w:rPr>
        <w:t>při zjištění, že zboží, které je předmětem plnění, není nové, je použité, zastavené, zapůjčené, zatížené leasingem nebo jinými právními vadami a porušuje práva třetích osob k patentu nebo k jiné formě duševního vlastnictví; a nebo</w:t>
      </w:r>
    </w:p>
    <w:p>
      <w:pPr>
        <w:pStyle w:val="Style6"/>
        <w:keepNext w:val="0"/>
        <w:keepLines w:val="0"/>
        <w:widowControl w:val="0"/>
        <w:numPr>
          <w:ilvl w:val="0"/>
          <w:numId w:val="19"/>
        </w:numPr>
        <w:shd w:val="clear" w:color="auto" w:fill="auto"/>
        <w:tabs>
          <w:tab w:pos="891" w:val="left"/>
        </w:tabs>
        <w:bidi w:val="0"/>
        <w:spacing w:before="0" w:line="240" w:lineRule="auto"/>
        <w:ind w:left="860" w:right="0" w:hanging="280"/>
        <w:jc w:val="both"/>
      </w:pPr>
      <w:r>
        <w:rPr>
          <w:color w:val="000000"/>
          <w:spacing w:val="0"/>
          <w:w w:val="100"/>
          <w:position w:val="0"/>
          <w:shd w:val="clear" w:color="auto" w:fill="auto"/>
          <w:lang w:val="cs-CZ" w:eastAsia="cs-CZ" w:bidi="cs-CZ"/>
        </w:rPr>
        <w:t>v případě, že prodávající uvedl ve své nabídce podané v předchozím zadávacím řízení informace nebo doklady, které neodpovídají skutečnosti a měly nebo mohly mít vliv na výsledek zadávacího řízení; a</w:t>
      </w:r>
    </w:p>
    <w:p>
      <w:pPr>
        <w:pStyle w:val="Style6"/>
        <w:keepNext w:val="0"/>
        <w:keepLines w:val="0"/>
        <w:widowControl w:val="0"/>
        <w:numPr>
          <w:ilvl w:val="0"/>
          <w:numId w:val="19"/>
        </w:numPr>
        <w:shd w:val="clear" w:color="auto" w:fill="auto"/>
        <w:tabs>
          <w:tab w:pos="892" w:val="left"/>
        </w:tabs>
        <w:bidi w:val="0"/>
        <w:spacing w:before="0" w:line="240" w:lineRule="auto"/>
        <w:ind w:left="860" w:right="0" w:hanging="280"/>
        <w:jc w:val="both"/>
      </w:pPr>
      <w:r>
        <w:rPr>
          <w:color w:val="000000"/>
          <w:spacing w:val="0"/>
          <w:w w:val="100"/>
          <w:position w:val="0"/>
          <w:shd w:val="clear" w:color="auto" w:fill="auto"/>
          <w:lang w:val="cs-CZ" w:eastAsia="cs-CZ" w:bidi="cs-CZ"/>
        </w:rPr>
        <w:t>bude-li zahájeno insolvenční řízení dle zákona č. 182/2006 Sb., o úpadku a způsobech jeho řešení, v platném znění, jehož předmětem bude úpadek nebo hrozící úpadek prodávajícího, prodávající je povinen tuto skutečnost oznámit neprodleně kupujícímu.</w:t>
      </w:r>
    </w:p>
    <w:p>
      <w:pPr>
        <w:pStyle w:val="Style6"/>
        <w:keepNext w:val="0"/>
        <w:keepLines w:val="0"/>
        <w:widowControl w:val="0"/>
        <w:numPr>
          <w:ilvl w:val="0"/>
          <w:numId w:val="15"/>
        </w:numPr>
        <w:shd w:val="clear" w:color="auto" w:fill="auto"/>
        <w:tabs>
          <w:tab w:pos="689"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Dojde-li k zániku této Dohody, dohodly se oba účastnící dohody na tom, že kupující odebere veškeré jím objednané zboží, tzn. zboží, které bylo objednáno písemnou objednávkou doručenou prodávajícímu přede dnem zániku Dohody,</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Vlil.</w:t>
      </w:r>
    </w:p>
    <w:p>
      <w:pPr>
        <w:pStyle w:val="Style18"/>
        <w:keepNext/>
        <w:keepLines/>
        <w:widowControl w:val="0"/>
        <w:shd w:val="clear" w:color="auto" w:fill="auto"/>
        <w:bidi w:val="0"/>
        <w:spacing w:before="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Doba trvání závazkového vztahu</w:t>
      </w:r>
      <w:bookmarkEnd w:id="6"/>
      <w:bookmarkEnd w:id="7"/>
    </w:p>
    <w:p>
      <w:pPr>
        <w:pStyle w:val="Style6"/>
        <w:keepNext w:val="0"/>
        <w:keepLines w:val="0"/>
        <w:widowControl w:val="0"/>
        <w:shd w:val="clear" w:color="auto" w:fill="auto"/>
        <w:bidi w:val="0"/>
        <w:spacing w:before="0" w:after="520" w:line="240" w:lineRule="auto"/>
        <w:ind w:left="0" w:right="0" w:firstLine="0"/>
        <w:jc w:val="both"/>
      </w:pPr>
      <w:r>
        <w:rPr>
          <w:color w:val="000000"/>
          <w:spacing w:val="0"/>
          <w:w w:val="100"/>
          <w:position w:val="0"/>
          <w:shd w:val="clear" w:color="auto" w:fill="auto"/>
          <w:lang w:val="cs-CZ" w:eastAsia="cs-CZ" w:bidi="cs-CZ"/>
        </w:rPr>
        <w:t xml:space="preserve">Dohoda se uzavírá od nabytí účinnosti </w:t>
      </w:r>
      <w:r>
        <w:rPr>
          <w:b/>
          <w:bCs/>
          <w:color w:val="000000"/>
          <w:spacing w:val="0"/>
          <w:w w:val="100"/>
          <w:position w:val="0"/>
          <w:shd w:val="clear" w:color="auto" w:fill="auto"/>
          <w:lang w:val="cs-CZ" w:eastAsia="cs-CZ" w:bidi="cs-CZ"/>
        </w:rPr>
        <w:t>do 31. října 2019.</w:t>
      </w:r>
    </w:p>
    <w:p>
      <w:pPr>
        <w:pStyle w:val="Style18"/>
        <w:keepNext/>
        <w:keepLines/>
        <w:widowControl w:val="0"/>
        <w:shd w:val="clear" w:color="auto" w:fill="auto"/>
        <w:bidi w:val="0"/>
        <w:spacing w:before="0" w:after="10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IX.</w:t>
      </w:r>
      <w:bookmarkEnd w:id="8"/>
      <w:bookmarkEnd w:id="9"/>
    </w:p>
    <w:p>
      <w:pPr>
        <w:pStyle w:val="Style18"/>
        <w:keepNext/>
        <w:keepLines/>
        <w:widowControl w:val="0"/>
        <w:shd w:val="clear" w:color="auto" w:fill="auto"/>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Doručování</w:t>
      </w:r>
      <w:bookmarkEnd w:id="10"/>
      <w:bookmarkEnd w:id="11"/>
    </w:p>
    <w:p>
      <w:pPr>
        <w:pStyle w:val="Style6"/>
        <w:keepNext w:val="0"/>
        <w:keepLines w:val="0"/>
        <w:widowControl w:val="0"/>
        <w:numPr>
          <w:ilvl w:val="0"/>
          <w:numId w:val="21"/>
        </w:numPr>
        <w:shd w:val="clear" w:color="auto" w:fill="auto"/>
        <w:tabs>
          <w:tab w:pos="689" w:val="left"/>
        </w:tabs>
        <w:bidi w:val="0"/>
        <w:spacing w:before="0" w:line="240" w:lineRule="auto"/>
        <w:ind w:left="720" w:right="0" w:hanging="720"/>
        <w:jc w:val="both"/>
      </w:pPr>
      <w:r>
        <w:rPr>
          <w:color w:val="000000"/>
          <w:spacing w:val="0"/>
          <w:w w:val="100"/>
          <w:position w:val="0"/>
          <w:shd w:val="clear" w:color="auto" w:fill="auto"/>
          <w:lang w:val="cs-CZ" w:eastAsia="cs-CZ" w:bidi="cs-CZ"/>
        </w:rPr>
        <w:t>Oba účastnící dohody se vzájemně dohodly, že veškeré právní úkony činěné podle této Dohody, jakož i dílčích kupních smluv, v písemné formě, jakož i další písemnosti, mohou být doručovány poštou, e-mailem, vždy však tak, aby bylo možné zajistit výkaz o doručení písemnosti druhé smluvní straně, popř. odepření přijetí.</w:t>
      </w:r>
    </w:p>
    <w:p>
      <w:pPr>
        <w:pStyle w:val="Style6"/>
        <w:keepNext w:val="0"/>
        <w:keepLines w:val="0"/>
        <w:widowControl w:val="0"/>
        <w:numPr>
          <w:ilvl w:val="0"/>
          <w:numId w:val="21"/>
        </w:numPr>
        <w:shd w:val="clear" w:color="auto" w:fill="auto"/>
        <w:tabs>
          <w:tab w:pos="689" w:val="left"/>
        </w:tabs>
        <w:bidi w:val="0"/>
        <w:spacing w:before="0" w:line="240" w:lineRule="auto"/>
        <w:ind w:left="720" w:right="0" w:hanging="720"/>
        <w:jc w:val="both"/>
      </w:pPr>
      <w:r>
        <w:rPr>
          <w:color w:val="000000"/>
          <w:spacing w:val="0"/>
          <w:w w:val="100"/>
          <w:position w:val="0"/>
          <w:shd w:val="clear" w:color="auto" w:fill="auto"/>
          <w:lang w:val="cs-CZ" w:eastAsia="cs-CZ" w:bidi="cs-CZ"/>
        </w:rPr>
        <w:t>Účastnící dohody prohlašují, že adresy uvedené v záhlaví této Dohody jsou současně adresami pro doručování, u kterých je vyžadována písemná forma (např. výpověď, odstoupení).</w:t>
      </w:r>
    </w:p>
    <w:p>
      <w:pPr>
        <w:pStyle w:val="Style6"/>
        <w:keepNext w:val="0"/>
        <w:keepLines w:val="0"/>
        <w:widowControl w:val="0"/>
        <w:numPr>
          <w:ilvl w:val="0"/>
          <w:numId w:val="21"/>
        </w:numPr>
        <w:shd w:val="clear" w:color="auto" w:fill="auto"/>
        <w:tabs>
          <w:tab w:pos="689" w:val="left"/>
        </w:tabs>
        <w:bidi w:val="0"/>
        <w:spacing w:before="0" w:after="520" w:line="240" w:lineRule="auto"/>
        <w:ind w:left="720" w:right="0" w:hanging="720"/>
        <w:jc w:val="both"/>
      </w:pPr>
      <w:r>
        <w:rPr>
          <w:color w:val="000000"/>
          <w:spacing w:val="0"/>
          <w:w w:val="100"/>
          <w:position w:val="0"/>
          <w:shd w:val="clear" w:color="auto" w:fill="auto"/>
          <w:lang w:val="cs-CZ" w:eastAsia="cs-CZ" w:bidi="cs-CZ"/>
        </w:rPr>
        <w:t>Účastnící dohody se zavazují, že v případě změny sídla či adresy pro doručování se budou bez zbytečného odkladu o takovéto skutečnosti informovat. V případě porušení této povinnosti nesou odpovědnost za škodu, která v důsledku této skutečnosti vznikne.</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X.</w:t>
      </w:r>
    </w:p>
    <w:p>
      <w:pPr>
        <w:pStyle w:val="Style18"/>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Zvláštní ustanovení</w:t>
      </w:r>
      <w:bookmarkEnd w:id="12"/>
      <w:bookmarkEnd w:id="13"/>
    </w:p>
    <w:p>
      <w:pPr>
        <w:pStyle w:val="Style6"/>
        <w:keepNext w:val="0"/>
        <w:keepLines w:val="0"/>
        <w:widowControl w:val="0"/>
        <w:numPr>
          <w:ilvl w:val="0"/>
          <w:numId w:val="23"/>
        </w:numPr>
        <w:shd w:val="clear" w:color="auto" w:fill="auto"/>
        <w:tabs>
          <w:tab w:pos="689" w:val="left"/>
        </w:tabs>
        <w:bidi w:val="0"/>
        <w:spacing w:before="0" w:line="240" w:lineRule="auto"/>
        <w:ind w:left="720" w:right="0" w:hanging="720"/>
        <w:jc w:val="both"/>
      </w:pPr>
      <w:r>
        <w:rPr>
          <w:color w:val="000000"/>
          <w:spacing w:val="0"/>
          <w:w w:val="100"/>
          <w:position w:val="0"/>
          <w:shd w:val="clear" w:color="auto" w:fill="auto"/>
          <w:lang w:val="cs-CZ" w:eastAsia="cs-CZ" w:bidi="cs-CZ"/>
        </w:rPr>
        <w:t>Právní vztahy neupravené touto dohodou či dílčí kupní smlouvou se řídí prvním řádem České republiky, zejména pak příslušnými ustanoveními občanského zákoníku.</w:t>
      </w:r>
    </w:p>
    <w:p>
      <w:pPr>
        <w:pStyle w:val="Style6"/>
        <w:keepNext w:val="0"/>
        <w:keepLines w:val="0"/>
        <w:widowControl w:val="0"/>
        <w:numPr>
          <w:ilvl w:val="0"/>
          <w:numId w:val="23"/>
        </w:numPr>
        <w:shd w:val="clear" w:color="auto" w:fill="auto"/>
        <w:tabs>
          <w:tab w:pos="689" w:val="left"/>
        </w:tabs>
        <w:bidi w:val="0"/>
        <w:spacing w:before="0" w:line="240" w:lineRule="auto"/>
        <w:ind w:left="720" w:right="0" w:hanging="720"/>
        <w:jc w:val="both"/>
      </w:pPr>
      <w:r>
        <w:rPr>
          <w:color w:val="000000"/>
          <w:spacing w:val="0"/>
          <w:w w:val="100"/>
          <w:position w:val="0"/>
          <w:shd w:val="clear" w:color="auto" w:fill="auto"/>
          <w:lang w:val="cs-CZ" w:eastAsia="cs-CZ" w:bidi="cs-CZ"/>
        </w:rPr>
        <w:t>Spory vzniklé mezi smluvními stranami v souvislosti s plněním Dohody, resp. kterékoli dílčí kupní smlouvy, bude rozhodovat věcně a místně příslušný soud v České republice. Kupující si vyhrazuje právo využít nezávislou laboratoř VIAKONTROL, spol. s r.o. pro případ sporů o kvalitě emulze. Výsledky těchto rozborů budou pro obě strany závazné.</w:t>
      </w:r>
    </w:p>
    <w:p>
      <w:pPr>
        <w:pStyle w:val="Style6"/>
        <w:keepNext w:val="0"/>
        <w:keepLines w:val="0"/>
        <w:widowControl w:val="0"/>
        <w:numPr>
          <w:ilvl w:val="0"/>
          <w:numId w:val="23"/>
        </w:numPr>
        <w:shd w:val="clear" w:color="auto" w:fill="auto"/>
        <w:tabs>
          <w:tab w:pos="689"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je povinen vést a průběžně aktualizovat reálný seznam všech poddodavatelů podílejících se na realizaci této dohody, včetně výše jejich podílu na plnění.</w:t>
      </w:r>
    </w:p>
    <w:p>
      <w:pPr>
        <w:pStyle w:val="Style6"/>
        <w:keepNext w:val="0"/>
        <w:keepLines w:val="0"/>
        <w:widowControl w:val="0"/>
        <w:numPr>
          <w:ilvl w:val="0"/>
          <w:numId w:val="23"/>
        </w:numPr>
        <w:shd w:val="clear" w:color="auto" w:fill="auto"/>
        <w:tabs>
          <w:tab w:pos="707" w:val="left"/>
        </w:tabs>
        <w:bidi w:val="0"/>
        <w:spacing w:before="0" w:line="240" w:lineRule="auto"/>
        <w:ind w:left="700" w:right="0" w:hanging="700"/>
        <w:jc w:val="both"/>
      </w:pPr>
      <w:r>
        <w:rPr>
          <w:color w:val="000000"/>
          <w:spacing w:val="0"/>
          <w:w w:val="100"/>
          <w:position w:val="0"/>
          <w:shd w:val="clear" w:color="auto" w:fill="auto"/>
          <w:lang w:val="cs-CZ" w:eastAsia="cs-CZ" w:bidi="cs-CZ"/>
        </w:rPr>
        <w:t>Prodávající je po celou dobu trvání Dohody povinen splňovat všechny kvalifikační předpoklady bezprostředně související s realizací této dohody, které byly požadovány v předchozím zadávacím řízení, na základě něhož byla s prodávajícím, jakožto vybraným dodavatelem uzavřena příslušná smlouva na předmět plnění veřejné zakázky. Prodávající je povinen předložit doklady prokazující splnění výše uvedených kvalifikačních předpokladů do 15 kalendářních dnů ode dne doručení písemné výzvy ze strany kupujícího.</w:t>
      </w:r>
    </w:p>
    <w:p>
      <w:pPr>
        <w:pStyle w:val="Style6"/>
        <w:keepNext w:val="0"/>
        <w:keepLines w:val="0"/>
        <w:widowControl w:val="0"/>
        <w:numPr>
          <w:ilvl w:val="0"/>
          <w:numId w:val="23"/>
        </w:numPr>
        <w:shd w:val="clear" w:color="auto" w:fill="auto"/>
        <w:tabs>
          <w:tab w:pos="707" w:val="left"/>
        </w:tabs>
        <w:bidi w:val="0"/>
        <w:spacing w:before="0" w:line="240" w:lineRule="auto"/>
        <w:ind w:left="700" w:right="0" w:hanging="700"/>
        <w:jc w:val="both"/>
      </w:pPr>
      <w:r>
        <w:rPr>
          <w:color w:val="000000"/>
          <w:spacing w:val="0"/>
          <w:w w:val="100"/>
          <w:position w:val="0"/>
          <w:shd w:val="clear" w:color="auto" w:fill="auto"/>
          <w:lang w:val="cs-CZ" w:eastAsia="cs-CZ" w:bidi="cs-CZ"/>
        </w:rPr>
        <w:t>Dojde-li v průběhu účinnosti této dohody na straně prodávajícího ke změně kvalifikačních předpokladů, je prodávající povinen tuto skutečnost oznámit kupujícímu do 10 kalendářních dnů ode dne kdy se o takové skutečnosti dověděl a ve Ihútě dalších 15 kalendářních dnů ode dne oznámení této skutečnosti kupujícímu je povinen prokázat předložením příslušného dokladu v originále nebo úředně ověřené kopii splnění kvalifikačních předpokladů.</w:t>
      </w:r>
    </w:p>
    <w:p>
      <w:pPr>
        <w:pStyle w:val="Style6"/>
        <w:keepNext w:val="0"/>
        <w:keepLines w:val="0"/>
        <w:widowControl w:val="0"/>
        <w:numPr>
          <w:ilvl w:val="0"/>
          <w:numId w:val="23"/>
        </w:numPr>
        <w:shd w:val="clear" w:color="auto" w:fill="auto"/>
        <w:tabs>
          <w:tab w:pos="707" w:val="left"/>
        </w:tabs>
        <w:bidi w:val="0"/>
        <w:spacing w:before="0" w:line="240" w:lineRule="auto"/>
        <w:ind w:left="700" w:right="0" w:hanging="700"/>
        <w:jc w:val="both"/>
      </w:pPr>
      <w:r>
        <w:rPr>
          <w:color w:val="000000"/>
          <w:spacing w:val="0"/>
          <w:w w:val="100"/>
          <w:position w:val="0"/>
          <w:shd w:val="clear" w:color="auto" w:fill="auto"/>
          <w:lang w:val="cs-CZ" w:eastAsia="cs-CZ" w:bidi="cs-CZ"/>
        </w:rPr>
        <w:t xml:space="preserve">Prodávající je povinen mít po celou dobu trvání této dohody sjednáno platné pojištění odpovědnosti za škodu způsobenou třetí osobě v souvislosti s výkonem jeho činnosti s limitem pojistného plnění minimálně </w:t>
      </w:r>
      <w:r>
        <w:rPr>
          <w:b/>
          <w:bCs/>
          <w:color w:val="000000"/>
          <w:spacing w:val="0"/>
          <w:w w:val="100"/>
          <w:position w:val="0"/>
          <w:shd w:val="clear" w:color="auto" w:fill="auto"/>
          <w:lang w:val="cs-CZ" w:eastAsia="cs-CZ" w:bidi="cs-CZ"/>
        </w:rPr>
        <w:t xml:space="preserve">5 mil. Kč. </w:t>
      </w:r>
      <w:r>
        <w:rPr>
          <w:color w:val="000000"/>
          <w:spacing w:val="0"/>
          <w:w w:val="100"/>
          <w:position w:val="0"/>
          <w:shd w:val="clear" w:color="auto" w:fill="auto"/>
          <w:lang w:val="cs-CZ" w:eastAsia="cs-CZ" w:bidi="cs-CZ"/>
        </w:rPr>
        <w:t>Za účelem prokázání splnění tohoto požadavku prodávající doložil kupujícímu před uzavřením smlouvy doklad osvědčující uzavření pojistné smlouvy v požadovaném rozsahu.</w:t>
      </w:r>
    </w:p>
    <w:p>
      <w:pPr>
        <w:pStyle w:val="Style6"/>
        <w:keepNext w:val="0"/>
        <w:keepLines w:val="0"/>
        <w:widowControl w:val="0"/>
        <w:numPr>
          <w:ilvl w:val="0"/>
          <w:numId w:val="23"/>
        </w:numPr>
        <w:shd w:val="clear" w:color="auto" w:fill="auto"/>
        <w:tabs>
          <w:tab w:pos="707" w:val="left"/>
        </w:tabs>
        <w:bidi w:val="0"/>
        <w:spacing w:before="0" w:line="240" w:lineRule="auto"/>
        <w:ind w:left="700" w:right="0" w:hanging="700"/>
        <w:jc w:val="both"/>
      </w:pPr>
      <w:r>
        <w:rPr>
          <w:color w:val="000000"/>
          <w:spacing w:val="0"/>
          <w:w w:val="100"/>
          <w:position w:val="0"/>
          <w:shd w:val="clear" w:color="auto" w:fill="auto"/>
          <w:lang w:val="cs-CZ" w:eastAsia="cs-CZ" w:bidi="cs-CZ"/>
        </w:rPr>
        <w:t>Prodávající prohlašuje, že se před uzavřením dohody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dohodu, a že se zejména ve vztahu k ostatním účastníkům zadávacího řízení nedopustil žádného jednání narušujícího hospodářskou soutěž.</w:t>
      </w:r>
    </w:p>
    <w:p>
      <w:pPr>
        <w:pStyle w:val="Style6"/>
        <w:keepNext w:val="0"/>
        <w:keepLines w:val="0"/>
        <w:widowControl w:val="0"/>
        <w:numPr>
          <w:ilvl w:val="0"/>
          <w:numId w:val="23"/>
        </w:numPr>
        <w:shd w:val="clear" w:color="auto" w:fill="auto"/>
        <w:tabs>
          <w:tab w:pos="707" w:val="left"/>
        </w:tabs>
        <w:bidi w:val="0"/>
        <w:spacing w:before="0" w:after="520" w:line="240" w:lineRule="auto"/>
        <w:ind w:left="700" w:right="0" w:hanging="700"/>
        <w:jc w:val="both"/>
      </w:pPr>
      <w:r>
        <w:rPr>
          <w:color w:val="000000"/>
          <w:spacing w:val="0"/>
          <w:w w:val="100"/>
          <w:position w:val="0"/>
          <w:shd w:val="clear" w:color="auto" w:fill="auto"/>
          <w:lang w:val="cs-CZ" w:eastAsia="cs-CZ" w:bidi="cs-CZ"/>
        </w:rPr>
        <w:t xml:space="preserve">Prodávající prohlašuje, že </w:t>
      </w:r>
      <w:r>
        <w:rPr>
          <w:b/>
          <w:bCs/>
          <w:color w:val="000000"/>
          <w:spacing w:val="0"/>
          <w:w w:val="100"/>
          <w:position w:val="0"/>
          <w:shd w:val="clear" w:color="auto" w:fill="auto"/>
          <w:lang w:val="cs-CZ" w:eastAsia="cs-CZ" w:bidi="cs-CZ"/>
        </w:rPr>
        <w:t xml:space="preserve">i </w:t>
      </w:r>
      <w:r>
        <w:rPr>
          <w:color w:val="000000"/>
          <w:spacing w:val="0"/>
          <w:w w:val="100"/>
          <w:position w:val="0"/>
          <w:shd w:val="clear" w:color="auto" w:fill="auto"/>
          <w:lang w:val="cs-CZ" w:eastAsia="cs-CZ" w:bidi="cs-CZ"/>
        </w:rPr>
        <w:t>při plnění svého závazku bude respektovat obecně závazné předpisy a dodržovat zákaz jakékoli diskriminace zaměstnanců, zajistí rovné zacházení se zaměstnanci a neumožní výkon nelegální práce.</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XI.</w:t>
      </w:r>
    </w:p>
    <w:p>
      <w:pPr>
        <w:pStyle w:val="Style6"/>
        <w:keepNext w:val="0"/>
        <w:keepLines w:val="0"/>
        <w:widowControl w:val="0"/>
        <w:shd w:val="clear" w:color="auto" w:fill="auto"/>
        <w:bidi w:val="0"/>
        <w:spacing w:before="0" w:after="520" w:line="240" w:lineRule="auto"/>
        <w:ind w:left="0" w:right="0" w:firstLine="0"/>
        <w:jc w:val="center"/>
      </w:pPr>
      <w:r>
        <w:rPr>
          <w:b/>
          <w:bCs/>
          <w:color w:val="000000"/>
          <w:spacing w:val="0"/>
          <w:w w:val="100"/>
          <w:position w:val="0"/>
          <w:shd w:val="clear" w:color="auto" w:fill="auto"/>
          <w:lang w:val="cs-CZ" w:eastAsia="cs-CZ" w:bidi="cs-CZ"/>
        </w:rPr>
        <w:t>Závěrečná ustanovení</w:t>
      </w:r>
    </w:p>
    <w:p>
      <w:pPr>
        <w:pStyle w:val="Style6"/>
        <w:keepNext w:val="0"/>
        <w:keepLines w:val="0"/>
        <w:widowControl w:val="0"/>
        <w:numPr>
          <w:ilvl w:val="0"/>
          <w:numId w:val="25"/>
        </w:numPr>
        <w:shd w:val="clear" w:color="auto" w:fill="auto"/>
        <w:tabs>
          <w:tab w:pos="707" w:val="left"/>
        </w:tabs>
        <w:bidi w:val="0"/>
        <w:spacing w:before="0" w:line="240" w:lineRule="auto"/>
        <w:ind w:left="700" w:right="0" w:hanging="700"/>
        <w:jc w:val="both"/>
      </w:pPr>
      <w:r>
        <w:rPr>
          <w:color w:val="000000"/>
          <w:spacing w:val="0"/>
          <w:w w:val="100"/>
          <w:position w:val="0"/>
          <w:shd w:val="clear" w:color="auto" w:fill="auto"/>
          <w:lang w:val="cs-CZ" w:eastAsia="cs-CZ" w:bidi="cs-CZ"/>
        </w:rPr>
        <w:t>Obsah této Dohody, s nímž jsou oba účastnící dohody plně srozuměny, je vyjádřením jejich svobodného a vážného projevu vůle, na důkaz čehož připojují pod její ustanovení své podpisy.</w:t>
      </w:r>
    </w:p>
    <w:p>
      <w:pPr>
        <w:pStyle w:val="Style6"/>
        <w:keepNext w:val="0"/>
        <w:keepLines w:val="0"/>
        <w:widowControl w:val="0"/>
        <w:numPr>
          <w:ilvl w:val="0"/>
          <w:numId w:val="25"/>
        </w:numPr>
        <w:shd w:val="clear" w:color="auto" w:fill="auto"/>
        <w:tabs>
          <w:tab w:pos="707" w:val="left"/>
        </w:tabs>
        <w:bidi w:val="0"/>
        <w:spacing w:before="0" w:line="240" w:lineRule="auto"/>
        <w:ind w:left="700" w:right="0" w:hanging="700"/>
        <w:jc w:val="both"/>
      </w:pPr>
      <w:r>
        <w:rPr>
          <w:color w:val="000000"/>
          <w:spacing w:val="0"/>
          <w:w w:val="100"/>
          <w:position w:val="0"/>
          <w:shd w:val="clear" w:color="auto" w:fill="auto"/>
          <w:lang w:val="cs-CZ" w:eastAsia="cs-CZ" w:bidi="cs-CZ"/>
        </w:rPr>
        <w:t>Prodávající výslovně souhlasí se zveřejněním této smlouvy včetně podpisů v informačním systému veřejné správy - Registru smluv.</w:t>
      </w:r>
    </w:p>
    <w:p>
      <w:pPr>
        <w:pStyle w:val="Style6"/>
        <w:keepNext w:val="0"/>
        <w:keepLines w:val="0"/>
        <w:widowControl w:val="0"/>
        <w:numPr>
          <w:ilvl w:val="0"/>
          <w:numId w:val="25"/>
        </w:numPr>
        <w:shd w:val="clear" w:color="auto" w:fill="auto"/>
        <w:tabs>
          <w:tab w:pos="707" w:val="left"/>
        </w:tabs>
        <w:bidi w:val="0"/>
        <w:spacing w:before="0" w:line="240" w:lineRule="auto"/>
        <w:ind w:left="700" w:right="0" w:hanging="700"/>
        <w:jc w:val="both"/>
      </w:pPr>
      <w:r>
        <w:rPr>
          <w:color w:val="000000"/>
          <w:spacing w:val="0"/>
          <w:w w:val="100"/>
          <w:position w:val="0"/>
          <w:shd w:val="clear" w:color="auto" w:fill="auto"/>
          <w:lang w:val="cs-CZ" w:eastAsia="cs-CZ" w:bidi="cs-CZ"/>
        </w:rPr>
        <w:t>Tato smlouva nabývá platnosti dnem podpisu oběma smluvními stranami a účinnosti dnem uveřejnění v informačním systému veřejné správy - Registru smluv.</w:t>
      </w:r>
    </w:p>
    <w:p>
      <w:pPr>
        <w:pStyle w:val="Style6"/>
        <w:keepNext w:val="0"/>
        <w:keepLines w:val="0"/>
        <w:widowControl w:val="0"/>
        <w:numPr>
          <w:ilvl w:val="0"/>
          <w:numId w:val="25"/>
        </w:numPr>
        <w:shd w:val="clear" w:color="auto" w:fill="auto"/>
        <w:tabs>
          <w:tab w:pos="707" w:val="left"/>
        </w:tabs>
        <w:bidi w:val="0"/>
        <w:spacing w:before="0" w:line="240" w:lineRule="auto"/>
        <w:ind w:left="700" w:right="0" w:hanging="700"/>
        <w:jc w:val="both"/>
      </w:pPr>
      <w:r>
        <w:rPr>
          <w:color w:val="000000"/>
          <w:spacing w:val="0"/>
          <w:w w:val="100"/>
          <w:position w:val="0"/>
          <w:shd w:val="clear" w:color="auto" w:fill="auto"/>
          <w:lang w:val="cs-CZ" w:eastAsia="cs-CZ" w:bidi="cs-CZ"/>
        </w:rPr>
        <w:t>Účastnící dohody se dohodly, že zákonnou povinnost dle § 5 odst. 2 zákona č. 340/2015 Sb., v platném znění (zákon o registru smluv) splní kupující.</w:t>
      </w:r>
    </w:p>
    <w:p>
      <w:pPr>
        <w:pStyle w:val="Style6"/>
        <w:keepNext w:val="0"/>
        <w:keepLines w:val="0"/>
        <w:widowControl w:val="0"/>
        <w:numPr>
          <w:ilvl w:val="0"/>
          <w:numId w:val="25"/>
        </w:numPr>
        <w:shd w:val="clear" w:color="auto" w:fill="auto"/>
        <w:tabs>
          <w:tab w:pos="707" w:val="left"/>
        </w:tabs>
        <w:bidi w:val="0"/>
        <w:spacing w:before="0" w:line="240" w:lineRule="auto"/>
        <w:ind w:left="700" w:right="0" w:hanging="700"/>
        <w:jc w:val="both"/>
        <w:sectPr>
          <w:headerReference w:type="default" r:id="rId13"/>
          <w:footerReference w:type="default" r:id="rId14"/>
          <w:headerReference w:type="first" r:id="rId15"/>
          <w:footerReference w:type="first" r:id="rId16"/>
          <w:footnotePr>
            <w:pos w:val="pageBottom"/>
            <w:numFmt w:val="decimal"/>
            <w:numRestart w:val="continuous"/>
          </w:footnotePr>
          <w:pgSz w:w="11900" w:h="16840"/>
          <w:pgMar w:top="1406" w:left="1300" w:right="1398" w:bottom="984" w:header="0" w:footer="3" w:gutter="0"/>
          <w:cols w:space="720"/>
          <w:noEndnote/>
          <w:titlePg/>
          <w:rtlGutter w:val="0"/>
          <w:docGrid w:linePitch="360"/>
        </w:sectPr>
      </w:pPr>
      <w:r>
        <w:rPr>
          <w:color w:val="000000"/>
          <w:spacing w:val="0"/>
          <w:w w:val="100"/>
          <w:position w:val="0"/>
          <w:shd w:val="clear" w:color="auto" w:fill="auto"/>
          <w:lang w:val="cs-CZ" w:eastAsia="cs-CZ" w:bidi="cs-CZ"/>
        </w:rPr>
        <w:t>Dohodu lze měnit či doplňovat pouze po vzájemné dohodě obou smluvních stran, a to pouze v písemné formě.</w:t>
      </w:r>
    </w:p>
    <w:p>
      <w:pPr>
        <w:pStyle w:val="Style6"/>
        <w:keepNext w:val="0"/>
        <w:keepLines w:val="0"/>
        <w:widowControl w:val="0"/>
        <w:numPr>
          <w:ilvl w:val="0"/>
          <w:numId w:val="25"/>
        </w:numPr>
        <w:shd w:val="clear" w:color="auto" w:fill="auto"/>
        <w:tabs>
          <w:tab w:pos="706" w:val="left"/>
        </w:tabs>
        <w:bidi w:val="0"/>
        <w:spacing w:before="0" w:after="0" w:line="240" w:lineRule="auto"/>
        <w:ind w:left="720" w:right="0" w:hanging="720"/>
        <w:jc w:val="left"/>
        <w:sectPr>
          <w:headerReference w:type="default" r:id="rId17"/>
          <w:footerReference w:type="default" r:id="rId18"/>
          <w:footnotePr>
            <w:pos w:val="pageBottom"/>
            <w:numFmt w:val="decimal"/>
            <w:numRestart w:val="continuous"/>
          </w:footnotePr>
          <w:pgSz w:w="11900" w:h="16840"/>
          <w:pgMar w:top="1406" w:left="1300" w:right="1398" w:bottom="984" w:header="0" w:footer="3" w:gutter="0"/>
          <w:cols w:space="720"/>
          <w:noEndnote/>
          <w:rtlGutter w:val="0"/>
          <w:docGrid w:linePitch="360"/>
        </w:sectPr>
      </w:pPr>
      <w:r>
        <w:rPr>
          <w:color w:val="000000"/>
          <w:spacing w:val="0"/>
          <w:w w:val="100"/>
          <w:position w:val="0"/>
          <w:shd w:val="clear" w:color="auto" w:fill="auto"/>
          <w:lang w:val="cs-CZ" w:eastAsia="cs-CZ" w:bidi="cs-CZ"/>
        </w:rPr>
        <w:t>Dohoda byla vypracována ve 4 vyhotoveních, z nichž kupující obdrží 2 vyhotovení a prodávající 2 vyhotovení.</w:t>
      </w:r>
    </w:p>
    <w:p>
      <w:pPr>
        <w:widowControl w:val="0"/>
        <w:spacing w:before="108" w:after="108"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339" w:left="0" w:right="0" w:bottom="11265"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84" behindDoc="0" locked="0" layoutInCell="1" allowOverlap="1">
                <wp:simplePos x="0" y="0"/>
                <wp:positionH relativeFrom="page">
                  <wp:posOffset>842010</wp:posOffset>
                </wp:positionH>
                <wp:positionV relativeFrom="paragraph">
                  <wp:posOffset>12700</wp:posOffset>
                </wp:positionV>
                <wp:extent cx="1490345" cy="217170"/>
                <wp:wrapSquare wrapText="bothSides"/>
                <wp:docPr id="47" name="Shape 47"/>
                <a:graphic xmlns:a="http://schemas.openxmlformats.org/drawingml/2006/main">
                  <a:graphicData uri="http://schemas.microsoft.com/office/word/2010/wordprocessingShape">
                    <wps:wsp>
                      <wps:cNvSpPr txBox="1"/>
                      <wps:spPr>
                        <a:xfrm>
                          <a:ext cx="1490345" cy="2171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Orlové dne 25.3.2019</w:t>
                            </w:r>
                          </w:p>
                        </w:txbxContent>
                      </wps:txbx>
                      <wps:bodyPr lIns="0" tIns="0" rIns="0" bIns="0">
                        <a:noAutoFit/>
                      </wps:bodyPr>
                    </wps:wsp>
                  </a:graphicData>
                </a:graphic>
              </wp:anchor>
            </w:drawing>
          </mc:Choice>
          <mc:Fallback>
            <w:pict>
              <v:shape id="_x0000_s1073" type="#_x0000_t202" style="position:absolute;margin-left:66.299999999999997pt;margin-top:1.pt;width:117.34999999999999pt;height:17.100000000000001pt;z-index:-125829369;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Orlové dne 25.3.2019</w:t>
                      </w:r>
                    </w:p>
                  </w:txbxContent>
                </v:textbox>
                <w10:wrap type="square" anchorx="page"/>
              </v:shape>
            </w:pict>
          </mc:Fallback>
        </mc:AlternateConten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r>
    </w:p>
    <w:p>
      <w:pPr>
        <w:pStyle w:val="Style23"/>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1339" w:left="6301" w:right="2596" w:bottom="11265" w:header="0" w:footer="3" w:gutter="0"/>
          <w:cols w:num="2" w:space="426"/>
          <w:noEndnote/>
          <w:rtlGutter w:val="0"/>
          <w:docGrid w:linePitch="360"/>
        </w:sectPr>
      </w:pPr>
      <w:r>
        <w:rPr>
          <w:color w:val="000000"/>
          <w:spacing w:val="0"/>
          <w:w w:val="100"/>
          <w:position w:val="0"/>
          <w:shd w:val="clear" w:color="auto" w:fill="auto"/>
          <w:lang w:val="cs-CZ" w:eastAsia="cs-CZ" w:bidi="cs-CZ"/>
        </w:rPr>
        <w:t>04. 04. 2019</w:t>
      </w:r>
    </w:p>
    <w:p>
      <w:pPr>
        <w:pStyle w:val="Style6"/>
        <w:keepNext w:val="0"/>
        <w:keepLines w:val="0"/>
        <w:widowControl w:val="0"/>
        <w:shd w:val="clear" w:color="auto" w:fill="auto"/>
        <w:bidi w:val="0"/>
        <w:spacing w:before="0" w:after="1280" w:line="240" w:lineRule="auto"/>
        <w:ind w:left="0" w:right="0" w:hanging="1400"/>
        <w:jc w:val="left"/>
      </w:pPr>
      <w:r>
        <mc:AlternateContent>
          <mc:Choice Requires="wps">
            <w:drawing>
              <wp:anchor distT="0" distB="0" distL="114300" distR="114300" simplePos="0" relativeHeight="125829386" behindDoc="0" locked="0" layoutInCell="1" allowOverlap="1">
                <wp:simplePos x="0" y="0"/>
                <wp:positionH relativeFrom="page">
                  <wp:posOffset>3973830</wp:posOffset>
                </wp:positionH>
                <wp:positionV relativeFrom="paragraph">
                  <wp:posOffset>12700</wp:posOffset>
                </wp:positionV>
                <wp:extent cx="564515" cy="217170"/>
                <wp:wrapSquare wrapText="left"/>
                <wp:docPr id="49" name="Shape 49"/>
                <a:graphic xmlns:a="http://schemas.openxmlformats.org/drawingml/2006/main">
                  <a:graphicData uri="http://schemas.microsoft.com/office/word/2010/wordprocessingShape">
                    <wps:wsp>
                      <wps:cNvSpPr txBox="1"/>
                      <wps:spPr>
                        <a:xfrm>
                          <a:ext cx="564515" cy="2171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w:t>
                            </w:r>
                          </w:p>
                        </w:txbxContent>
                      </wps:txbx>
                      <wps:bodyPr wrap="none" lIns="0" tIns="0" rIns="0" bIns="0">
                        <a:noAutoFit/>
                      </wps:bodyPr>
                    </wps:wsp>
                  </a:graphicData>
                </a:graphic>
              </wp:anchor>
            </w:drawing>
          </mc:Choice>
          <mc:Fallback>
            <w:pict>
              <v:shape id="_x0000_s1075" type="#_x0000_t202" style="position:absolute;margin-left:312.89999999999998pt;margin-top:1.pt;width:44.450000000000003pt;height:17.100000000000001pt;z-index:-125829367;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w:t>
                      </w:r>
                    </w:p>
                  </w:txbxContent>
                </v:textbox>
                <w10:wrap type="square" side="left" anchorx="page"/>
              </v:shape>
            </w:pict>
          </mc:Fallback>
        </mc:AlternateContent>
      </w:r>
      <w:r>
        <mc:AlternateContent>
          <mc:Choice Requires="wps">
            <w:drawing>
              <wp:anchor distT="0" distB="0" distL="0" distR="0" simplePos="0" relativeHeight="125829388" behindDoc="0" locked="0" layoutInCell="1" allowOverlap="1">
                <wp:simplePos x="0" y="0"/>
                <wp:positionH relativeFrom="page">
                  <wp:posOffset>835025</wp:posOffset>
                </wp:positionH>
                <wp:positionV relativeFrom="paragraph">
                  <wp:posOffset>1003300</wp:posOffset>
                </wp:positionV>
                <wp:extent cx="909955" cy="482600"/>
                <wp:wrapSquare wrapText="bothSides"/>
                <wp:docPr id="51" name="Shape 51"/>
                <a:graphic xmlns:a="http://schemas.openxmlformats.org/drawingml/2006/main">
                  <a:graphicData uri="http://schemas.microsoft.com/office/word/2010/wordprocessingShape">
                    <wps:wsp>
                      <wps:cNvSpPr txBox="1"/>
                      <wps:spPr>
                        <a:xfrm>
                          <a:ext cx="909955" cy="482600"/>
                        </a:xfrm>
                        <a:prstGeom prst="rect"/>
                        <a:noFill/>
                      </wps:spPr>
                      <wps:txbx>
                        <w:txbxContent>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lng. Piotr Pasz</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txbxContent>
                      </wps:txbx>
                      <wps:bodyPr lIns="0" tIns="0" rIns="0" bIns="0">
                        <a:noAutoFit/>
                      </wps:bodyPr>
                    </wps:wsp>
                  </a:graphicData>
                </a:graphic>
              </wp:anchor>
            </w:drawing>
          </mc:Choice>
          <mc:Fallback>
            <w:pict>
              <v:shape id="_x0000_s1077" type="#_x0000_t202" style="position:absolute;margin-left:65.75pt;margin-top:79.pt;width:71.650000000000006pt;height:38.pt;z-index:-125829365;mso-wrap-distance-left:0;mso-wrap-distance-right:0;mso-position-horizontal-relative:page" filled="f" stroked="f">
                <v:textbox inset="0,0,0,0">
                  <w:txbxContent>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lng. Piotr Pasz</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txbxContent>
                </v:textbox>
                <w10:wrap type="square" anchorx="page"/>
              </v:shape>
            </w:pict>
          </mc:Fallback>
        </mc:AlternateContent>
      </w:r>
      <w:r>
        <w:rPr>
          <w:color w:val="000000"/>
          <w:spacing w:val="0"/>
          <w:w w:val="100"/>
          <w:position w:val="0"/>
          <w:shd w:val="clear" w:color="auto" w:fill="auto"/>
          <w:lang w:val="cs-CZ" w:eastAsia="cs-CZ" w:bidi="cs-CZ"/>
        </w:rPr>
        <w:t>Prodávající:</w:t>
      </w:r>
    </w:p>
    <w:p>
      <w:pPr>
        <w:pStyle w:val="Style6"/>
        <w:keepNext w:val="0"/>
        <w:keepLines w:val="0"/>
        <w:widowControl w:val="0"/>
        <w:shd w:val="clear" w:color="auto" w:fill="auto"/>
        <w:bidi w:val="0"/>
        <w:spacing w:before="0" w:after="0" w:line="331" w:lineRule="auto"/>
        <w:ind w:left="3520" w:right="0" w:firstLine="0"/>
        <w:jc w:val="left"/>
      </w:pPr>
      <w:r>
        <w:rPr>
          <w:color w:val="000000"/>
          <w:spacing w:val="0"/>
          <w:w w:val="100"/>
          <w:position w:val="0"/>
          <w:shd w:val="clear" w:color="auto" w:fill="auto"/>
          <w:lang w:val="cs-CZ" w:eastAsia="cs-CZ" w:bidi="cs-CZ"/>
        </w:rPr>
        <w:t>lng. Jan Mika, MBA ředitel organizace</w:t>
      </w:r>
    </w:p>
    <w:sectPr>
      <w:footnotePr>
        <w:pos w:val="pageBottom"/>
        <w:numFmt w:val="decimal"/>
        <w:numRestart w:val="continuous"/>
      </w:footnotePr>
      <w:type w:val="continuous"/>
      <w:pgSz w:w="11900" w:h="16840"/>
      <w:pgMar w:top="1339" w:left="2799" w:right="1373" w:bottom="133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3402965</wp:posOffset>
              </wp:positionH>
              <wp:positionV relativeFrom="page">
                <wp:posOffset>10361295</wp:posOffset>
              </wp:positionV>
              <wp:extent cx="658495" cy="91440"/>
              <wp:wrapNone/>
              <wp:docPr id="4" name="Shape 4"/>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30" type="#_x0000_t202" style="position:absolute;margin-left:267.94999999999999pt;margin-top:815.85000000000002pt;width:51.850000000000001pt;height:7.2000000000000002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838200</wp:posOffset>
              </wp:positionH>
              <wp:positionV relativeFrom="page">
                <wp:posOffset>10321290</wp:posOffset>
              </wp:positionV>
              <wp:extent cx="5799455" cy="0"/>
              <wp:wrapNone/>
              <wp:docPr id="6" name="Shape 6"/>
              <a:graphic xmlns:a="http://schemas.openxmlformats.org/drawingml/2006/main">
                <a:graphicData uri="http://schemas.microsoft.com/office/word/2010/wordprocessingShape">
                  <wps:wsp>
                    <wps:cNvCnPr/>
                    <wps:spPr>
                      <a:xfrm>
                        <a:ext cx="5799455" cy="0"/>
                      </a:xfrm>
                      <a:prstGeom prst="straightConnector1"/>
                      <a:ln w="12700">
                        <a:solidFill/>
                      </a:ln>
                    </wps:spPr>
                    <wps:bodyPr/>
                  </wps:wsp>
                </a:graphicData>
              </a:graphic>
            </wp:anchor>
          </w:drawing>
        </mc:Choice>
        <mc:Fallback>
          <w:pict>
            <v:shape o:spt="32" o:oned="true" path="m,l21600,21600e" style="position:absolute;margin-left:66.pt;margin-top:812.70000000000005pt;width:456.64999999999998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3414395</wp:posOffset>
              </wp:positionH>
              <wp:positionV relativeFrom="page">
                <wp:posOffset>10349865</wp:posOffset>
              </wp:positionV>
              <wp:extent cx="658495" cy="86995"/>
              <wp:wrapNone/>
              <wp:docPr id="12" name="Shape 12"/>
              <a:graphic xmlns:a="http://schemas.openxmlformats.org/drawingml/2006/main">
                <a:graphicData uri="http://schemas.microsoft.com/office/word/2010/wordprocessingShape">
                  <wps:wsp>
                    <wps:cNvSpPr txBox="1"/>
                    <wps:spPr>
                      <a:xfrm>
                        <a:ext cx="658495" cy="869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38" type="#_x0000_t202" style="position:absolute;margin-left:268.85000000000002pt;margin-top:814.95000000000005pt;width:51.850000000000001pt;height:6.8499999999999996pt;z-index:-18874405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849630</wp:posOffset>
              </wp:positionH>
              <wp:positionV relativeFrom="page">
                <wp:posOffset>10307320</wp:posOffset>
              </wp:positionV>
              <wp:extent cx="5801995" cy="0"/>
              <wp:wrapNone/>
              <wp:docPr id="14" name="Shape 14"/>
              <a:graphic xmlns:a="http://schemas.openxmlformats.org/drawingml/2006/main">
                <a:graphicData uri="http://schemas.microsoft.com/office/word/2010/wordprocessingShape">
                  <wps:wsp>
                    <wps:cNvCnPr/>
                    <wps:spPr>
                      <a:xfrm>
                        <a:ext cx="5801995" cy="0"/>
                      </a:xfrm>
                      <a:prstGeom prst="straightConnector1"/>
                      <a:ln w="12700">
                        <a:solidFill/>
                      </a:ln>
                    </wps:spPr>
                    <wps:bodyPr/>
                  </wps:wsp>
                </a:graphicData>
              </a:graphic>
            </wp:anchor>
          </w:drawing>
        </mc:Choice>
        <mc:Fallback>
          <w:pict>
            <v:shape o:spt="32" o:oned="true" path="m,l21600,21600e" style="position:absolute;margin-left:66.900000000000006pt;margin-top:811.60000000000002pt;width:456.85000000000002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3402965</wp:posOffset>
              </wp:positionH>
              <wp:positionV relativeFrom="page">
                <wp:posOffset>10361295</wp:posOffset>
              </wp:positionV>
              <wp:extent cx="658495" cy="91440"/>
              <wp:wrapNone/>
              <wp:docPr id="28" name="Shape 28"/>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54" type="#_x0000_t202" style="position:absolute;margin-left:267.94999999999999pt;margin-top:815.85000000000002pt;width:51.850000000000001pt;height:7.2000000000000002pt;z-index:-18874405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838200</wp:posOffset>
              </wp:positionH>
              <wp:positionV relativeFrom="page">
                <wp:posOffset>10321290</wp:posOffset>
              </wp:positionV>
              <wp:extent cx="5799455" cy="0"/>
              <wp:wrapNone/>
              <wp:docPr id="30" name="Shape 30"/>
              <a:graphic xmlns:a="http://schemas.openxmlformats.org/drawingml/2006/main">
                <a:graphicData uri="http://schemas.microsoft.com/office/word/2010/wordprocessingShape">
                  <wps:wsp>
                    <wps:cNvCnPr/>
                    <wps:spPr>
                      <a:xfrm>
                        <a:ext cx="5799455" cy="0"/>
                      </a:xfrm>
                      <a:prstGeom prst="straightConnector1"/>
                      <a:ln w="12700">
                        <a:solidFill/>
                      </a:ln>
                    </wps:spPr>
                    <wps:bodyPr/>
                  </wps:wsp>
                </a:graphicData>
              </a:graphic>
            </wp:anchor>
          </w:drawing>
        </mc:Choice>
        <mc:Fallback>
          <w:pict>
            <v:shape o:spt="32" o:oned="true" path="m,l21600,21600e" style="position:absolute;margin-left:66.pt;margin-top:812.70000000000005pt;width:456.64999999999998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3411220</wp:posOffset>
              </wp:positionH>
              <wp:positionV relativeFrom="page">
                <wp:posOffset>10336530</wp:posOffset>
              </wp:positionV>
              <wp:extent cx="654050" cy="93980"/>
              <wp:wrapNone/>
              <wp:docPr id="36" name="Shape 36"/>
              <a:graphic xmlns:a="http://schemas.openxmlformats.org/drawingml/2006/main">
                <a:graphicData uri="http://schemas.microsoft.com/office/word/2010/wordprocessingShape">
                  <wps:wsp>
                    <wps:cNvSpPr txBox="1"/>
                    <wps:spPr>
                      <a:xfrm>
                        <a:ext cx="654050" cy="939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62" type="#_x0000_t202" style="position:absolute;margin-left:268.60000000000002pt;margin-top:813.89999999999998pt;width:51.5pt;height:7.4000000000000004pt;z-index:-18874404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842010</wp:posOffset>
              </wp:positionH>
              <wp:positionV relativeFrom="page">
                <wp:posOffset>10297160</wp:posOffset>
              </wp:positionV>
              <wp:extent cx="5801995" cy="0"/>
              <wp:wrapNone/>
              <wp:docPr id="38" name="Shape 38"/>
              <a:graphic xmlns:a="http://schemas.openxmlformats.org/drawingml/2006/main">
                <a:graphicData uri="http://schemas.microsoft.com/office/word/2010/wordprocessingShape">
                  <wps:wsp>
                    <wps:cNvCnPr/>
                    <wps:spPr>
                      <a:xfrm>
                        <a:ext cx="5801995" cy="0"/>
                      </a:xfrm>
                      <a:prstGeom prst="straightConnector1"/>
                      <a:ln w="12700">
                        <a:solidFill/>
                      </a:ln>
                    </wps:spPr>
                    <wps:bodyPr/>
                  </wps:wsp>
                </a:graphicData>
              </a:graphic>
            </wp:anchor>
          </w:drawing>
        </mc:Choice>
        <mc:Fallback>
          <w:pict>
            <v:shape o:spt="32" o:oned="true" path="m,l21600,21600e" style="position:absolute;margin-left:66.299999999999997pt;margin-top:810.79999999999995pt;width:456.85000000000002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3406775</wp:posOffset>
              </wp:positionH>
              <wp:positionV relativeFrom="page">
                <wp:posOffset>10340975</wp:posOffset>
              </wp:positionV>
              <wp:extent cx="660400" cy="93980"/>
              <wp:wrapNone/>
              <wp:docPr id="44" name="Shape 44"/>
              <a:graphic xmlns:a="http://schemas.openxmlformats.org/drawingml/2006/main">
                <a:graphicData uri="http://schemas.microsoft.com/office/word/2010/wordprocessingShape">
                  <wps:wsp>
                    <wps:cNvSpPr txBox="1"/>
                    <wps:spPr>
                      <a:xfrm>
                        <a:ext cx="660400" cy="939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70" type="#_x0000_t202" style="position:absolute;margin-left:268.25pt;margin-top:814.25pt;width:52.pt;height:7.4000000000000004pt;z-index:-18874403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839470</wp:posOffset>
              </wp:positionH>
              <wp:positionV relativeFrom="page">
                <wp:posOffset>10302875</wp:posOffset>
              </wp:positionV>
              <wp:extent cx="5801995" cy="0"/>
              <wp:wrapNone/>
              <wp:docPr id="46" name="Shape 46"/>
              <a:graphic xmlns:a="http://schemas.openxmlformats.org/drawingml/2006/main">
                <a:graphicData uri="http://schemas.microsoft.com/office/word/2010/wordprocessingShape">
                  <wps:wsp>
                    <wps:cNvCnPr/>
                    <wps:spPr>
                      <a:xfrm>
                        <a:ext cx="5801995" cy="0"/>
                      </a:xfrm>
                      <a:prstGeom prst="straightConnector1"/>
                      <a:ln w="12700">
                        <a:solidFill/>
                      </a:ln>
                    </wps:spPr>
                    <wps:bodyPr/>
                  </wps:wsp>
                </a:graphicData>
              </a:graphic>
            </wp:anchor>
          </w:drawing>
        </mc:Choice>
        <mc:Fallback>
          <w:pict>
            <v:shape o:spt="32" o:oned="true" path="m,l21600,21600e" style="position:absolute;margin-left:66.099999999999994pt;margin-top:811.25pt;width:456.85000000000002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861060</wp:posOffset>
              </wp:positionH>
              <wp:positionV relativeFrom="page">
                <wp:posOffset>442595</wp:posOffset>
              </wp:positionV>
              <wp:extent cx="5715000" cy="278765"/>
              <wp:wrapNone/>
              <wp:docPr id="1" name="Shape 1"/>
              <a:graphic xmlns:a="http://schemas.openxmlformats.org/drawingml/2006/main">
                <a:graphicData uri="http://schemas.microsoft.com/office/word/2010/wordprocessingShape">
                  <wps:wsp>
                    <wps:cNvSpPr txBox="1"/>
                    <wps:spPr>
                      <a:xfrm>
                        <a:ext cx="5715000" cy="278765"/>
                      </a:xfrm>
                      <a:prstGeom prst="rect"/>
                      <a:noFill/>
                    </wps:spPr>
                    <wps:txbx>
                      <w:txbxContent>
                        <w:p>
                          <w:pPr>
                            <w:pStyle w:val="Style2"/>
                            <w:keepNext w:val="0"/>
                            <w:keepLines w:val="0"/>
                            <w:widowControl w:val="0"/>
                            <w:shd w:val="clear" w:color="auto" w:fill="auto"/>
                            <w:tabs>
                              <w:tab w:pos="8935"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Rámcová dohoda na dodávku kationaktivní asfaltové emulze v roce 2019</w:t>
                            <w:tab/>
                            <w:t>Číslo smlouvy kupujícího: N-DO-1-2019-3</w:t>
                          </w:r>
                        </w:p>
                        <w:p>
                          <w:pPr>
                            <w:pStyle w:val="Style2"/>
                            <w:keepNext w:val="0"/>
                            <w:keepLines w:val="0"/>
                            <w:widowControl w:val="0"/>
                            <w:shd w:val="clear" w:color="auto" w:fill="auto"/>
                            <w:tabs>
                              <w:tab w:pos="5947" w:val="left"/>
                              <w:tab w:pos="9000"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u w:val="single"/>
                              <w:shd w:val="clear" w:color="auto" w:fill="auto"/>
                              <w:lang w:val="cs-CZ" w:eastAsia="cs-CZ" w:bidi="cs-CZ"/>
                            </w:rPr>
                            <w:t>Část 3 - Rámcová dohoda pro region Pelhřimov</w:t>
                          </w:r>
                          <w:r>
                            <w:rPr>
                              <w:rFonts w:ascii="Calibri" w:eastAsia="Calibri" w:hAnsi="Calibri" w:cs="Calibri"/>
                              <w:color w:val="000000"/>
                              <w:spacing w:val="0"/>
                              <w:w w:val="100"/>
                              <w:position w:val="0"/>
                              <w:sz w:val="18"/>
                              <w:szCs w:val="18"/>
                              <w:shd w:val="clear" w:color="auto" w:fill="auto"/>
                              <w:lang w:val="cs-CZ" w:eastAsia="cs-CZ" w:bidi="cs-CZ"/>
                            </w:rPr>
                            <w:tab/>
                          </w:r>
                          <w:r>
                            <w:rPr>
                              <w:rFonts w:ascii="Calibri" w:eastAsia="Calibri" w:hAnsi="Calibri" w:cs="Calibri"/>
                              <w:color w:val="000000"/>
                              <w:spacing w:val="0"/>
                              <w:w w:val="100"/>
                              <w:position w:val="0"/>
                              <w:sz w:val="18"/>
                              <w:szCs w:val="18"/>
                              <w:u w:val="single"/>
                              <w:shd w:val="clear" w:color="auto" w:fill="auto"/>
                              <w:lang w:val="cs-CZ" w:eastAsia="cs-CZ" w:bidi="cs-CZ"/>
                            </w:rPr>
                            <w:t>Číslo smlouvy prodávajícího:</w:t>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7.799999999999997pt;margin-top:34.850000000000001pt;width:450.pt;height:21.949999999999999pt;z-index:-188744063;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8935"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Rámcová dohoda na dodávku kationaktivní asfaltové emulze v roce 2019</w:t>
                      <w:tab/>
                      <w:t>Číslo smlouvy kupujícího: N-DO-1-2019-3</w:t>
                    </w:r>
                  </w:p>
                  <w:p>
                    <w:pPr>
                      <w:pStyle w:val="Style2"/>
                      <w:keepNext w:val="0"/>
                      <w:keepLines w:val="0"/>
                      <w:widowControl w:val="0"/>
                      <w:shd w:val="clear" w:color="auto" w:fill="auto"/>
                      <w:tabs>
                        <w:tab w:pos="5947" w:val="left"/>
                        <w:tab w:pos="9000"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u w:val="single"/>
                        <w:shd w:val="clear" w:color="auto" w:fill="auto"/>
                        <w:lang w:val="cs-CZ" w:eastAsia="cs-CZ" w:bidi="cs-CZ"/>
                      </w:rPr>
                      <w:t>Část 3 - Rámcová dohoda pro region Pelhřimov</w:t>
                    </w:r>
                    <w:r>
                      <w:rPr>
                        <w:rFonts w:ascii="Calibri" w:eastAsia="Calibri" w:hAnsi="Calibri" w:cs="Calibri"/>
                        <w:color w:val="000000"/>
                        <w:spacing w:val="0"/>
                        <w:w w:val="100"/>
                        <w:position w:val="0"/>
                        <w:sz w:val="18"/>
                        <w:szCs w:val="18"/>
                        <w:shd w:val="clear" w:color="auto" w:fill="auto"/>
                        <w:lang w:val="cs-CZ" w:eastAsia="cs-CZ" w:bidi="cs-CZ"/>
                      </w:rPr>
                      <w:tab/>
                    </w:r>
                    <w:r>
                      <w:rPr>
                        <w:rFonts w:ascii="Calibri" w:eastAsia="Calibri" w:hAnsi="Calibri" w:cs="Calibri"/>
                        <w:color w:val="000000"/>
                        <w:spacing w:val="0"/>
                        <w:w w:val="100"/>
                        <w:position w:val="0"/>
                        <w:sz w:val="18"/>
                        <w:szCs w:val="18"/>
                        <w:u w:val="single"/>
                        <w:shd w:val="clear" w:color="auto" w:fill="auto"/>
                        <w:lang w:val="cs-CZ" w:eastAsia="cs-CZ" w:bidi="cs-CZ"/>
                      </w:rPr>
                      <w:t>Číslo smlouvy prodávajícího:</w:t>
                      <w:tab/>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776605</wp:posOffset>
              </wp:positionH>
              <wp:positionV relativeFrom="page">
                <wp:posOffset>753110</wp:posOffset>
              </wp:positionV>
              <wp:extent cx="5872480" cy="0"/>
              <wp:wrapNone/>
              <wp:docPr id="3" name="Shape 3"/>
              <a:graphic xmlns:a="http://schemas.openxmlformats.org/drawingml/2006/main">
                <a:graphicData uri="http://schemas.microsoft.com/office/word/2010/wordprocessingShape">
                  <wps:wsp>
                    <wps:cNvCnPr/>
                    <wps:spPr>
                      <a:xfrm>
                        <a:ext cx="5872480" cy="0"/>
                      </a:xfrm>
                      <a:prstGeom prst="straightConnector1"/>
                      <a:ln w="12700">
                        <a:solidFill/>
                      </a:ln>
                    </wps:spPr>
                    <wps:bodyPr/>
                  </wps:wsp>
                </a:graphicData>
              </a:graphic>
            </wp:anchor>
          </w:drawing>
        </mc:Choice>
        <mc:Fallback>
          <w:pict>
            <v:shape o:spt="32" o:oned="true" path="m,l21600,21600e" style="position:absolute;margin-left:61.149999999999999pt;margin-top:59.299999999999997pt;width:462.39999999999998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4690110</wp:posOffset>
              </wp:positionH>
              <wp:positionV relativeFrom="page">
                <wp:posOffset>467360</wp:posOffset>
              </wp:positionV>
              <wp:extent cx="1901825" cy="254000"/>
              <wp:wrapNone/>
              <wp:docPr id="7" name="Shape 7"/>
              <a:graphic xmlns:a="http://schemas.openxmlformats.org/drawingml/2006/main">
                <a:graphicData uri="http://schemas.microsoft.com/office/word/2010/wordprocessingShape">
                  <wps:wsp>
                    <wps:cNvSpPr txBox="1"/>
                    <wps:spPr>
                      <a:xfrm>
                        <a:ext cx="1901825" cy="2540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kupujícího: N-DO-1-2019-3</w:t>
                          </w:r>
                        </w:p>
                        <w:p>
                          <w:pPr>
                            <w:pStyle w:val="Style2"/>
                            <w:keepNext w:val="0"/>
                            <w:keepLines w:val="0"/>
                            <w:widowControl w:val="0"/>
                            <w:shd w:val="clear" w:color="auto" w:fill="auto"/>
                            <w:tabs>
                              <w:tab w:pos="2995"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prodávajícího:</w:t>
                            <w:tab/>
                          </w:r>
                        </w:p>
                      </w:txbxContent>
                    </wps:txbx>
                    <wps:bodyPr lIns="0" tIns="0" rIns="0" bIns="0">
                      <a:spAutoFit/>
                    </wps:bodyPr>
                  </wps:wsp>
                </a:graphicData>
              </a:graphic>
            </wp:anchor>
          </w:drawing>
        </mc:Choice>
        <mc:Fallback>
          <w:pict>
            <v:shape id="_x0000_s1033" type="#_x0000_t202" style="position:absolute;margin-left:369.30000000000001pt;margin-top:36.799999999999997pt;width:149.75pt;height:20.pt;z-index:-188744059;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kupujícího: N-DO-1-2019-3</w:t>
                    </w:r>
                  </w:p>
                  <w:p>
                    <w:pPr>
                      <w:pStyle w:val="Style2"/>
                      <w:keepNext w:val="0"/>
                      <w:keepLines w:val="0"/>
                      <w:widowControl w:val="0"/>
                      <w:shd w:val="clear" w:color="auto" w:fill="auto"/>
                      <w:tabs>
                        <w:tab w:pos="2995"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prodávajícího:</w:t>
                      <w:tab/>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886460</wp:posOffset>
              </wp:positionH>
              <wp:positionV relativeFrom="page">
                <wp:posOffset>481330</wp:posOffset>
              </wp:positionV>
              <wp:extent cx="3355975" cy="240030"/>
              <wp:wrapNone/>
              <wp:docPr id="9" name="Shape 9"/>
              <a:graphic xmlns:a="http://schemas.openxmlformats.org/drawingml/2006/main">
                <a:graphicData uri="http://schemas.microsoft.com/office/word/2010/wordprocessingShape">
                  <wps:wsp>
                    <wps:cNvSpPr txBox="1"/>
                    <wps:spPr>
                      <a:xfrm>
                        <a:ext cx="3355975" cy="2400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Rámcová dohoda na dodávku kationaktivní asfaltové emulze v roce 2019</w:t>
                          </w:r>
                        </w:p>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Část 3 - Rámcová dohoda pro region Pelhřimov</w:t>
                          </w:r>
                        </w:p>
                      </w:txbxContent>
                    </wps:txbx>
                    <wps:bodyPr wrap="none" lIns="0" tIns="0" rIns="0" bIns="0">
                      <a:spAutoFit/>
                    </wps:bodyPr>
                  </wps:wsp>
                </a:graphicData>
              </a:graphic>
            </wp:anchor>
          </w:drawing>
        </mc:Choice>
        <mc:Fallback>
          <w:pict>
            <v:shape id="_x0000_s1035" type="#_x0000_t202" style="position:absolute;margin-left:69.799999999999997pt;margin-top:37.899999999999999pt;width:264.25pt;height:18.899999999999999pt;z-index:-18874405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Rámcová dohoda na dodávku kationaktivní asfaltové emulze v roce 2019</w:t>
                    </w:r>
                  </w:p>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Část 3 - Rámcová dohoda pro region Pelhřimov</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803910</wp:posOffset>
              </wp:positionH>
              <wp:positionV relativeFrom="page">
                <wp:posOffset>737235</wp:posOffset>
              </wp:positionV>
              <wp:extent cx="5866130" cy="0"/>
              <wp:wrapNone/>
              <wp:docPr id="11" name="Shape 11"/>
              <a:graphic xmlns:a="http://schemas.openxmlformats.org/drawingml/2006/main">
                <a:graphicData uri="http://schemas.microsoft.com/office/word/2010/wordprocessingShape">
                  <wps:wsp>
                    <wps:cNvCnPr/>
                    <wps:spPr>
                      <a:xfrm>
                        <a:ext cx="5866130" cy="0"/>
                      </a:xfrm>
                      <a:prstGeom prst="straightConnector1"/>
                      <a:ln w="12700">
                        <a:solidFill/>
                      </a:ln>
                    </wps:spPr>
                    <wps:bodyPr/>
                  </wps:wsp>
                </a:graphicData>
              </a:graphic>
            </wp:anchor>
          </w:drawing>
        </mc:Choice>
        <mc:Fallback>
          <w:pict>
            <v:shape o:spt="32" o:oned="true" path="m,l21600,21600e" style="position:absolute;margin-left:63.299999999999997pt;margin-top:58.049999999999997pt;width:461.89999999999998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861060</wp:posOffset>
              </wp:positionH>
              <wp:positionV relativeFrom="page">
                <wp:posOffset>442595</wp:posOffset>
              </wp:positionV>
              <wp:extent cx="5715000" cy="278765"/>
              <wp:wrapNone/>
              <wp:docPr id="25" name="Shape 25"/>
              <a:graphic xmlns:a="http://schemas.openxmlformats.org/drawingml/2006/main">
                <a:graphicData uri="http://schemas.microsoft.com/office/word/2010/wordprocessingShape">
                  <wps:wsp>
                    <wps:cNvSpPr txBox="1"/>
                    <wps:spPr>
                      <a:xfrm>
                        <a:ext cx="5715000" cy="278765"/>
                      </a:xfrm>
                      <a:prstGeom prst="rect"/>
                      <a:noFill/>
                    </wps:spPr>
                    <wps:txbx>
                      <w:txbxContent>
                        <w:p>
                          <w:pPr>
                            <w:pStyle w:val="Style2"/>
                            <w:keepNext w:val="0"/>
                            <w:keepLines w:val="0"/>
                            <w:widowControl w:val="0"/>
                            <w:shd w:val="clear" w:color="auto" w:fill="auto"/>
                            <w:tabs>
                              <w:tab w:pos="8935"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Rámcová dohoda na dodávku kationaktivní asfaltové emulze v roce 2019</w:t>
                            <w:tab/>
                            <w:t>Číslo smlouvy kupujícího: N-DO-1-2019-3</w:t>
                          </w:r>
                        </w:p>
                        <w:p>
                          <w:pPr>
                            <w:pStyle w:val="Style2"/>
                            <w:keepNext w:val="0"/>
                            <w:keepLines w:val="0"/>
                            <w:widowControl w:val="0"/>
                            <w:shd w:val="clear" w:color="auto" w:fill="auto"/>
                            <w:tabs>
                              <w:tab w:pos="5947" w:val="left"/>
                              <w:tab w:pos="9000"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u w:val="single"/>
                              <w:shd w:val="clear" w:color="auto" w:fill="auto"/>
                              <w:lang w:val="cs-CZ" w:eastAsia="cs-CZ" w:bidi="cs-CZ"/>
                            </w:rPr>
                            <w:t>Část 3 - Rámcová dohoda pro region Pelhřimov</w:t>
                          </w:r>
                          <w:r>
                            <w:rPr>
                              <w:rFonts w:ascii="Calibri" w:eastAsia="Calibri" w:hAnsi="Calibri" w:cs="Calibri"/>
                              <w:color w:val="000000"/>
                              <w:spacing w:val="0"/>
                              <w:w w:val="100"/>
                              <w:position w:val="0"/>
                              <w:sz w:val="18"/>
                              <w:szCs w:val="18"/>
                              <w:shd w:val="clear" w:color="auto" w:fill="auto"/>
                              <w:lang w:val="cs-CZ" w:eastAsia="cs-CZ" w:bidi="cs-CZ"/>
                            </w:rPr>
                            <w:tab/>
                          </w:r>
                          <w:r>
                            <w:rPr>
                              <w:rFonts w:ascii="Calibri" w:eastAsia="Calibri" w:hAnsi="Calibri" w:cs="Calibri"/>
                              <w:color w:val="000000"/>
                              <w:spacing w:val="0"/>
                              <w:w w:val="100"/>
                              <w:position w:val="0"/>
                              <w:sz w:val="18"/>
                              <w:szCs w:val="18"/>
                              <w:u w:val="single"/>
                              <w:shd w:val="clear" w:color="auto" w:fill="auto"/>
                              <w:lang w:val="cs-CZ" w:eastAsia="cs-CZ" w:bidi="cs-CZ"/>
                            </w:rPr>
                            <w:t>Číslo smlouvy prodávajícího:</w:t>
                            <w:tab/>
                          </w:r>
                        </w:p>
                      </w:txbxContent>
                    </wps:txbx>
                    <wps:bodyPr lIns="0" tIns="0" rIns="0" bIns="0">
                      <a:spAutoFit/>
                    </wps:bodyPr>
                  </wps:wsp>
                </a:graphicData>
              </a:graphic>
            </wp:anchor>
          </w:drawing>
        </mc:Choice>
        <mc:Fallback>
          <w:pict>
            <v:shape id="_x0000_s1051" type="#_x0000_t202" style="position:absolute;margin-left:67.799999999999997pt;margin-top:34.850000000000001pt;width:450.pt;height:21.949999999999999pt;z-index:-188744053;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8935"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Rámcová dohoda na dodávku kationaktivní asfaltové emulze v roce 2019</w:t>
                      <w:tab/>
                      <w:t>Číslo smlouvy kupujícího: N-DO-1-2019-3</w:t>
                    </w:r>
                  </w:p>
                  <w:p>
                    <w:pPr>
                      <w:pStyle w:val="Style2"/>
                      <w:keepNext w:val="0"/>
                      <w:keepLines w:val="0"/>
                      <w:widowControl w:val="0"/>
                      <w:shd w:val="clear" w:color="auto" w:fill="auto"/>
                      <w:tabs>
                        <w:tab w:pos="5947" w:val="left"/>
                        <w:tab w:pos="9000"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u w:val="single"/>
                        <w:shd w:val="clear" w:color="auto" w:fill="auto"/>
                        <w:lang w:val="cs-CZ" w:eastAsia="cs-CZ" w:bidi="cs-CZ"/>
                      </w:rPr>
                      <w:t>Část 3 - Rámcová dohoda pro region Pelhřimov</w:t>
                    </w:r>
                    <w:r>
                      <w:rPr>
                        <w:rFonts w:ascii="Calibri" w:eastAsia="Calibri" w:hAnsi="Calibri" w:cs="Calibri"/>
                        <w:color w:val="000000"/>
                        <w:spacing w:val="0"/>
                        <w:w w:val="100"/>
                        <w:position w:val="0"/>
                        <w:sz w:val="18"/>
                        <w:szCs w:val="18"/>
                        <w:shd w:val="clear" w:color="auto" w:fill="auto"/>
                        <w:lang w:val="cs-CZ" w:eastAsia="cs-CZ" w:bidi="cs-CZ"/>
                      </w:rPr>
                      <w:tab/>
                    </w:r>
                    <w:r>
                      <w:rPr>
                        <w:rFonts w:ascii="Calibri" w:eastAsia="Calibri" w:hAnsi="Calibri" w:cs="Calibri"/>
                        <w:color w:val="000000"/>
                        <w:spacing w:val="0"/>
                        <w:w w:val="100"/>
                        <w:position w:val="0"/>
                        <w:sz w:val="18"/>
                        <w:szCs w:val="18"/>
                        <w:u w:val="single"/>
                        <w:shd w:val="clear" w:color="auto" w:fill="auto"/>
                        <w:lang w:val="cs-CZ" w:eastAsia="cs-CZ" w:bidi="cs-CZ"/>
                      </w:rPr>
                      <w:t>Číslo smlouvy prodávajícího:</w:t>
                      <w:tab/>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776605</wp:posOffset>
              </wp:positionH>
              <wp:positionV relativeFrom="page">
                <wp:posOffset>753110</wp:posOffset>
              </wp:positionV>
              <wp:extent cx="5872480" cy="0"/>
              <wp:wrapNone/>
              <wp:docPr id="27" name="Shape 27"/>
              <a:graphic xmlns:a="http://schemas.openxmlformats.org/drawingml/2006/main">
                <a:graphicData uri="http://schemas.microsoft.com/office/word/2010/wordprocessingShape">
                  <wps:wsp>
                    <wps:cNvCnPr/>
                    <wps:spPr>
                      <a:xfrm>
                        <a:ext cx="5872480" cy="0"/>
                      </a:xfrm>
                      <a:prstGeom prst="straightConnector1"/>
                      <a:ln w="12700">
                        <a:solidFill/>
                      </a:ln>
                    </wps:spPr>
                    <wps:bodyPr/>
                  </wps:wsp>
                </a:graphicData>
              </a:graphic>
            </wp:anchor>
          </w:drawing>
        </mc:Choice>
        <mc:Fallback>
          <w:pict>
            <v:shape o:spt="32" o:oned="true" path="m,l21600,21600e" style="position:absolute;margin-left:61.149999999999999pt;margin-top:59.299999999999997pt;width:462.39999999999998pt;height:0;z-index:-251658240;mso-position-horizontal-relative:page;mso-position-vertical-relative:page">
              <v:stroke weight="1.pt"/>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4675505</wp:posOffset>
              </wp:positionH>
              <wp:positionV relativeFrom="page">
                <wp:posOffset>455930</wp:posOffset>
              </wp:positionV>
              <wp:extent cx="1904365" cy="260350"/>
              <wp:wrapNone/>
              <wp:docPr id="31" name="Shape 31"/>
              <a:graphic xmlns:a="http://schemas.openxmlformats.org/drawingml/2006/main">
                <a:graphicData uri="http://schemas.microsoft.com/office/word/2010/wordprocessingShape">
                  <wps:wsp>
                    <wps:cNvSpPr txBox="1"/>
                    <wps:spPr>
                      <a:xfrm>
                        <a:ext cx="1904365" cy="2603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kupujícího: N-DO-1-2019-3</w:t>
                          </w:r>
                        </w:p>
                        <w:p>
                          <w:pPr>
                            <w:pStyle w:val="Style2"/>
                            <w:keepNext w:val="0"/>
                            <w:keepLines w:val="0"/>
                            <w:widowControl w:val="0"/>
                            <w:shd w:val="clear" w:color="auto" w:fill="auto"/>
                            <w:tabs>
                              <w:tab w:pos="2995"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prodávajícího:</w:t>
                            <w:tab/>
                          </w:r>
                        </w:p>
                      </w:txbxContent>
                    </wps:txbx>
                    <wps:bodyPr lIns="0" tIns="0" rIns="0" bIns="0">
                      <a:spAutoFit/>
                    </wps:bodyPr>
                  </wps:wsp>
                </a:graphicData>
              </a:graphic>
            </wp:anchor>
          </w:drawing>
        </mc:Choice>
        <mc:Fallback>
          <w:pict>
            <v:shape id="_x0000_s1057" type="#_x0000_t202" style="position:absolute;margin-left:368.14999999999998pt;margin-top:35.899999999999999pt;width:149.94999999999999pt;height:20.5pt;z-index:-188744049;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kupujícího: N-DO-1-2019-3</w:t>
                    </w:r>
                  </w:p>
                  <w:p>
                    <w:pPr>
                      <w:pStyle w:val="Style2"/>
                      <w:keepNext w:val="0"/>
                      <w:keepLines w:val="0"/>
                      <w:widowControl w:val="0"/>
                      <w:shd w:val="clear" w:color="auto" w:fill="auto"/>
                      <w:tabs>
                        <w:tab w:pos="2995"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prodávajícího:</w:t>
                      <w:tab/>
                    </w:r>
                  </w:p>
                </w:txbxContent>
              </v:textbox>
              <w10:wrap anchorx="page" anchory="page"/>
            </v:shape>
          </w:pict>
        </mc:Fallback>
      </mc:AlternateContent>
    </w:r>
    <w:r>
      <mc:AlternateContent>
        <mc:Choice Requires="wps">
          <w:drawing>
            <wp:anchor distT="0" distB="0" distL="0" distR="0" simplePos="0" relativeHeight="62914706" behindDoc="1" locked="0" layoutInCell="1" allowOverlap="1">
              <wp:simplePos x="0" y="0"/>
              <wp:positionH relativeFrom="page">
                <wp:posOffset>862330</wp:posOffset>
              </wp:positionH>
              <wp:positionV relativeFrom="page">
                <wp:posOffset>476885</wp:posOffset>
              </wp:positionV>
              <wp:extent cx="3367405" cy="244475"/>
              <wp:wrapNone/>
              <wp:docPr id="33" name="Shape 33"/>
              <a:graphic xmlns:a="http://schemas.openxmlformats.org/drawingml/2006/main">
                <a:graphicData uri="http://schemas.microsoft.com/office/word/2010/wordprocessingShape">
                  <wps:wsp>
                    <wps:cNvSpPr txBox="1"/>
                    <wps:spPr>
                      <a:xfrm>
                        <a:ext cx="3367405" cy="2444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Rámcová dohoda na dodávku kationaktivní asfaltové emulze v roce 2019</w:t>
                          </w:r>
                        </w:p>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Část 3 - Rámcová dohoda pro region Pelhřimov</w:t>
                          </w:r>
                        </w:p>
                      </w:txbxContent>
                    </wps:txbx>
                    <wps:bodyPr wrap="none" lIns="0" tIns="0" rIns="0" bIns="0">
                      <a:spAutoFit/>
                    </wps:bodyPr>
                  </wps:wsp>
                </a:graphicData>
              </a:graphic>
            </wp:anchor>
          </w:drawing>
        </mc:Choice>
        <mc:Fallback>
          <w:pict>
            <v:shape id="_x0000_s1059" type="#_x0000_t202" style="position:absolute;margin-left:67.900000000000006pt;margin-top:37.549999999999997pt;width:265.14999999999998pt;height:19.25pt;z-index:-18874404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Rámcová dohoda na dodávku kationaktivní asfaltové emulze v roce 2019</w:t>
                    </w:r>
                  </w:p>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Část 3 - Rámcová dohoda pro region Pelhřimov</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779780</wp:posOffset>
              </wp:positionH>
              <wp:positionV relativeFrom="page">
                <wp:posOffset>731520</wp:posOffset>
              </wp:positionV>
              <wp:extent cx="5875020" cy="0"/>
              <wp:wrapNone/>
              <wp:docPr id="35" name="Shape 35"/>
              <a:graphic xmlns:a="http://schemas.openxmlformats.org/drawingml/2006/main">
                <a:graphicData uri="http://schemas.microsoft.com/office/word/2010/wordprocessingShape">
                  <wps:wsp>
                    <wps:cNvCnPr/>
                    <wps:spPr>
                      <a:xfrm>
                        <a:ext cx="5875020" cy="0"/>
                      </a:xfrm>
                      <a:prstGeom prst="straightConnector1"/>
                      <a:ln w="12700">
                        <a:solidFill/>
                      </a:ln>
                    </wps:spPr>
                    <wps:bodyPr/>
                  </wps:wsp>
                </a:graphicData>
              </a:graphic>
            </wp:anchor>
          </w:drawing>
        </mc:Choice>
        <mc:Fallback>
          <w:pict>
            <v:shape o:spt="32" o:oned="true" path="m,l21600,21600e" style="position:absolute;margin-left:61.399999999999999pt;margin-top:57.600000000000001pt;width:462.60000000000002pt;height:0;z-index:-251658240;mso-position-horizontal-relative:page;mso-position-vertical-relative:page">
              <v:stroke weight="1.pt"/>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4672965</wp:posOffset>
              </wp:positionH>
              <wp:positionV relativeFrom="page">
                <wp:posOffset>462915</wp:posOffset>
              </wp:positionV>
              <wp:extent cx="1906270" cy="258445"/>
              <wp:wrapNone/>
              <wp:docPr id="39" name="Shape 39"/>
              <a:graphic xmlns:a="http://schemas.openxmlformats.org/drawingml/2006/main">
                <a:graphicData uri="http://schemas.microsoft.com/office/word/2010/wordprocessingShape">
                  <wps:wsp>
                    <wps:cNvSpPr txBox="1"/>
                    <wps:spPr>
                      <a:xfrm>
                        <a:ext cx="1906270" cy="2584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kupujícího: N-DO-1'2019-3</w:t>
                          </w:r>
                        </w:p>
                        <w:p>
                          <w:pPr>
                            <w:pStyle w:val="Style2"/>
                            <w:keepNext w:val="0"/>
                            <w:keepLines w:val="0"/>
                            <w:widowControl w:val="0"/>
                            <w:shd w:val="clear" w:color="auto" w:fill="auto"/>
                            <w:tabs>
                              <w:tab w:pos="3002"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prodávajícího:</w:t>
                            <w:tab/>
                          </w:r>
                        </w:p>
                      </w:txbxContent>
                    </wps:txbx>
                    <wps:bodyPr lIns="0" tIns="0" rIns="0" bIns="0">
                      <a:spAutoFit/>
                    </wps:bodyPr>
                  </wps:wsp>
                </a:graphicData>
              </a:graphic>
            </wp:anchor>
          </w:drawing>
        </mc:Choice>
        <mc:Fallback>
          <w:pict>
            <v:shape id="_x0000_s1065" type="#_x0000_t202" style="position:absolute;margin-left:367.94999999999999pt;margin-top:36.450000000000003pt;width:150.09999999999999pt;height:20.350000000000001pt;z-index:-188744043;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kupujícího: N-DO-1'2019-3</w:t>
                    </w:r>
                  </w:p>
                  <w:p>
                    <w:pPr>
                      <w:pStyle w:val="Style2"/>
                      <w:keepNext w:val="0"/>
                      <w:keepLines w:val="0"/>
                      <w:widowControl w:val="0"/>
                      <w:shd w:val="clear" w:color="auto" w:fill="auto"/>
                      <w:tabs>
                        <w:tab w:pos="3002"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prodávajícího:</w:t>
                      <w:tab/>
                    </w:r>
                  </w:p>
                </w:txbxContent>
              </v:textbox>
              <w10:wrap anchorx="page" anchory="page"/>
            </v:shape>
          </w:pict>
        </mc:Fallback>
      </mc:AlternateContent>
    </w:r>
    <w:r>
      <mc:AlternateContent>
        <mc:Choice Requires="wps">
          <w:drawing>
            <wp:anchor distT="0" distB="0" distL="0" distR="0" simplePos="0" relativeHeight="62914712" behindDoc="1" locked="0" layoutInCell="1" allowOverlap="1">
              <wp:simplePos x="0" y="0"/>
              <wp:positionH relativeFrom="page">
                <wp:posOffset>864870</wp:posOffset>
              </wp:positionH>
              <wp:positionV relativeFrom="page">
                <wp:posOffset>481330</wp:posOffset>
              </wp:positionV>
              <wp:extent cx="3364865" cy="240030"/>
              <wp:wrapNone/>
              <wp:docPr id="41" name="Shape 41"/>
              <a:graphic xmlns:a="http://schemas.openxmlformats.org/drawingml/2006/main">
                <a:graphicData uri="http://schemas.microsoft.com/office/word/2010/wordprocessingShape">
                  <wps:wsp>
                    <wps:cNvSpPr txBox="1"/>
                    <wps:spPr>
                      <a:xfrm>
                        <a:ext cx="3364865" cy="2400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Rámcová dohoda na dodávku kationaktivní asfaltové emulze v roce 2019</w:t>
                          </w:r>
                        </w:p>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Část 3 - Rámcová dohoda pro region Pelhřimov</w:t>
                          </w:r>
                        </w:p>
                      </w:txbxContent>
                    </wps:txbx>
                    <wps:bodyPr wrap="none" lIns="0" tIns="0" rIns="0" bIns="0">
                      <a:spAutoFit/>
                    </wps:bodyPr>
                  </wps:wsp>
                </a:graphicData>
              </a:graphic>
            </wp:anchor>
          </w:drawing>
        </mc:Choice>
        <mc:Fallback>
          <w:pict>
            <v:shape id="_x0000_s1067" type="#_x0000_t202" style="position:absolute;margin-left:68.099999999999994pt;margin-top:37.899999999999999pt;width:264.94999999999999pt;height:18.899999999999999pt;z-index:-18874404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Rámcová dohoda na dodávku kationaktivní asfaltové emulze v roce 2019</w:t>
                    </w:r>
                  </w:p>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Část 3 - Rámcová dohoda pro region Pelhřimov</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782320</wp:posOffset>
              </wp:positionH>
              <wp:positionV relativeFrom="page">
                <wp:posOffset>735965</wp:posOffset>
              </wp:positionV>
              <wp:extent cx="5870575" cy="0"/>
              <wp:wrapNone/>
              <wp:docPr id="43" name="Shape 43"/>
              <a:graphic xmlns:a="http://schemas.openxmlformats.org/drawingml/2006/main">
                <a:graphicData uri="http://schemas.microsoft.com/office/word/2010/wordprocessingShape">
                  <wps:wsp>
                    <wps:cNvCnPr/>
                    <wps:spPr>
                      <a:xfrm>
                        <a:ext cx="5870575" cy="0"/>
                      </a:xfrm>
                      <a:prstGeom prst="straightConnector1"/>
                      <a:ln w="12700">
                        <a:solidFill/>
                      </a:ln>
                    </wps:spPr>
                    <wps:bodyPr/>
                  </wps:wsp>
                </a:graphicData>
              </a:graphic>
            </wp:anchor>
          </w:drawing>
        </mc:Choice>
        <mc:Fallback>
          <w:pict>
            <v:shape o:spt="32" o:oned="true" path="m,l21600,21600e" style="position:absolute;margin-left:61.600000000000001pt;margin-top:57.950000000000003pt;width:462.25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2.%1."/>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4.%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5.%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2">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4">
    <w:multiLevelType w:val="multilevel"/>
    <w:lvl w:ilvl="0">
      <w:start w:val="1"/>
      <w:numFmt w:val="decimal"/>
      <w:lvlText w:val="11.%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7">
    <w:name w:val="Základní text_"/>
    <w:basedOn w:val="DefaultParagraphFont"/>
    <w:link w:val="Style6"/>
    <w:rPr>
      <w:rFonts w:ascii="Calibri" w:eastAsia="Calibri" w:hAnsi="Calibri" w:cs="Calibri"/>
      <w:b w:val="0"/>
      <w:bCs w:val="0"/>
      <w:i w:val="0"/>
      <w:iCs w:val="0"/>
      <w:smallCaps w:val="0"/>
      <w:strike w:val="0"/>
      <w:sz w:val="24"/>
      <w:szCs w:val="24"/>
      <w:u w:val="none"/>
    </w:rPr>
  </w:style>
  <w:style w:type="character" w:customStyle="1" w:styleId="CharStyle9">
    <w:name w:val="Titulek obrázku_"/>
    <w:basedOn w:val="DefaultParagraphFont"/>
    <w:link w:val="Style8"/>
    <w:rPr>
      <w:rFonts w:ascii="Times New Roman" w:eastAsia="Times New Roman" w:hAnsi="Times New Roman" w:cs="Times New Roman"/>
      <w:b w:val="0"/>
      <w:bCs w:val="0"/>
      <w:i w:val="0"/>
      <w:iCs w:val="0"/>
      <w:smallCaps w:val="0"/>
      <w:strike w:val="0"/>
      <w:sz w:val="11"/>
      <w:szCs w:val="11"/>
      <w:u w:val="none"/>
    </w:rPr>
  </w:style>
  <w:style w:type="character" w:customStyle="1" w:styleId="CharStyle11">
    <w:name w:val="Nadpis #1_"/>
    <w:basedOn w:val="DefaultParagraphFont"/>
    <w:link w:val="Style10"/>
    <w:rPr>
      <w:rFonts w:ascii="Calibri" w:eastAsia="Calibri" w:hAnsi="Calibri" w:cs="Calibri"/>
      <w:b/>
      <w:bCs/>
      <w:i w:val="0"/>
      <w:iCs w:val="0"/>
      <w:smallCaps w:val="0"/>
      <w:strike w:val="0"/>
      <w:sz w:val="32"/>
      <w:szCs w:val="32"/>
      <w:u w:val="none"/>
    </w:rPr>
  </w:style>
  <w:style w:type="character" w:customStyle="1" w:styleId="CharStyle14">
    <w:name w:val="Titulek tabulky_"/>
    <w:basedOn w:val="DefaultParagraphFont"/>
    <w:link w:val="Style13"/>
    <w:rPr>
      <w:rFonts w:ascii="Calibri" w:eastAsia="Calibri" w:hAnsi="Calibri" w:cs="Calibri"/>
      <w:b w:val="0"/>
      <w:bCs w:val="0"/>
      <w:i w:val="0"/>
      <w:iCs w:val="0"/>
      <w:smallCaps w:val="0"/>
      <w:strike w:val="0"/>
      <w:sz w:val="24"/>
      <w:szCs w:val="24"/>
      <w:u w:val="none"/>
    </w:rPr>
  </w:style>
  <w:style w:type="character" w:customStyle="1" w:styleId="CharStyle16">
    <w:name w:val="Jiné_"/>
    <w:basedOn w:val="DefaultParagraphFont"/>
    <w:link w:val="Style15"/>
    <w:rPr>
      <w:rFonts w:ascii="Calibri" w:eastAsia="Calibri" w:hAnsi="Calibri" w:cs="Calibri"/>
      <w:b w:val="0"/>
      <w:bCs w:val="0"/>
      <w:i w:val="0"/>
      <w:iCs w:val="0"/>
      <w:smallCaps w:val="0"/>
      <w:strike w:val="0"/>
      <w:sz w:val="24"/>
      <w:szCs w:val="24"/>
      <w:u w:val="none"/>
    </w:rPr>
  </w:style>
  <w:style w:type="character" w:customStyle="1" w:styleId="CharStyle19">
    <w:name w:val="Nadpis #2_"/>
    <w:basedOn w:val="DefaultParagraphFont"/>
    <w:link w:val="Style18"/>
    <w:rPr>
      <w:rFonts w:ascii="Calibri" w:eastAsia="Calibri" w:hAnsi="Calibri" w:cs="Calibri"/>
      <w:b/>
      <w:bCs/>
      <w:i w:val="0"/>
      <w:iCs w:val="0"/>
      <w:smallCaps w:val="0"/>
      <w:strike w:val="0"/>
      <w:sz w:val="24"/>
      <w:szCs w:val="24"/>
      <w:u w:val="none"/>
    </w:rPr>
  </w:style>
  <w:style w:type="character" w:customStyle="1" w:styleId="CharStyle24">
    <w:name w:val="Základní text (2)_"/>
    <w:basedOn w:val="DefaultParagraphFont"/>
    <w:link w:val="Style23"/>
    <w:rPr>
      <w:rFonts w:ascii="Arial" w:eastAsia="Arial" w:hAnsi="Arial" w:cs="Arial"/>
      <w:b w:val="0"/>
      <w:bCs w:val="0"/>
      <w:i w:val="0"/>
      <w:iCs w:val="0"/>
      <w:smallCaps w:val="0"/>
      <w:strike w:val="0"/>
      <w:sz w:val="20"/>
      <w:szCs w:val="20"/>
      <w:u w:val="none"/>
    </w:rPr>
  </w:style>
  <w:style w:type="paragraph" w:customStyle="1" w:styleId="Style2">
    <w:name w:val="Záhlaví nebo zápatí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6">
    <w:name w:val="Základní text"/>
    <w:basedOn w:val="Normal"/>
    <w:link w:val="CharStyle7"/>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8">
    <w:name w:val="Titulek obrázku"/>
    <w:basedOn w:val="Normal"/>
    <w:link w:val="CharStyle9"/>
    <w:pPr>
      <w:widowControl w:val="0"/>
      <w:shd w:val="clear" w:color="auto" w:fill="FFFFFF"/>
    </w:pPr>
    <w:rPr>
      <w:rFonts w:ascii="Times New Roman" w:eastAsia="Times New Roman" w:hAnsi="Times New Roman" w:cs="Times New Roman"/>
      <w:b w:val="0"/>
      <w:bCs w:val="0"/>
      <w:i w:val="0"/>
      <w:iCs w:val="0"/>
      <w:smallCaps w:val="0"/>
      <w:strike w:val="0"/>
      <w:sz w:val="11"/>
      <w:szCs w:val="11"/>
      <w:u w:val="none"/>
    </w:rPr>
  </w:style>
  <w:style w:type="paragraph" w:customStyle="1" w:styleId="Style10">
    <w:name w:val="Nadpis #1"/>
    <w:basedOn w:val="Normal"/>
    <w:link w:val="CharStyle11"/>
    <w:pPr>
      <w:widowControl w:val="0"/>
      <w:shd w:val="clear" w:color="auto" w:fill="FFFFFF"/>
      <w:spacing w:after="520"/>
      <w:jc w:val="center"/>
      <w:outlineLvl w:val="0"/>
    </w:pPr>
    <w:rPr>
      <w:rFonts w:ascii="Calibri" w:eastAsia="Calibri" w:hAnsi="Calibri" w:cs="Calibri"/>
      <w:b/>
      <w:bCs/>
      <w:i w:val="0"/>
      <w:iCs w:val="0"/>
      <w:smallCaps w:val="0"/>
      <w:strike w:val="0"/>
      <w:sz w:val="32"/>
      <w:szCs w:val="32"/>
      <w:u w:val="none"/>
    </w:rPr>
  </w:style>
  <w:style w:type="paragraph" w:customStyle="1" w:styleId="Style13">
    <w:name w:val="Titulek tabulky"/>
    <w:basedOn w:val="Normal"/>
    <w:link w:val="CharStyle14"/>
    <w:pPr>
      <w:widowControl w:val="0"/>
      <w:shd w:val="clear" w:color="auto" w:fill="FFFFFF"/>
    </w:pPr>
    <w:rPr>
      <w:rFonts w:ascii="Calibri" w:eastAsia="Calibri" w:hAnsi="Calibri" w:cs="Calibri"/>
      <w:b w:val="0"/>
      <w:bCs w:val="0"/>
      <w:i w:val="0"/>
      <w:iCs w:val="0"/>
      <w:smallCaps w:val="0"/>
      <w:strike w:val="0"/>
      <w:sz w:val="24"/>
      <w:szCs w:val="24"/>
      <w:u w:val="none"/>
    </w:rPr>
  </w:style>
  <w:style w:type="paragraph" w:customStyle="1" w:styleId="Style15">
    <w:name w:val="Jiné"/>
    <w:basedOn w:val="Normal"/>
    <w:link w:val="CharStyle16"/>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18">
    <w:name w:val="Nadpis #2"/>
    <w:basedOn w:val="Normal"/>
    <w:link w:val="CharStyle19"/>
    <w:pPr>
      <w:widowControl w:val="0"/>
      <w:shd w:val="clear" w:color="auto" w:fill="FFFFFF"/>
      <w:spacing w:after="520"/>
      <w:jc w:val="center"/>
      <w:outlineLvl w:val="1"/>
    </w:pPr>
    <w:rPr>
      <w:rFonts w:ascii="Calibri" w:eastAsia="Calibri" w:hAnsi="Calibri" w:cs="Calibri"/>
      <w:b/>
      <w:bCs/>
      <w:i w:val="0"/>
      <w:iCs w:val="0"/>
      <w:smallCaps w:val="0"/>
      <w:strike w:val="0"/>
      <w:sz w:val="24"/>
      <w:szCs w:val="24"/>
      <w:u w:val="none"/>
    </w:rPr>
  </w:style>
  <w:style w:type="paragraph" w:customStyle="1" w:styleId="Style23">
    <w:name w:val="Základní text (2)"/>
    <w:basedOn w:val="Normal"/>
    <w:link w:val="CharStyle24"/>
    <w:pPr>
      <w:widowControl w:val="0"/>
      <w:shd w:val="clear" w:color="auto" w:fill="FFFFFF"/>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1.png"/><Relationship Id="rId10" Type="http://schemas.openxmlformats.org/officeDocument/2006/relationships/image" Target="media/image1.png" TargetMode="External"/><Relationship Id="rId11" Type="http://schemas.openxmlformats.org/officeDocument/2006/relationships/image" Target="media/image2.png"/><Relationship Id="rId12" Type="http://schemas.openxmlformats.org/officeDocument/2006/relationships/image" Target="media/image2.png" TargetMode="Externa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header" Target="header5.xml"/><Relationship Id="rId18" Type="http://schemas.openxmlformats.org/officeDocument/2006/relationships/footer" Target="footer5.xml"/></Relationships>
</file>