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79" w:rsidRPr="00A53935" w:rsidRDefault="00A61E79" w:rsidP="00006712">
      <w:pPr>
        <w:jc w:val="right"/>
        <w:rPr>
          <w:rFonts w:ascii="Arial" w:hAnsi="Arial" w:cs="Arial"/>
        </w:rPr>
      </w:pPr>
      <w:r w:rsidRPr="00A53935">
        <w:rPr>
          <w:rFonts w:ascii="Arial" w:hAnsi="Arial" w:cs="Arial"/>
        </w:rPr>
        <w:t xml:space="preserve">Smlouva o implementaci software </w:t>
      </w:r>
      <w:r w:rsidR="002B0C4E">
        <w:rPr>
          <w:rFonts w:ascii="Arial" w:hAnsi="Arial" w:cs="Arial"/>
        </w:rPr>
        <w:t xml:space="preserve">a maintenance </w:t>
      </w:r>
      <w:r w:rsidRPr="00A53935">
        <w:rPr>
          <w:rFonts w:ascii="Arial" w:hAnsi="Arial" w:cs="Arial"/>
        </w:rPr>
        <w:t xml:space="preserve">č. </w:t>
      </w:r>
      <w:r w:rsidR="00215A4A">
        <w:rPr>
          <w:rFonts w:ascii="Arial" w:hAnsi="Arial" w:cs="Arial"/>
        </w:rPr>
        <w:t>I-2019-00017</w:t>
      </w:r>
    </w:p>
    <w:p w:rsidR="00A61E79" w:rsidRPr="00A53935" w:rsidRDefault="00A61E79" w:rsidP="00246158">
      <w:pPr>
        <w:pStyle w:val="Nadpis6"/>
        <w:ind w:left="426" w:hanging="426"/>
        <w:rPr>
          <w:rFonts w:ascii="Arial" w:hAnsi="Arial" w:cs="Arial"/>
          <w:b/>
          <w:sz w:val="20"/>
        </w:rPr>
      </w:pPr>
    </w:p>
    <w:p w:rsidR="00A61E79" w:rsidRPr="00A53935" w:rsidRDefault="00A61E79" w:rsidP="00246158">
      <w:pPr>
        <w:pStyle w:val="Nadpis6"/>
        <w:ind w:left="426" w:hanging="426"/>
        <w:rPr>
          <w:rFonts w:ascii="Arial" w:hAnsi="Arial" w:cs="Arial"/>
          <w:b/>
          <w:sz w:val="20"/>
        </w:rPr>
      </w:pPr>
    </w:p>
    <w:p w:rsidR="00A61E79" w:rsidRPr="00A53935" w:rsidRDefault="00A61E79" w:rsidP="00246158">
      <w:pPr>
        <w:pStyle w:val="Nadpis6"/>
        <w:rPr>
          <w:rFonts w:ascii="Arial" w:hAnsi="Arial" w:cs="Arial"/>
          <w:b/>
          <w:sz w:val="20"/>
        </w:rPr>
      </w:pPr>
      <w:r w:rsidRPr="00A53935">
        <w:rPr>
          <w:rFonts w:ascii="Arial" w:hAnsi="Arial" w:cs="Arial"/>
          <w:b/>
          <w:sz w:val="20"/>
        </w:rPr>
        <w:t>SMLOUVA O IMPLEMENTACI SOFTWARE</w:t>
      </w:r>
      <w:r w:rsidR="000111D5">
        <w:rPr>
          <w:rFonts w:ascii="Arial" w:hAnsi="Arial" w:cs="Arial"/>
          <w:b/>
          <w:sz w:val="20"/>
        </w:rPr>
        <w:t xml:space="preserve"> A MAINTENANCE</w:t>
      </w:r>
    </w:p>
    <w:p w:rsidR="00A61E79" w:rsidRPr="00A53935" w:rsidRDefault="00A61E79" w:rsidP="00246158">
      <w:pPr>
        <w:pStyle w:val="Nadpis2"/>
        <w:numPr>
          <w:ilvl w:val="0"/>
          <w:numId w:val="5"/>
        </w:numPr>
        <w:spacing w:line="360" w:lineRule="auto"/>
        <w:rPr>
          <w:rFonts w:ascii="Arial" w:hAnsi="Arial" w:cs="Arial"/>
          <w:sz w:val="20"/>
        </w:rPr>
      </w:pPr>
      <w:r w:rsidRPr="00A53935">
        <w:rPr>
          <w:rFonts w:ascii="Arial" w:hAnsi="Arial" w:cs="Arial"/>
          <w:sz w:val="20"/>
        </w:rPr>
        <w:t>ODDÍL – SMLUVNÍ STRANY</w:t>
      </w:r>
    </w:p>
    <w:p w:rsidR="00A61E79" w:rsidRPr="00A53935" w:rsidRDefault="00A61E79" w:rsidP="00246158">
      <w:pPr>
        <w:pStyle w:val="Nadpis2"/>
        <w:spacing w:line="360" w:lineRule="auto"/>
        <w:jc w:val="left"/>
        <w:rPr>
          <w:rFonts w:ascii="Arial" w:hAnsi="Arial" w:cs="Arial"/>
          <w:sz w:val="20"/>
        </w:rPr>
      </w:pPr>
      <w:r w:rsidRPr="00A53935">
        <w:rPr>
          <w:rFonts w:ascii="Arial" w:hAnsi="Arial" w:cs="Arial"/>
          <w:sz w:val="20"/>
        </w:rPr>
        <w:t xml:space="preserve">Objednatel:  </w:t>
      </w: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34"/>
        <w:gridCol w:w="1984"/>
        <w:gridCol w:w="709"/>
        <w:gridCol w:w="1559"/>
        <w:gridCol w:w="1471"/>
        <w:gridCol w:w="2781"/>
      </w:tblGrid>
      <w:tr w:rsidR="0008002D" w:rsidRPr="00A53935" w:rsidTr="00DC5FFF">
        <w:tc>
          <w:tcPr>
            <w:tcW w:w="2518" w:type="dxa"/>
            <w:gridSpan w:val="2"/>
            <w:vAlign w:val="center"/>
          </w:tcPr>
          <w:p w:rsidR="0008002D" w:rsidRPr="00A53935" w:rsidRDefault="0008002D" w:rsidP="009277A9">
            <w:pPr>
              <w:rPr>
                <w:rFonts w:ascii="Arial" w:hAnsi="Arial" w:cs="Arial"/>
                <w:lang w:eastAsia="en-US"/>
              </w:rPr>
            </w:pPr>
            <w:r w:rsidRPr="00A53935">
              <w:rPr>
                <w:rFonts w:ascii="Arial" w:hAnsi="Arial" w:cs="Arial"/>
              </w:rPr>
              <w:t>Obchodní jméno:</w:t>
            </w:r>
          </w:p>
        </w:tc>
        <w:tc>
          <w:tcPr>
            <w:tcW w:w="6520" w:type="dxa"/>
            <w:gridSpan w:val="4"/>
            <w:shd w:val="clear" w:color="auto" w:fill="E6E6E6"/>
            <w:vAlign w:val="center"/>
          </w:tcPr>
          <w:p w:rsidR="0008002D" w:rsidRPr="00A53935" w:rsidRDefault="00A011E1" w:rsidP="00E75EC4">
            <w:pPr>
              <w:rPr>
                <w:rFonts w:ascii="Arial" w:hAnsi="Arial" w:cs="Arial"/>
              </w:rPr>
            </w:pPr>
            <w:r w:rsidRPr="00A53935">
              <w:rPr>
                <w:rFonts w:ascii="Arial" w:hAnsi="Arial" w:cs="Arial"/>
              </w:rPr>
              <w:t>Český hydrometeorologický ústav</w:t>
            </w:r>
          </w:p>
        </w:tc>
      </w:tr>
      <w:tr w:rsidR="0008002D" w:rsidRPr="00A53935" w:rsidTr="00DC5FFF">
        <w:tc>
          <w:tcPr>
            <w:tcW w:w="2518" w:type="dxa"/>
            <w:gridSpan w:val="2"/>
            <w:vAlign w:val="center"/>
          </w:tcPr>
          <w:p w:rsidR="0008002D" w:rsidRPr="00A53935" w:rsidRDefault="0008002D" w:rsidP="009277A9">
            <w:pPr>
              <w:rPr>
                <w:rFonts w:ascii="Arial" w:hAnsi="Arial" w:cs="Arial"/>
                <w:b/>
                <w:lang w:eastAsia="en-US"/>
              </w:rPr>
            </w:pPr>
            <w:r w:rsidRPr="00A53935">
              <w:rPr>
                <w:rFonts w:ascii="Arial" w:hAnsi="Arial" w:cs="Arial"/>
              </w:rPr>
              <w:t xml:space="preserve">Sídlo: </w:t>
            </w:r>
          </w:p>
        </w:tc>
        <w:tc>
          <w:tcPr>
            <w:tcW w:w="6520" w:type="dxa"/>
            <w:gridSpan w:val="4"/>
            <w:shd w:val="clear" w:color="auto" w:fill="E6E6E6"/>
            <w:vAlign w:val="center"/>
          </w:tcPr>
          <w:p w:rsidR="0008002D" w:rsidRPr="00A53935" w:rsidRDefault="0008002D" w:rsidP="00E75EC4">
            <w:pPr>
              <w:rPr>
                <w:rFonts w:ascii="Arial" w:hAnsi="Arial" w:cs="Arial"/>
              </w:rPr>
            </w:pPr>
          </w:p>
          <w:p w:rsidR="00A011E1" w:rsidRPr="00A53935" w:rsidRDefault="00A011E1" w:rsidP="00E75EC4">
            <w:pPr>
              <w:rPr>
                <w:rFonts w:ascii="Arial" w:hAnsi="Arial" w:cs="Arial"/>
              </w:rPr>
            </w:pPr>
            <w:r w:rsidRPr="00A53935">
              <w:rPr>
                <w:rFonts w:ascii="Arial" w:hAnsi="Arial" w:cs="Arial"/>
              </w:rPr>
              <w:t>Na Šabatce 2050/17</w:t>
            </w:r>
          </w:p>
          <w:p w:rsidR="0008002D" w:rsidRPr="00A53935" w:rsidRDefault="00A011E1" w:rsidP="00FD3706">
            <w:pPr>
              <w:rPr>
                <w:rFonts w:ascii="Arial" w:hAnsi="Arial" w:cs="Arial"/>
              </w:rPr>
            </w:pPr>
            <w:r w:rsidRPr="00A53935">
              <w:rPr>
                <w:rFonts w:ascii="Arial" w:hAnsi="Arial" w:cs="Arial"/>
              </w:rPr>
              <w:t>143 00 Praha 4 - Komořany, Praha</w:t>
            </w:r>
          </w:p>
        </w:tc>
      </w:tr>
      <w:tr w:rsidR="0008002D" w:rsidRPr="00A53935" w:rsidTr="00DC5FFF">
        <w:tc>
          <w:tcPr>
            <w:tcW w:w="2518" w:type="dxa"/>
            <w:gridSpan w:val="2"/>
            <w:vAlign w:val="center"/>
          </w:tcPr>
          <w:p w:rsidR="0008002D" w:rsidRPr="00A53935" w:rsidRDefault="0008002D" w:rsidP="009277A9">
            <w:pPr>
              <w:rPr>
                <w:rFonts w:ascii="Arial" w:hAnsi="Arial" w:cs="Arial"/>
                <w:b/>
                <w:lang w:eastAsia="en-US"/>
              </w:rPr>
            </w:pPr>
            <w:r w:rsidRPr="00A53935">
              <w:rPr>
                <w:rFonts w:ascii="Arial" w:hAnsi="Arial" w:cs="Arial"/>
              </w:rPr>
              <w:t>Adresa pro písemný styk:</w:t>
            </w:r>
          </w:p>
        </w:tc>
        <w:tc>
          <w:tcPr>
            <w:tcW w:w="6520" w:type="dxa"/>
            <w:gridSpan w:val="4"/>
            <w:shd w:val="clear" w:color="auto" w:fill="E6E6E6"/>
            <w:vAlign w:val="center"/>
          </w:tcPr>
          <w:p w:rsidR="00A011E1" w:rsidRPr="00A53935" w:rsidRDefault="00A011E1" w:rsidP="00E75EC4">
            <w:pPr>
              <w:rPr>
                <w:rFonts w:ascii="Arial" w:hAnsi="Arial" w:cs="Arial"/>
              </w:rPr>
            </w:pPr>
            <w:r w:rsidRPr="00A53935">
              <w:rPr>
                <w:rFonts w:ascii="Arial" w:hAnsi="Arial" w:cs="Arial"/>
              </w:rPr>
              <w:t>Na Šabatce 2050/17</w:t>
            </w:r>
          </w:p>
          <w:p w:rsidR="0008002D" w:rsidRPr="00A53935" w:rsidRDefault="00A011E1">
            <w:pPr>
              <w:rPr>
                <w:rFonts w:ascii="Arial" w:hAnsi="Arial" w:cs="Arial"/>
                <w:b/>
              </w:rPr>
            </w:pPr>
            <w:r w:rsidRPr="00A53935">
              <w:rPr>
                <w:rFonts w:ascii="Arial" w:hAnsi="Arial" w:cs="Arial"/>
              </w:rPr>
              <w:t>143 00 Praha 4 - Komořany, Praha</w:t>
            </w:r>
          </w:p>
        </w:tc>
      </w:tr>
      <w:tr w:rsidR="0008002D" w:rsidRPr="00A53935" w:rsidTr="00DC5FFF">
        <w:tc>
          <w:tcPr>
            <w:tcW w:w="2518" w:type="dxa"/>
            <w:gridSpan w:val="2"/>
            <w:vAlign w:val="center"/>
          </w:tcPr>
          <w:p w:rsidR="0008002D" w:rsidRPr="00A53935" w:rsidRDefault="0008002D" w:rsidP="009277A9">
            <w:pPr>
              <w:rPr>
                <w:rFonts w:ascii="Arial" w:hAnsi="Arial" w:cs="Arial"/>
                <w:b/>
                <w:lang w:eastAsia="en-US"/>
              </w:rPr>
            </w:pPr>
            <w:r w:rsidRPr="00A53935">
              <w:rPr>
                <w:rFonts w:ascii="Arial" w:hAnsi="Arial" w:cs="Arial"/>
              </w:rPr>
              <w:t xml:space="preserve">Jednající: </w:t>
            </w:r>
          </w:p>
        </w:tc>
        <w:tc>
          <w:tcPr>
            <w:tcW w:w="6520" w:type="dxa"/>
            <w:gridSpan w:val="4"/>
            <w:shd w:val="clear" w:color="auto" w:fill="E6E6E6"/>
            <w:vAlign w:val="center"/>
          </w:tcPr>
          <w:p w:rsidR="0008002D" w:rsidRPr="00A53935" w:rsidRDefault="00EA6B25" w:rsidP="00A174D9">
            <w:pPr>
              <w:rPr>
                <w:rFonts w:ascii="Arial" w:hAnsi="Arial" w:cs="Arial"/>
              </w:rPr>
            </w:pPr>
            <w:r>
              <w:rPr>
                <w:rFonts w:ascii="Arial" w:hAnsi="Arial" w:cs="Arial"/>
              </w:rPr>
              <w:t>xxxx</w:t>
            </w:r>
          </w:p>
        </w:tc>
      </w:tr>
      <w:tr w:rsidR="0008002D" w:rsidRPr="00A53935" w:rsidTr="00DC5FFF">
        <w:tc>
          <w:tcPr>
            <w:tcW w:w="534" w:type="dxa"/>
            <w:vAlign w:val="center"/>
          </w:tcPr>
          <w:p w:rsidR="0008002D" w:rsidRPr="00A53935" w:rsidRDefault="0008002D" w:rsidP="009277A9">
            <w:pPr>
              <w:rPr>
                <w:rFonts w:ascii="Arial" w:hAnsi="Arial" w:cs="Arial"/>
                <w:b/>
                <w:lang w:eastAsia="en-US"/>
              </w:rPr>
            </w:pPr>
            <w:r w:rsidRPr="00A53935">
              <w:rPr>
                <w:rFonts w:ascii="Arial" w:hAnsi="Arial" w:cs="Arial"/>
              </w:rPr>
              <w:t>IČ:</w:t>
            </w:r>
          </w:p>
        </w:tc>
        <w:tc>
          <w:tcPr>
            <w:tcW w:w="1984" w:type="dxa"/>
            <w:shd w:val="clear" w:color="auto" w:fill="E6E6E6"/>
            <w:vAlign w:val="center"/>
          </w:tcPr>
          <w:p w:rsidR="0008002D" w:rsidRPr="00A53935" w:rsidRDefault="00A011E1" w:rsidP="009277A9">
            <w:pPr>
              <w:rPr>
                <w:rFonts w:ascii="Arial" w:hAnsi="Arial" w:cs="Arial"/>
                <w:b/>
                <w:lang w:eastAsia="en-US"/>
              </w:rPr>
            </w:pPr>
            <w:r w:rsidRPr="00A53935">
              <w:rPr>
                <w:rFonts w:ascii="Arial" w:hAnsi="Arial" w:cs="Arial"/>
                <w:b/>
                <w:lang w:eastAsia="en-US"/>
              </w:rPr>
              <w:t>00020699</w:t>
            </w:r>
          </w:p>
        </w:tc>
        <w:tc>
          <w:tcPr>
            <w:tcW w:w="709" w:type="dxa"/>
            <w:vAlign w:val="center"/>
          </w:tcPr>
          <w:p w:rsidR="0008002D" w:rsidRPr="00A53935" w:rsidRDefault="0008002D" w:rsidP="009277A9">
            <w:pPr>
              <w:rPr>
                <w:rFonts w:ascii="Arial" w:hAnsi="Arial" w:cs="Arial"/>
                <w:lang w:eastAsia="en-US"/>
              </w:rPr>
            </w:pPr>
            <w:r w:rsidRPr="00A53935">
              <w:rPr>
                <w:rFonts w:ascii="Arial" w:hAnsi="Arial" w:cs="Arial"/>
              </w:rPr>
              <w:t>DIČ:</w:t>
            </w:r>
          </w:p>
        </w:tc>
        <w:tc>
          <w:tcPr>
            <w:tcW w:w="5811" w:type="dxa"/>
            <w:gridSpan w:val="3"/>
            <w:shd w:val="clear" w:color="auto" w:fill="E6E6E6"/>
            <w:vAlign w:val="center"/>
          </w:tcPr>
          <w:p w:rsidR="0008002D" w:rsidRPr="00A53935" w:rsidRDefault="00A011E1" w:rsidP="009277A9">
            <w:pPr>
              <w:rPr>
                <w:rFonts w:ascii="Arial" w:hAnsi="Arial" w:cs="Arial"/>
                <w:b/>
                <w:lang w:eastAsia="en-US"/>
              </w:rPr>
            </w:pPr>
            <w:r w:rsidRPr="00A53935">
              <w:rPr>
                <w:rFonts w:ascii="Arial" w:hAnsi="Arial" w:cs="Arial"/>
                <w:b/>
                <w:lang w:eastAsia="en-US"/>
              </w:rPr>
              <w:t>CZ00020699</w:t>
            </w:r>
          </w:p>
        </w:tc>
      </w:tr>
      <w:tr w:rsidR="0008002D" w:rsidRPr="00A53935" w:rsidTr="009277A9">
        <w:tc>
          <w:tcPr>
            <w:tcW w:w="2518" w:type="dxa"/>
            <w:gridSpan w:val="2"/>
            <w:vAlign w:val="center"/>
          </w:tcPr>
          <w:p w:rsidR="0008002D" w:rsidRPr="00A53935" w:rsidRDefault="0008002D" w:rsidP="009277A9">
            <w:pPr>
              <w:rPr>
                <w:rFonts w:ascii="Arial" w:hAnsi="Arial" w:cs="Arial"/>
                <w:b/>
                <w:lang w:eastAsia="en-US"/>
              </w:rPr>
            </w:pPr>
            <w:r w:rsidRPr="00A53935">
              <w:rPr>
                <w:rFonts w:ascii="Arial" w:hAnsi="Arial" w:cs="Arial"/>
              </w:rPr>
              <w:t>Bankovní spojení:</w:t>
            </w:r>
          </w:p>
        </w:tc>
        <w:tc>
          <w:tcPr>
            <w:tcW w:w="2268" w:type="dxa"/>
            <w:gridSpan w:val="2"/>
            <w:shd w:val="clear" w:color="auto" w:fill="E6E6E6"/>
            <w:vAlign w:val="center"/>
          </w:tcPr>
          <w:p w:rsidR="0008002D" w:rsidRPr="00A53935" w:rsidRDefault="00EA6B25" w:rsidP="009277A9">
            <w:pPr>
              <w:rPr>
                <w:rFonts w:ascii="Arial" w:hAnsi="Arial" w:cs="Arial"/>
                <w:lang w:eastAsia="en-US"/>
              </w:rPr>
            </w:pPr>
            <w:r>
              <w:rPr>
                <w:rFonts w:ascii="Arial" w:hAnsi="Arial" w:cs="Arial"/>
                <w:lang w:eastAsia="en-US"/>
              </w:rPr>
              <w:t>xxxx</w:t>
            </w:r>
          </w:p>
        </w:tc>
        <w:tc>
          <w:tcPr>
            <w:tcW w:w="1471" w:type="dxa"/>
            <w:vAlign w:val="center"/>
          </w:tcPr>
          <w:p w:rsidR="0008002D" w:rsidRPr="00A53935" w:rsidRDefault="0008002D" w:rsidP="009277A9">
            <w:pPr>
              <w:rPr>
                <w:rFonts w:ascii="Arial" w:hAnsi="Arial" w:cs="Arial"/>
                <w:b/>
                <w:lang w:eastAsia="en-US"/>
              </w:rPr>
            </w:pPr>
            <w:r w:rsidRPr="00A53935">
              <w:rPr>
                <w:rFonts w:ascii="Arial" w:hAnsi="Arial" w:cs="Arial"/>
              </w:rPr>
              <w:t xml:space="preserve">číslo účtu  </w:t>
            </w:r>
          </w:p>
        </w:tc>
        <w:tc>
          <w:tcPr>
            <w:tcW w:w="2781" w:type="dxa"/>
            <w:shd w:val="clear" w:color="auto" w:fill="E6E6E6"/>
            <w:vAlign w:val="center"/>
          </w:tcPr>
          <w:p w:rsidR="0008002D" w:rsidRPr="00A53935" w:rsidRDefault="00EA6B25" w:rsidP="009277A9">
            <w:pPr>
              <w:rPr>
                <w:rFonts w:ascii="Arial" w:hAnsi="Arial" w:cs="Arial"/>
                <w:lang w:eastAsia="en-US"/>
              </w:rPr>
            </w:pPr>
            <w:r>
              <w:rPr>
                <w:rFonts w:ascii="Arial" w:hAnsi="Arial" w:cs="Arial"/>
                <w:lang w:eastAsia="en-US"/>
              </w:rPr>
              <w:t>xxx</w:t>
            </w:r>
          </w:p>
        </w:tc>
      </w:tr>
      <w:tr w:rsidR="0008002D" w:rsidRPr="00A53935" w:rsidTr="009277A9">
        <w:tc>
          <w:tcPr>
            <w:tcW w:w="9038" w:type="dxa"/>
            <w:gridSpan w:val="6"/>
            <w:shd w:val="clear" w:color="auto" w:fill="E6E6E6"/>
            <w:vAlign w:val="center"/>
          </w:tcPr>
          <w:p w:rsidR="0008002D" w:rsidRPr="00A53935" w:rsidRDefault="00FD3706" w:rsidP="00FD3706">
            <w:pPr>
              <w:rPr>
                <w:rFonts w:ascii="Arial" w:hAnsi="Arial" w:cs="Arial"/>
                <w:lang w:eastAsia="en-US"/>
              </w:rPr>
            </w:pPr>
            <w:r w:rsidRPr="00A53935">
              <w:rPr>
                <w:rFonts w:ascii="Arial" w:hAnsi="Arial" w:cs="Arial"/>
              </w:rPr>
              <w:t>Státní příspěvková organizace – na základě Vl. nařízení č. 96/1953 Sb., částka 57 ze dne 27.listopadu 1953 ve znění akt.Opatření MŽP č. 17/17 ze dne 4.října 2017, č.j. MŽP/2017/110/396</w:t>
            </w:r>
          </w:p>
        </w:tc>
      </w:tr>
    </w:tbl>
    <w:p w:rsidR="00A61E79" w:rsidRPr="00A53935" w:rsidRDefault="00A61E79" w:rsidP="00246158">
      <w:pPr>
        <w:tabs>
          <w:tab w:val="left" w:pos="2835"/>
        </w:tabs>
        <w:spacing w:before="60"/>
        <w:rPr>
          <w:rFonts w:ascii="Arial" w:hAnsi="Arial" w:cs="Arial"/>
          <w:snapToGrid w:val="0"/>
        </w:rPr>
      </w:pPr>
      <w:r w:rsidRPr="00A53935">
        <w:rPr>
          <w:rFonts w:ascii="Arial" w:hAnsi="Arial" w:cs="Arial"/>
          <w:snapToGrid w:val="0"/>
        </w:rPr>
        <w:t>jako objednatel na straně jedné (dále také jako „objednatel“)</w:t>
      </w:r>
    </w:p>
    <w:p w:rsidR="00A61E79" w:rsidRPr="00A53935" w:rsidRDefault="00A61E79" w:rsidP="00EF2121">
      <w:pPr>
        <w:tabs>
          <w:tab w:val="left" w:pos="2835"/>
        </w:tabs>
        <w:spacing w:before="60"/>
        <w:rPr>
          <w:rFonts w:ascii="Arial" w:hAnsi="Arial" w:cs="Arial"/>
          <w:snapToGrid w:val="0"/>
        </w:rPr>
      </w:pPr>
    </w:p>
    <w:p w:rsidR="00A61E79" w:rsidRPr="00A53935" w:rsidRDefault="00A61E79" w:rsidP="00EF2121">
      <w:pPr>
        <w:tabs>
          <w:tab w:val="left" w:pos="2835"/>
        </w:tabs>
        <w:spacing w:before="60"/>
        <w:rPr>
          <w:rFonts w:ascii="Arial" w:hAnsi="Arial" w:cs="Arial"/>
          <w:b/>
          <w:snapToGrid w:val="0"/>
        </w:rPr>
      </w:pPr>
      <w:r w:rsidRPr="00A53935">
        <w:rPr>
          <w:rFonts w:ascii="Arial" w:hAnsi="Arial" w:cs="Arial"/>
          <w:snapToGrid w:val="0"/>
        </w:rPr>
        <w:t xml:space="preserve">a </w:t>
      </w:r>
      <w:r w:rsidRPr="00A53935">
        <w:rPr>
          <w:rFonts w:ascii="Arial" w:hAnsi="Arial" w:cs="Arial"/>
          <w:snapToGrid w:val="0"/>
        </w:rPr>
        <w:tab/>
      </w:r>
    </w:p>
    <w:p w:rsidR="00A61E79" w:rsidRPr="00A53935" w:rsidRDefault="00A61E79" w:rsidP="00EF2121">
      <w:pPr>
        <w:pStyle w:val="Prosttext1"/>
        <w:tabs>
          <w:tab w:val="left" w:pos="472"/>
          <w:tab w:val="left" w:pos="538"/>
        </w:tabs>
        <w:spacing w:line="200" w:lineRule="atLeast"/>
        <w:jc w:val="both"/>
        <w:rPr>
          <w:rFonts w:ascii="Arial" w:hAnsi="Arial" w:cs="Arial"/>
          <w:b/>
          <w:sz w:val="20"/>
        </w:rPr>
      </w:pPr>
    </w:p>
    <w:p w:rsidR="00A61E79" w:rsidRPr="00A53935" w:rsidRDefault="00A61E79" w:rsidP="001B27F6">
      <w:pPr>
        <w:pStyle w:val="Prosttext1"/>
        <w:tabs>
          <w:tab w:val="left" w:pos="472"/>
          <w:tab w:val="left" w:pos="538"/>
        </w:tabs>
        <w:spacing w:line="200" w:lineRule="atLeast"/>
        <w:jc w:val="both"/>
        <w:rPr>
          <w:rFonts w:ascii="Arial" w:hAnsi="Arial" w:cs="Arial"/>
          <w:b/>
          <w:sz w:val="20"/>
        </w:rPr>
      </w:pPr>
      <w:r w:rsidRPr="00A53935">
        <w:rPr>
          <w:rFonts w:ascii="Arial" w:hAnsi="Arial" w:cs="Arial"/>
          <w:b/>
          <w:sz w:val="20"/>
        </w:rPr>
        <w:t xml:space="preserve">Zhotovitel: </w:t>
      </w:r>
    </w:p>
    <w:p w:rsidR="00A61E79" w:rsidRPr="00A53935" w:rsidRDefault="00A61E79" w:rsidP="00EF2121">
      <w:pPr>
        <w:pStyle w:val="Prosttext1"/>
        <w:tabs>
          <w:tab w:val="left" w:pos="472"/>
          <w:tab w:val="left" w:pos="538"/>
        </w:tabs>
        <w:spacing w:line="200" w:lineRule="atLeast"/>
        <w:jc w:val="both"/>
        <w:rPr>
          <w:rFonts w:ascii="Arial" w:hAnsi="Arial" w:cs="Arial"/>
          <w:sz w:val="20"/>
        </w:rPr>
      </w:pPr>
    </w:p>
    <w:tbl>
      <w:tblPr>
        <w:tblW w:w="9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34"/>
        <w:gridCol w:w="1984"/>
        <w:gridCol w:w="709"/>
        <w:gridCol w:w="1559"/>
        <w:gridCol w:w="1471"/>
        <w:gridCol w:w="2781"/>
      </w:tblGrid>
      <w:tr w:rsidR="00A61E79" w:rsidRPr="00A53935" w:rsidTr="001B27F6">
        <w:tc>
          <w:tcPr>
            <w:tcW w:w="2518" w:type="dxa"/>
            <w:gridSpan w:val="2"/>
            <w:vAlign w:val="center"/>
          </w:tcPr>
          <w:p w:rsidR="00A61E79" w:rsidRPr="00A53935" w:rsidRDefault="00A61E79" w:rsidP="00EF2121">
            <w:pPr>
              <w:rPr>
                <w:rFonts w:ascii="Arial" w:hAnsi="Arial" w:cs="Arial"/>
                <w:lang w:eastAsia="en-US"/>
              </w:rPr>
            </w:pPr>
            <w:r w:rsidRPr="00A53935">
              <w:rPr>
                <w:rFonts w:ascii="Arial" w:hAnsi="Arial" w:cs="Arial"/>
              </w:rPr>
              <w:t>Obchodní jméno:</w:t>
            </w:r>
          </w:p>
        </w:tc>
        <w:tc>
          <w:tcPr>
            <w:tcW w:w="6520" w:type="dxa"/>
            <w:gridSpan w:val="4"/>
            <w:shd w:val="clear" w:color="auto" w:fill="E6E6E6"/>
            <w:vAlign w:val="center"/>
          </w:tcPr>
          <w:p w:rsidR="00A61E79" w:rsidRPr="00A53935" w:rsidRDefault="00A61E79" w:rsidP="00EF2121">
            <w:pPr>
              <w:rPr>
                <w:rFonts w:ascii="Arial" w:hAnsi="Arial" w:cs="Arial"/>
                <w:b/>
                <w:lang w:eastAsia="en-US"/>
              </w:rPr>
            </w:pPr>
            <w:r w:rsidRPr="00A53935">
              <w:rPr>
                <w:rFonts w:ascii="Arial" w:hAnsi="Arial" w:cs="Arial"/>
                <w:b/>
              </w:rPr>
              <w:t>Altus software s.r.o</w:t>
            </w:r>
          </w:p>
        </w:tc>
      </w:tr>
      <w:tr w:rsidR="00A61E79" w:rsidRPr="00A53935" w:rsidTr="001B27F6">
        <w:tc>
          <w:tcPr>
            <w:tcW w:w="2518" w:type="dxa"/>
            <w:gridSpan w:val="2"/>
            <w:vAlign w:val="center"/>
          </w:tcPr>
          <w:p w:rsidR="00A61E79" w:rsidRPr="00A53935" w:rsidRDefault="00A61E79" w:rsidP="00EF2121">
            <w:pPr>
              <w:rPr>
                <w:rFonts w:ascii="Arial" w:hAnsi="Arial" w:cs="Arial"/>
                <w:b/>
                <w:lang w:eastAsia="en-US"/>
              </w:rPr>
            </w:pPr>
            <w:r w:rsidRPr="00A53935">
              <w:rPr>
                <w:rFonts w:ascii="Arial" w:hAnsi="Arial" w:cs="Arial"/>
              </w:rPr>
              <w:t xml:space="preserve">Sídlo:  </w:t>
            </w:r>
          </w:p>
        </w:tc>
        <w:tc>
          <w:tcPr>
            <w:tcW w:w="6520" w:type="dxa"/>
            <w:gridSpan w:val="4"/>
            <w:shd w:val="clear" w:color="auto" w:fill="E6E6E6"/>
            <w:vAlign w:val="center"/>
          </w:tcPr>
          <w:p w:rsidR="00A61E79" w:rsidRPr="00A53935" w:rsidRDefault="00A106D9" w:rsidP="00EF2121">
            <w:pPr>
              <w:rPr>
                <w:rFonts w:ascii="Arial" w:hAnsi="Arial" w:cs="Arial"/>
                <w:b/>
                <w:lang w:eastAsia="en-US"/>
              </w:rPr>
            </w:pPr>
            <w:r w:rsidRPr="00A53935">
              <w:rPr>
                <w:rFonts w:ascii="Arial" w:hAnsi="Arial" w:cs="Arial"/>
              </w:rPr>
              <w:t>Rubeška 215/1, 190 00, Praha 9</w:t>
            </w:r>
          </w:p>
        </w:tc>
      </w:tr>
      <w:tr w:rsidR="00A61E79" w:rsidRPr="00A53935" w:rsidTr="001B27F6">
        <w:tc>
          <w:tcPr>
            <w:tcW w:w="2518" w:type="dxa"/>
            <w:gridSpan w:val="2"/>
            <w:vAlign w:val="center"/>
          </w:tcPr>
          <w:p w:rsidR="00A61E79" w:rsidRPr="00A53935" w:rsidRDefault="00A61E79" w:rsidP="00EF2121">
            <w:pPr>
              <w:rPr>
                <w:rFonts w:ascii="Arial" w:hAnsi="Arial" w:cs="Arial"/>
                <w:b/>
                <w:lang w:eastAsia="en-US"/>
              </w:rPr>
            </w:pPr>
            <w:r w:rsidRPr="00A53935">
              <w:rPr>
                <w:rFonts w:ascii="Arial" w:hAnsi="Arial" w:cs="Arial"/>
              </w:rPr>
              <w:t>Adresa pro písemný styk:</w:t>
            </w:r>
          </w:p>
        </w:tc>
        <w:tc>
          <w:tcPr>
            <w:tcW w:w="6520" w:type="dxa"/>
            <w:gridSpan w:val="4"/>
            <w:shd w:val="clear" w:color="auto" w:fill="E6E6E6"/>
            <w:vAlign w:val="center"/>
          </w:tcPr>
          <w:p w:rsidR="00A61E79" w:rsidRPr="00A53935" w:rsidRDefault="00345332" w:rsidP="00EF2121">
            <w:pPr>
              <w:rPr>
                <w:rFonts w:ascii="Arial" w:hAnsi="Arial" w:cs="Arial"/>
                <w:b/>
                <w:lang w:eastAsia="en-US"/>
              </w:rPr>
            </w:pPr>
            <w:r w:rsidRPr="00A53935">
              <w:rPr>
                <w:rFonts w:ascii="Arial" w:hAnsi="Arial" w:cs="Arial"/>
              </w:rPr>
              <w:t>Rubeška 215/1</w:t>
            </w:r>
            <w:r w:rsidR="00A61E79" w:rsidRPr="00A53935">
              <w:rPr>
                <w:rFonts w:ascii="Arial" w:hAnsi="Arial" w:cs="Arial"/>
              </w:rPr>
              <w:t>, 190 00, Praha 9</w:t>
            </w:r>
          </w:p>
        </w:tc>
      </w:tr>
      <w:tr w:rsidR="00A61E79" w:rsidRPr="00A53935" w:rsidTr="001B27F6">
        <w:tc>
          <w:tcPr>
            <w:tcW w:w="2518" w:type="dxa"/>
            <w:gridSpan w:val="2"/>
            <w:vAlign w:val="center"/>
          </w:tcPr>
          <w:p w:rsidR="00A61E79" w:rsidRPr="00A53935" w:rsidRDefault="00A61E79" w:rsidP="00EF2121">
            <w:pPr>
              <w:rPr>
                <w:rFonts w:ascii="Arial" w:hAnsi="Arial" w:cs="Arial"/>
                <w:b/>
                <w:lang w:eastAsia="en-US"/>
              </w:rPr>
            </w:pPr>
            <w:r w:rsidRPr="00A53935">
              <w:rPr>
                <w:rFonts w:ascii="Arial" w:hAnsi="Arial" w:cs="Arial"/>
              </w:rPr>
              <w:t>Jednající:</w:t>
            </w:r>
          </w:p>
        </w:tc>
        <w:tc>
          <w:tcPr>
            <w:tcW w:w="6520" w:type="dxa"/>
            <w:gridSpan w:val="4"/>
            <w:shd w:val="clear" w:color="auto" w:fill="E6E6E6"/>
            <w:vAlign w:val="center"/>
          </w:tcPr>
          <w:p w:rsidR="00A61E79" w:rsidRPr="00A53935" w:rsidRDefault="00EA6B25" w:rsidP="00EF2121">
            <w:pPr>
              <w:rPr>
                <w:rFonts w:ascii="Arial" w:hAnsi="Arial" w:cs="Arial"/>
                <w:b/>
                <w:lang w:eastAsia="en-US"/>
              </w:rPr>
            </w:pPr>
            <w:r>
              <w:rPr>
                <w:rFonts w:ascii="Arial" w:hAnsi="Arial" w:cs="Arial"/>
              </w:rPr>
              <w:t>xxxx</w:t>
            </w:r>
          </w:p>
        </w:tc>
      </w:tr>
      <w:tr w:rsidR="00A61E79" w:rsidRPr="00A53935" w:rsidTr="001B27F6">
        <w:tc>
          <w:tcPr>
            <w:tcW w:w="534" w:type="dxa"/>
            <w:vAlign w:val="center"/>
          </w:tcPr>
          <w:p w:rsidR="00A61E79" w:rsidRPr="00A53935" w:rsidRDefault="00A61E79" w:rsidP="00EF2121">
            <w:pPr>
              <w:rPr>
                <w:rFonts w:ascii="Arial" w:hAnsi="Arial" w:cs="Arial"/>
                <w:b/>
                <w:lang w:eastAsia="en-US"/>
              </w:rPr>
            </w:pPr>
            <w:r w:rsidRPr="00A53935">
              <w:rPr>
                <w:rFonts w:ascii="Arial" w:hAnsi="Arial" w:cs="Arial"/>
              </w:rPr>
              <w:t>IČ:</w:t>
            </w:r>
          </w:p>
        </w:tc>
        <w:tc>
          <w:tcPr>
            <w:tcW w:w="1984" w:type="dxa"/>
            <w:shd w:val="clear" w:color="auto" w:fill="E6E6E6"/>
            <w:vAlign w:val="center"/>
          </w:tcPr>
          <w:p w:rsidR="00A61E79" w:rsidRPr="00A53935" w:rsidRDefault="00A61E79" w:rsidP="00EF2121">
            <w:pPr>
              <w:rPr>
                <w:rFonts w:ascii="Arial" w:hAnsi="Arial" w:cs="Arial"/>
                <w:b/>
                <w:lang w:eastAsia="en-US"/>
              </w:rPr>
            </w:pPr>
            <w:r w:rsidRPr="00A53935">
              <w:rPr>
                <w:rFonts w:ascii="Arial" w:hAnsi="Arial" w:cs="Arial"/>
                <w:b/>
              </w:rPr>
              <w:t>61681202</w:t>
            </w:r>
          </w:p>
        </w:tc>
        <w:tc>
          <w:tcPr>
            <w:tcW w:w="709" w:type="dxa"/>
            <w:vAlign w:val="center"/>
          </w:tcPr>
          <w:p w:rsidR="00A61E79" w:rsidRPr="00A53935" w:rsidRDefault="00A61E79" w:rsidP="00EF2121">
            <w:pPr>
              <w:rPr>
                <w:rFonts w:ascii="Arial" w:hAnsi="Arial" w:cs="Arial"/>
                <w:lang w:eastAsia="en-US"/>
              </w:rPr>
            </w:pPr>
            <w:r w:rsidRPr="00A53935">
              <w:rPr>
                <w:rFonts w:ascii="Arial" w:hAnsi="Arial" w:cs="Arial"/>
              </w:rPr>
              <w:t>DIČ:</w:t>
            </w:r>
          </w:p>
        </w:tc>
        <w:tc>
          <w:tcPr>
            <w:tcW w:w="5811" w:type="dxa"/>
            <w:gridSpan w:val="3"/>
            <w:shd w:val="clear" w:color="auto" w:fill="E6E6E6"/>
            <w:vAlign w:val="center"/>
          </w:tcPr>
          <w:p w:rsidR="00A61E79" w:rsidRPr="00A53935" w:rsidRDefault="00A61E79" w:rsidP="00D145AE">
            <w:pPr>
              <w:rPr>
                <w:rFonts w:ascii="Arial" w:hAnsi="Arial" w:cs="Arial"/>
                <w:b/>
                <w:lang w:eastAsia="en-US"/>
              </w:rPr>
            </w:pPr>
            <w:r w:rsidRPr="00A53935">
              <w:rPr>
                <w:rFonts w:ascii="Arial" w:hAnsi="Arial" w:cs="Arial"/>
                <w:b/>
              </w:rPr>
              <w:t>CZ61681202</w:t>
            </w:r>
          </w:p>
        </w:tc>
      </w:tr>
      <w:tr w:rsidR="00A61E79" w:rsidRPr="00A53935" w:rsidTr="001B27F6">
        <w:tc>
          <w:tcPr>
            <w:tcW w:w="2518" w:type="dxa"/>
            <w:gridSpan w:val="2"/>
            <w:vAlign w:val="center"/>
          </w:tcPr>
          <w:p w:rsidR="00A61E79" w:rsidRPr="00A53935" w:rsidRDefault="00A61E79" w:rsidP="00EF2121">
            <w:pPr>
              <w:rPr>
                <w:rFonts w:ascii="Arial" w:hAnsi="Arial" w:cs="Arial"/>
                <w:b/>
                <w:lang w:eastAsia="en-US"/>
              </w:rPr>
            </w:pPr>
            <w:r w:rsidRPr="00A53935">
              <w:rPr>
                <w:rFonts w:ascii="Arial" w:hAnsi="Arial" w:cs="Arial"/>
              </w:rPr>
              <w:t>Bankovní spojení:</w:t>
            </w:r>
          </w:p>
        </w:tc>
        <w:tc>
          <w:tcPr>
            <w:tcW w:w="2268" w:type="dxa"/>
            <w:gridSpan w:val="2"/>
            <w:shd w:val="clear" w:color="auto" w:fill="E6E6E6"/>
            <w:vAlign w:val="center"/>
          </w:tcPr>
          <w:p w:rsidR="00A61E79" w:rsidRPr="00A53935" w:rsidRDefault="00EA6B25" w:rsidP="00EF2121">
            <w:pPr>
              <w:rPr>
                <w:rFonts w:ascii="Arial" w:hAnsi="Arial" w:cs="Arial"/>
                <w:b/>
                <w:lang w:eastAsia="en-US"/>
              </w:rPr>
            </w:pPr>
            <w:r>
              <w:rPr>
                <w:rFonts w:ascii="Arial" w:hAnsi="Arial" w:cs="Arial"/>
              </w:rPr>
              <w:t>xxx</w:t>
            </w:r>
          </w:p>
        </w:tc>
        <w:tc>
          <w:tcPr>
            <w:tcW w:w="1471" w:type="dxa"/>
            <w:vAlign w:val="center"/>
          </w:tcPr>
          <w:p w:rsidR="00A61E79" w:rsidRPr="00A53935" w:rsidRDefault="00A61E79" w:rsidP="00EF2121">
            <w:pPr>
              <w:rPr>
                <w:rFonts w:ascii="Arial" w:hAnsi="Arial" w:cs="Arial"/>
                <w:b/>
                <w:lang w:eastAsia="en-US"/>
              </w:rPr>
            </w:pPr>
            <w:r w:rsidRPr="00A53935">
              <w:rPr>
                <w:rFonts w:ascii="Arial" w:hAnsi="Arial" w:cs="Arial"/>
              </w:rPr>
              <w:t xml:space="preserve">číslo účtu  </w:t>
            </w:r>
          </w:p>
        </w:tc>
        <w:tc>
          <w:tcPr>
            <w:tcW w:w="2781" w:type="dxa"/>
            <w:shd w:val="clear" w:color="auto" w:fill="E6E6E6"/>
            <w:vAlign w:val="center"/>
          </w:tcPr>
          <w:p w:rsidR="00A61E79" w:rsidRPr="00A53935" w:rsidRDefault="00EA6B25" w:rsidP="00EF2121">
            <w:pPr>
              <w:rPr>
                <w:rFonts w:ascii="Arial" w:hAnsi="Arial" w:cs="Arial"/>
                <w:b/>
                <w:lang w:eastAsia="en-US"/>
              </w:rPr>
            </w:pPr>
            <w:r>
              <w:rPr>
                <w:rFonts w:ascii="Arial" w:hAnsi="Arial" w:cs="Arial"/>
              </w:rPr>
              <w:t>xxxx</w:t>
            </w:r>
          </w:p>
        </w:tc>
      </w:tr>
      <w:tr w:rsidR="00A61E79" w:rsidRPr="00A53935" w:rsidTr="001B27F6">
        <w:tc>
          <w:tcPr>
            <w:tcW w:w="9038" w:type="dxa"/>
            <w:gridSpan w:val="6"/>
            <w:shd w:val="clear" w:color="auto" w:fill="E6E6E6"/>
            <w:vAlign w:val="center"/>
          </w:tcPr>
          <w:p w:rsidR="00A61E79" w:rsidRPr="00A53935" w:rsidRDefault="00B301C2" w:rsidP="00EF2121">
            <w:pPr>
              <w:rPr>
                <w:rFonts w:ascii="Arial" w:hAnsi="Arial" w:cs="Arial"/>
                <w:lang w:eastAsia="en-US"/>
              </w:rPr>
            </w:pPr>
            <w:r w:rsidRPr="00A53935">
              <w:rPr>
                <w:rFonts w:ascii="Arial" w:hAnsi="Arial" w:cs="Arial"/>
              </w:rPr>
              <w:t>Spol. je zapsána v OR, spisová značka C 87312 vedená u Krajského soudu v Brně.</w:t>
            </w:r>
          </w:p>
        </w:tc>
      </w:tr>
    </w:tbl>
    <w:p w:rsidR="00A61E79" w:rsidRPr="00A53935" w:rsidRDefault="00A61E79" w:rsidP="00EF2121">
      <w:pPr>
        <w:tabs>
          <w:tab w:val="left" w:pos="2835"/>
        </w:tabs>
        <w:spacing w:before="60"/>
        <w:rPr>
          <w:rFonts w:ascii="Arial" w:hAnsi="Arial" w:cs="Arial"/>
          <w:snapToGrid w:val="0"/>
        </w:rPr>
      </w:pPr>
      <w:r w:rsidRPr="00A53935" w:rsidDel="004B66AE">
        <w:rPr>
          <w:rFonts w:ascii="Arial" w:hAnsi="Arial" w:cs="Arial"/>
        </w:rPr>
        <w:t xml:space="preserve"> </w:t>
      </w:r>
      <w:r w:rsidRPr="00A53935">
        <w:rPr>
          <w:rFonts w:ascii="Arial" w:hAnsi="Arial" w:cs="Arial"/>
        </w:rPr>
        <w:t xml:space="preserve">Jako zhotovitel na straně druhé </w:t>
      </w:r>
      <w:r w:rsidRPr="00A53935">
        <w:rPr>
          <w:rFonts w:ascii="Arial" w:hAnsi="Arial" w:cs="Arial"/>
          <w:snapToGrid w:val="0"/>
        </w:rPr>
        <w:t>(dále také jako „zhotovitel“)</w:t>
      </w:r>
    </w:p>
    <w:p w:rsidR="00A61E79" w:rsidRPr="00A53935" w:rsidRDefault="00A61E79" w:rsidP="00EF2121">
      <w:pPr>
        <w:pStyle w:val="Nadpis6"/>
        <w:rPr>
          <w:rFonts w:ascii="Arial" w:hAnsi="Arial" w:cs="Arial"/>
          <w:sz w:val="20"/>
        </w:rPr>
      </w:pPr>
    </w:p>
    <w:p w:rsidR="00A61E79" w:rsidRPr="00A53935" w:rsidRDefault="00A61E79" w:rsidP="00EF2121">
      <w:pPr>
        <w:pStyle w:val="Nadpis6"/>
        <w:rPr>
          <w:rFonts w:ascii="Arial" w:hAnsi="Arial" w:cs="Arial"/>
          <w:sz w:val="20"/>
        </w:rPr>
      </w:pPr>
    </w:p>
    <w:p w:rsidR="00AD60E6" w:rsidRPr="00A53935" w:rsidRDefault="00AD60E6" w:rsidP="00AD60E6">
      <w:pPr>
        <w:pStyle w:val="Nadpis6"/>
        <w:rPr>
          <w:rFonts w:ascii="Arial" w:hAnsi="Arial" w:cs="Arial"/>
          <w:sz w:val="20"/>
        </w:rPr>
      </w:pPr>
      <w:r w:rsidRPr="00A53935">
        <w:rPr>
          <w:rFonts w:ascii="Arial" w:hAnsi="Arial" w:cs="Arial"/>
          <w:sz w:val="20"/>
        </w:rPr>
        <w:t>uzavřel</w:t>
      </w:r>
      <w:r w:rsidR="00FD3706" w:rsidRPr="00A53935">
        <w:rPr>
          <w:rFonts w:ascii="Arial" w:hAnsi="Arial" w:cs="Arial"/>
          <w:sz w:val="20"/>
        </w:rPr>
        <w:t>i</w:t>
      </w:r>
      <w:r w:rsidRPr="00A53935">
        <w:rPr>
          <w:rFonts w:ascii="Arial" w:hAnsi="Arial" w:cs="Arial"/>
          <w:sz w:val="20"/>
        </w:rPr>
        <w:t xml:space="preserve"> níže uvedeného dne, měsíce a roku </w:t>
      </w:r>
    </w:p>
    <w:p w:rsidR="00AD60E6" w:rsidRPr="00A53935" w:rsidRDefault="00AD60E6" w:rsidP="00AD60E6">
      <w:pPr>
        <w:pStyle w:val="Nadpis6"/>
        <w:rPr>
          <w:rFonts w:ascii="Arial" w:hAnsi="Arial" w:cs="Arial"/>
          <w:sz w:val="20"/>
        </w:rPr>
      </w:pPr>
      <w:r w:rsidRPr="00A53935">
        <w:rPr>
          <w:rFonts w:ascii="Arial" w:hAnsi="Arial" w:cs="Arial"/>
          <w:sz w:val="20"/>
        </w:rPr>
        <w:t xml:space="preserve">dle ust. § </w:t>
      </w:r>
      <w:r w:rsidR="00FD3706" w:rsidRPr="00A53935">
        <w:rPr>
          <w:rFonts w:ascii="Arial" w:hAnsi="Arial" w:cs="Arial"/>
          <w:sz w:val="20"/>
        </w:rPr>
        <w:t xml:space="preserve"> 2 586 </w:t>
      </w:r>
      <w:r w:rsidRPr="00A53935">
        <w:rPr>
          <w:rFonts w:ascii="Arial" w:hAnsi="Arial" w:cs="Arial"/>
          <w:sz w:val="20"/>
        </w:rPr>
        <w:t xml:space="preserve">a násl., zák. č. 89/2012 Sb., občanského zákoníku, v platném znění, </w:t>
      </w:r>
    </w:p>
    <w:p w:rsidR="00A61E79" w:rsidRPr="00A53935" w:rsidRDefault="00AD60E6" w:rsidP="00AD60E6">
      <w:pPr>
        <w:spacing w:line="276" w:lineRule="auto"/>
        <w:jc w:val="center"/>
        <w:rPr>
          <w:rFonts w:ascii="Arial" w:hAnsi="Arial" w:cs="Arial"/>
        </w:rPr>
      </w:pPr>
      <w:r w:rsidRPr="00A53935">
        <w:rPr>
          <w:rFonts w:ascii="Arial" w:hAnsi="Arial" w:cs="Arial"/>
        </w:rPr>
        <w:t>tuto Smlouvu o implementaci software</w:t>
      </w:r>
      <w:r w:rsidR="00820D88">
        <w:rPr>
          <w:rFonts w:ascii="Arial" w:hAnsi="Arial" w:cs="Arial"/>
        </w:rPr>
        <w:t xml:space="preserve"> a maintenance</w:t>
      </w:r>
    </w:p>
    <w:p w:rsidR="00A61E79" w:rsidRPr="00A53935" w:rsidRDefault="00A61E79" w:rsidP="00EF2121">
      <w:pPr>
        <w:rPr>
          <w:rFonts w:ascii="Arial" w:hAnsi="Arial" w:cs="Arial"/>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II. ODDÍL – PŘEDMĚT SMLOUVY</w:t>
      </w:r>
    </w:p>
    <w:p w:rsidR="00D44C47" w:rsidRPr="00A53935" w:rsidRDefault="00D44C47" w:rsidP="00736BD7">
      <w:pPr>
        <w:pStyle w:val="Zhlav"/>
        <w:numPr>
          <w:ilvl w:val="0"/>
          <w:numId w:val="1"/>
        </w:numPr>
        <w:tabs>
          <w:tab w:val="clear" w:pos="4536"/>
          <w:tab w:val="center" w:pos="426"/>
        </w:tabs>
        <w:jc w:val="both"/>
        <w:rPr>
          <w:rFonts w:ascii="Arial" w:hAnsi="Arial" w:cs="Arial"/>
        </w:rPr>
      </w:pPr>
      <w:r w:rsidRPr="00A53935">
        <w:rPr>
          <w:rFonts w:ascii="Arial" w:hAnsi="Arial" w:cs="Arial"/>
        </w:rPr>
        <w:t xml:space="preserve">Předmětem smlouvy je nastavení a implementace informačního systému </w:t>
      </w:r>
      <w:r w:rsidR="00A35492" w:rsidRPr="00A53935">
        <w:rPr>
          <w:rFonts w:ascii="Arial" w:hAnsi="Arial" w:cs="Arial"/>
        </w:rPr>
        <w:t>správy a</w:t>
      </w:r>
      <w:r w:rsidRPr="00A53935">
        <w:rPr>
          <w:rFonts w:ascii="Arial" w:hAnsi="Arial" w:cs="Arial"/>
        </w:rPr>
        <w:t xml:space="preserve"> řízení </w:t>
      </w:r>
      <w:r w:rsidR="00A35492" w:rsidRPr="00A53935">
        <w:rPr>
          <w:rFonts w:ascii="Arial" w:hAnsi="Arial" w:cs="Arial"/>
        </w:rPr>
        <w:t>dokumentace</w:t>
      </w:r>
      <w:r w:rsidR="001E3056" w:rsidRPr="00A53935">
        <w:rPr>
          <w:rFonts w:ascii="Arial" w:hAnsi="Arial" w:cs="Arial"/>
        </w:rPr>
        <w:t xml:space="preserve"> splňující</w:t>
      </w:r>
      <w:r w:rsidR="00A35492" w:rsidRPr="00A53935">
        <w:rPr>
          <w:rFonts w:ascii="Arial" w:hAnsi="Arial" w:cs="Arial"/>
        </w:rPr>
        <w:t xml:space="preserve"> technické p</w:t>
      </w:r>
      <w:r w:rsidR="001E3056" w:rsidRPr="00A53935">
        <w:rPr>
          <w:rFonts w:ascii="Arial" w:hAnsi="Arial" w:cs="Arial"/>
        </w:rPr>
        <w:t>ožadavky</w:t>
      </w:r>
      <w:r w:rsidR="00A35492" w:rsidRPr="00A53935">
        <w:rPr>
          <w:rFonts w:ascii="Arial" w:hAnsi="Arial" w:cs="Arial"/>
        </w:rPr>
        <w:t xml:space="preserve"> </w:t>
      </w:r>
      <w:r w:rsidR="006F5AAB" w:rsidRPr="00A53935">
        <w:rPr>
          <w:rFonts w:ascii="Arial" w:hAnsi="Arial" w:cs="Arial"/>
        </w:rPr>
        <w:t xml:space="preserve">ve znění </w:t>
      </w:r>
      <w:r w:rsidR="00A35492" w:rsidRPr="00A53935">
        <w:rPr>
          <w:rFonts w:ascii="Arial" w:hAnsi="Arial" w:cs="Arial"/>
        </w:rPr>
        <w:t xml:space="preserve">přílohy č. </w:t>
      </w:r>
      <w:r w:rsidR="00736BD7" w:rsidRPr="00A53935">
        <w:rPr>
          <w:rFonts w:ascii="Arial" w:hAnsi="Arial" w:cs="Arial"/>
        </w:rPr>
        <w:t>1</w:t>
      </w:r>
      <w:r w:rsidR="000111D5">
        <w:rPr>
          <w:rFonts w:ascii="Arial" w:hAnsi="Arial" w:cs="Arial"/>
        </w:rPr>
        <w:t xml:space="preserve"> a následné </w:t>
      </w:r>
      <w:r w:rsidR="00800B83">
        <w:rPr>
          <w:rFonts w:ascii="Arial" w:hAnsi="Arial" w:cs="Arial"/>
        </w:rPr>
        <w:t>12měsíční</w:t>
      </w:r>
      <w:r w:rsidR="000111D5">
        <w:rPr>
          <w:rFonts w:ascii="Arial" w:hAnsi="Arial" w:cs="Arial"/>
        </w:rPr>
        <w:t xml:space="preserve"> maintenance</w:t>
      </w:r>
      <w:r w:rsidR="00A35492" w:rsidRPr="00A53935">
        <w:rPr>
          <w:rFonts w:ascii="Arial" w:hAnsi="Arial" w:cs="Arial"/>
        </w:rPr>
        <w:t>.</w:t>
      </w:r>
    </w:p>
    <w:p w:rsidR="00A61E79" w:rsidRPr="00A53935" w:rsidRDefault="00A61E79" w:rsidP="00EF2121">
      <w:pPr>
        <w:pStyle w:val="Zkladntext"/>
        <w:numPr>
          <w:ilvl w:val="0"/>
          <w:numId w:val="1"/>
        </w:numPr>
        <w:ind w:left="426" w:hanging="426"/>
        <w:rPr>
          <w:rFonts w:ascii="Arial" w:hAnsi="Arial" w:cs="Arial"/>
          <w:sz w:val="20"/>
        </w:rPr>
      </w:pPr>
      <w:r w:rsidRPr="00A53935">
        <w:rPr>
          <w:rFonts w:ascii="Arial" w:hAnsi="Arial" w:cs="Arial"/>
          <w:sz w:val="20"/>
        </w:rPr>
        <w:t>Definice pojmů:</w:t>
      </w:r>
    </w:p>
    <w:p w:rsidR="00A61E79" w:rsidRPr="00A53935" w:rsidRDefault="00A61E79" w:rsidP="00EF2121">
      <w:pPr>
        <w:pStyle w:val="Zkladntext"/>
        <w:ind w:left="426"/>
        <w:rPr>
          <w:rFonts w:ascii="Arial" w:hAnsi="Arial" w:cs="Arial"/>
          <w:sz w:val="20"/>
        </w:rPr>
      </w:pPr>
      <w:r w:rsidRPr="00A53935">
        <w:rPr>
          <w:rFonts w:ascii="Arial" w:hAnsi="Arial" w:cs="Arial"/>
          <w:b/>
          <w:sz w:val="20"/>
        </w:rPr>
        <w:t>Implementace</w:t>
      </w:r>
      <w:r w:rsidRPr="00A53935">
        <w:rPr>
          <w:rFonts w:ascii="Arial" w:hAnsi="Arial" w:cs="Arial"/>
          <w:sz w:val="20"/>
        </w:rPr>
        <w:t xml:space="preserve"> – služby směřující k nasazení Altus </w:t>
      </w:r>
      <w:r w:rsidR="0030703A" w:rsidRPr="00A53935">
        <w:rPr>
          <w:rFonts w:ascii="Arial" w:hAnsi="Arial" w:cs="Arial"/>
          <w:sz w:val="20"/>
        </w:rPr>
        <w:t>Portal</w:t>
      </w:r>
      <w:r w:rsidRPr="00A53935">
        <w:rPr>
          <w:rFonts w:ascii="Arial" w:hAnsi="Arial" w:cs="Arial"/>
          <w:sz w:val="20"/>
        </w:rPr>
        <w:t xml:space="preserve"> u objednatele a jeho uvedení do Ostrého provozu v rozsahu sjednaném touto smlouvou.  </w:t>
      </w:r>
    </w:p>
    <w:p w:rsidR="00EA62CC" w:rsidRPr="00A53935" w:rsidRDefault="00EA62CC" w:rsidP="00EA62CC">
      <w:pPr>
        <w:pStyle w:val="Zkladntext"/>
        <w:ind w:left="426"/>
        <w:rPr>
          <w:rFonts w:ascii="Arial" w:hAnsi="Arial" w:cs="Arial"/>
          <w:sz w:val="20"/>
        </w:rPr>
      </w:pPr>
      <w:r w:rsidRPr="00A53935">
        <w:rPr>
          <w:rFonts w:ascii="Arial" w:hAnsi="Arial" w:cs="Arial"/>
          <w:b/>
          <w:sz w:val="20"/>
        </w:rPr>
        <w:t>Altus Portal –</w:t>
      </w:r>
      <w:r w:rsidRPr="00A53935">
        <w:rPr>
          <w:rFonts w:ascii="Arial" w:hAnsi="Arial" w:cs="Arial"/>
          <w:sz w:val="20"/>
        </w:rPr>
        <w:t xml:space="preserve"> informační systém uváděný na trh pod označením Altus Portal verze 5.0, jehož výrobcem je zhotovitel. Altus Portal, včetně dokumentace, podléhá autorskoprávní ochraně.</w:t>
      </w:r>
    </w:p>
    <w:p w:rsidR="00A61E79" w:rsidRPr="00A53935" w:rsidRDefault="00A61E79" w:rsidP="00EF2121">
      <w:pPr>
        <w:pStyle w:val="Zkladntext"/>
        <w:ind w:left="426"/>
        <w:rPr>
          <w:rFonts w:ascii="Arial" w:hAnsi="Arial" w:cs="Arial"/>
          <w:sz w:val="20"/>
        </w:rPr>
      </w:pPr>
      <w:r w:rsidRPr="00A53935">
        <w:rPr>
          <w:rFonts w:ascii="Arial" w:hAnsi="Arial" w:cs="Arial"/>
          <w:b/>
          <w:sz w:val="20"/>
        </w:rPr>
        <w:t xml:space="preserve">Ostrý provoz – </w:t>
      </w:r>
      <w:r w:rsidRPr="00A53935">
        <w:rPr>
          <w:rFonts w:ascii="Arial" w:hAnsi="Arial" w:cs="Arial"/>
          <w:sz w:val="20"/>
        </w:rPr>
        <w:t xml:space="preserve">provozování Altus </w:t>
      </w:r>
      <w:r w:rsidR="0030703A" w:rsidRPr="00A53935">
        <w:rPr>
          <w:rFonts w:ascii="Arial" w:hAnsi="Arial" w:cs="Arial"/>
          <w:sz w:val="20"/>
        </w:rPr>
        <w:t>Portal</w:t>
      </w:r>
      <w:r w:rsidRPr="00A53935">
        <w:rPr>
          <w:rFonts w:ascii="Arial" w:hAnsi="Arial" w:cs="Arial"/>
          <w:sz w:val="20"/>
        </w:rPr>
        <w:t xml:space="preserve"> s ostrými daty objednatele za případné servisní podpory zhotovitele. </w:t>
      </w:r>
    </w:p>
    <w:p w:rsidR="00A61E79" w:rsidRPr="00A53935" w:rsidRDefault="00A61E79" w:rsidP="001B27F6">
      <w:pPr>
        <w:pStyle w:val="Zkladntext"/>
        <w:ind w:left="426"/>
        <w:rPr>
          <w:rFonts w:ascii="Arial" w:hAnsi="Arial" w:cs="Arial"/>
          <w:sz w:val="20"/>
        </w:rPr>
      </w:pPr>
      <w:r w:rsidRPr="00A53935">
        <w:rPr>
          <w:rFonts w:ascii="Arial" w:hAnsi="Arial" w:cs="Arial"/>
          <w:b/>
          <w:sz w:val="20"/>
        </w:rPr>
        <w:lastRenderedPageBreak/>
        <w:t xml:space="preserve">Testovací provoz – </w:t>
      </w:r>
      <w:r w:rsidRPr="00A53935">
        <w:rPr>
          <w:rFonts w:ascii="Arial" w:hAnsi="Arial" w:cs="Arial"/>
          <w:sz w:val="20"/>
        </w:rPr>
        <w:t xml:space="preserve">proces ověření stavu plnění provozem Altus </w:t>
      </w:r>
      <w:r w:rsidR="0030703A" w:rsidRPr="00A53935">
        <w:rPr>
          <w:rFonts w:ascii="Arial" w:hAnsi="Arial" w:cs="Arial"/>
          <w:sz w:val="20"/>
        </w:rPr>
        <w:t>Portal</w:t>
      </w:r>
      <w:r w:rsidRPr="00A53935">
        <w:rPr>
          <w:rFonts w:ascii="Arial" w:hAnsi="Arial" w:cs="Arial"/>
          <w:sz w:val="20"/>
        </w:rPr>
        <w:t xml:space="preserve"> s kopií ostrých dat objednatele za současného chodu původního informačního systému objednatele za přítomnosti pracovníků zhotovitele, za účelem podpory zahájení Ostrého provozu, včetně konzultací k objasnění nejasností provozu a metodického vedení.   </w:t>
      </w:r>
    </w:p>
    <w:p w:rsidR="00A61E79" w:rsidRDefault="00A61E79" w:rsidP="00996ED8">
      <w:pPr>
        <w:pStyle w:val="Zkladntext"/>
        <w:ind w:left="426"/>
        <w:rPr>
          <w:rFonts w:ascii="Arial" w:hAnsi="Arial" w:cs="Arial"/>
          <w:sz w:val="20"/>
        </w:rPr>
      </w:pPr>
      <w:r w:rsidRPr="00A53935">
        <w:rPr>
          <w:rFonts w:ascii="Arial" w:hAnsi="Arial" w:cs="Arial"/>
          <w:b/>
          <w:sz w:val="20"/>
        </w:rPr>
        <w:t>Maintenance</w:t>
      </w:r>
      <w:r w:rsidR="00EA62CC" w:rsidRPr="00A53935">
        <w:rPr>
          <w:rFonts w:ascii="Arial" w:hAnsi="Arial" w:cs="Arial"/>
          <w:b/>
          <w:sz w:val="20"/>
        </w:rPr>
        <w:t xml:space="preserve"> </w:t>
      </w:r>
      <w:r w:rsidR="00EA62CC" w:rsidRPr="00A53935">
        <w:rPr>
          <w:rFonts w:ascii="Arial" w:hAnsi="Arial" w:cs="Arial"/>
          <w:sz w:val="20"/>
        </w:rPr>
        <w:t xml:space="preserve">– servisní služba, která obsahuje pravidelnou aktualizaci sw Altus Portal – údržbu systému v souladu s novými technologiemi a průběžná vylepšení systému a právo přecházet na nové verze Portalu bez dalších licenčních poplatků. </w:t>
      </w:r>
    </w:p>
    <w:p w:rsidR="007F56A3" w:rsidRPr="00A53935" w:rsidRDefault="007F56A3" w:rsidP="00996ED8">
      <w:pPr>
        <w:pStyle w:val="Zkladntext"/>
        <w:ind w:left="426"/>
        <w:rPr>
          <w:rFonts w:ascii="Arial" w:hAnsi="Arial" w:cs="Arial"/>
          <w:sz w:val="20"/>
        </w:rPr>
      </w:pPr>
      <w:r>
        <w:rPr>
          <w:rFonts w:ascii="Arial" w:hAnsi="Arial" w:cs="Arial"/>
          <w:b/>
          <w:sz w:val="20"/>
        </w:rPr>
        <w:t>Předávací protokol –</w:t>
      </w:r>
      <w:r>
        <w:rPr>
          <w:rFonts w:ascii="Arial" w:hAnsi="Arial" w:cs="Arial"/>
          <w:sz w:val="20"/>
        </w:rPr>
        <w:t xml:space="preserve"> listinný doklad </w:t>
      </w:r>
      <w:r w:rsidR="00176FF7">
        <w:rPr>
          <w:rFonts w:ascii="Arial" w:hAnsi="Arial" w:cs="Arial"/>
          <w:sz w:val="20"/>
        </w:rPr>
        <w:t xml:space="preserve">o předání sw do ostrého provozu, který je podepsán zhotovitelem i objednatelem k termínu spuštění ostrého provozu. </w:t>
      </w:r>
      <w:r>
        <w:rPr>
          <w:rFonts w:ascii="Arial" w:hAnsi="Arial" w:cs="Arial"/>
          <w:sz w:val="20"/>
        </w:rPr>
        <w:t>Součástí předávacího protokolu může být seznam vad a nedodělků s termínem odstranění.</w:t>
      </w:r>
    </w:p>
    <w:p w:rsidR="00A61E79" w:rsidRPr="00A53935" w:rsidRDefault="00A61E79" w:rsidP="00642B31">
      <w:pPr>
        <w:pStyle w:val="Zkladntext"/>
        <w:numPr>
          <w:ilvl w:val="0"/>
          <w:numId w:val="1"/>
        </w:numPr>
        <w:ind w:left="426" w:hanging="426"/>
        <w:rPr>
          <w:rFonts w:ascii="Arial" w:hAnsi="Arial" w:cs="Arial"/>
          <w:sz w:val="20"/>
        </w:rPr>
      </w:pPr>
      <w:r w:rsidRPr="00A53935">
        <w:rPr>
          <w:rFonts w:ascii="Arial" w:hAnsi="Arial" w:cs="Arial"/>
          <w:sz w:val="20"/>
        </w:rPr>
        <w:t>Zhotovitel se touto smlouvou zavazuje:</w:t>
      </w:r>
    </w:p>
    <w:p w:rsidR="00A61E79" w:rsidRPr="00A53935" w:rsidRDefault="00A61E79" w:rsidP="00E26A14">
      <w:pPr>
        <w:pStyle w:val="Zkladntext"/>
        <w:numPr>
          <w:ilvl w:val="0"/>
          <w:numId w:val="40"/>
        </w:numPr>
        <w:rPr>
          <w:rFonts w:ascii="Arial" w:hAnsi="Arial" w:cs="Arial"/>
          <w:sz w:val="20"/>
        </w:rPr>
      </w:pPr>
      <w:r w:rsidRPr="00A53935">
        <w:rPr>
          <w:rFonts w:ascii="Arial" w:hAnsi="Arial" w:cs="Arial"/>
          <w:b/>
          <w:bCs/>
          <w:iCs/>
          <w:sz w:val="20"/>
        </w:rPr>
        <w:t>poskytnout objednateli softwarové licence</w:t>
      </w:r>
      <w:r w:rsidRPr="00A53935">
        <w:rPr>
          <w:rFonts w:ascii="Arial" w:hAnsi="Arial" w:cs="Arial"/>
          <w:b/>
          <w:sz w:val="20"/>
        </w:rPr>
        <w:t xml:space="preserve"> k užití Altus </w:t>
      </w:r>
      <w:r w:rsidR="0030703A" w:rsidRPr="00A53935">
        <w:rPr>
          <w:rFonts w:ascii="Arial" w:hAnsi="Arial" w:cs="Arial"/>
          <w:b/>
          <w:sz w:val="20"/>
        </w:rPr>
        <w:t>Portal</w:t>
      </w:r>
      <w:r w:rsidRPr="00A53935">
        <w:rPr>
          <w:rFonts w:ascii="Arial" w:hAnsi="Arial" w:cs="Arial"/>
          <w:b/>
          <w:sz w:val="20"/>
        </w:rPr>
        <w:t xml:space="preserve"> </w:t>
      </w:r>
      <w:r w:rsidRPr="00A53935">
        <w:rPr>
          <w:rFonts w:ascii="Arial" w:hAnsi="Arial" w:cs="Arial"/>
          <w:bCs/>
          <w:iCs/>
          <w:sz w:val="20"/>
        </w:rPr>
        <w:t xml:space="preserve">v rozsahu a množství dle </w:t>
      </w:r>
      <w:r w:rsidR="00EA62CC" w:rsidRPr="00A53935">
        <w:rPr>
          <w:rFonts w:ascii="Arial" w:hAnsi="Arial" w:cs="Arial"/>
          <w:bCs/>
          <w:iCs/>
          <w:sz w:val="20"/>
        </w:rPr>
        <w:t>Harmonogramu nasazení</w:t>
      </w:r>
      <w:r w:rsidRPr="00A53935">
        <w:rPr>
          <w:rFonts w:ascii="Arial" w:hAnsi="Arial" w:cs="Arial"/>
          <w:bCs/>
          <w:iCs/>
          <w:sz w:val="20"/>
        </w:rPr>
        <w:t xml:space="preserve">, který tvoří přílohu č. </w:t>
      </w:r>
      <w:r w:rsidR="00736BD7" w:rsidRPr="00A53935">
        <w:rPr>
          <w:rFonts w:ascii="Arial" w:hAnsi="Arial" w:cs="Arial"/>
          <w:bCs/>
          <w:iCs/>
          <w:sz w:val="20"/>
        </w:rPr>
        <w:t>4</w:t>
      </w:r>
      <w:r w:rsidRPr="00A53935">
        <w:rPr>
          <w:rFonts w:ascii="Arial" w:hAnsi="Arial" w:cs="Arial"/>
          <w:bCs/>
          <w:iCs/>
          <w:sz w:val="20"/>
        </w:rPr>
        <w:t xml:space="preserve"> této smlouvy.</w:t>
      </w:r>
      <w:r w:rsidRPr="00A53935">
        <w:rPr>
          <w:rFonts w:ascii="Arial" w:hAnsi="Arial" w:cs="Arial"/>
          <w:sz w:val="20"/>
        </w:rPr>
        <w:t xml:space="preserve"> </w:t>
      </w:r>
    </w:p>
    <w:p w:rsidR="00E76BA5" w:rsidRPr="00A53935" w:rsidRDefault="00E76BA5" w:rsidP="00E26A14">
      <w:pPr>
        <w:pStyle w:val="Zkladntext"/>
        <w:numPr>
          <w:ilvl w:val="0"/>
          <w:numId w:val="40"/>
        </w:numPr>
        <w:rPr>
          <w:rFonts w:ascii="Arial" w:hAnsi="Arial" w:cs="Arial"/>
          <w:sz w:val="20"/>
        </w:rPr>
      </w:pPr>
      <w:r w:rsidRPr="00A53935">
        <w:rPr>
          <w:rFonts w:ascii="Arial" w:hAnsi="Arial" w:cs="Arial"/>
          <w:b/>
          <w:sz w:val="20"/>
        </w:rPr>
        <w:t>před implementací informačního systému provést analýzu stávající situace, konkretizaci potřeb systému pro ČHMÚ a navrhnout řešení</w:t>
      </w:r>
      <w:r w:rsidR="009021AD" w:rsidRPr="00A53935">
        <w:rPr>
          <w:rFonts w:ascii="Arial" w:hAnsi="Arial" w:cs="Arial"/>
          <w:sz w:val="20"/>
        </w:rPr>
        <w:t>;</w:t>
      </w:r>
    </w:p>
    <w:p w:rsidR="00EA62CC" w:rsidRPr="00A53935" w:rsidRDefault="006F5AAB" w:rsidP="00E26A14">
      <w:pPr>
        <w:pStyle w:val="Zkladntext"/>
        <w:numPr>
          <w:ilvl w:val="0"/>
          <w:numId w:val="40"/>
        </w:numPr>
        <w:rPr>
          <w:rFonts w:ascii="Arial" w:hAnsi="Arial" w:cs="Arial"/>
          <w:bCs/>
          <w:iCs/>
          <w:sz w:val="20"/>
        </w:rPr>
      </w:pPr>
      <w:r w:rsidRPr="00A53935">
        <w:rPr>
          <w:rFonts w:ascii="Arial" w:hAnsi="Arial" w:cs="Arial"/>
          <w:b/>
          <w:bCs/>
          <w:iCs/>
          <w:sz w:val="20"/>
        </w:rPr>
        <w:t>provést</w:t>
      </w:r>
      <w:r w:rsidRPr="00A53935">
        <w:rPr>
          <w:rFonts w:ascii="Arial" w:hAnsi="Arial" w:cs="Arial"/>
          <w:bCs/>
          <w:iCs/>
          <w:sz w:val="20"/>
        </w:rPr>
        <w:t xml:space="preserve"> </w:t>
      </w:r>
      <w:r w:rsidR="00EA62CC" w:rsidRPr="00A53935">
        <w:rPr>
          <w:rFonts w:ascii="Arial" w:hAnsi="Arial" w:cs="Arial"/>
          <w:b/>
          <w:bCs/>
          <w:iCs/>
          <w:sz w:val="20"/>
        </w:rPr>
        <w:t>Implementaci Altus Portal</w:t>
      </w:r>
      <w:r w:rsidR="00EA62CC" w:rsidRPr="00A53935">
        <w:rPr>
          <w:rFonts w:ascii="Arial" w:hAnsi="Arial" w:cs="Arial"/>
          <w:bCs/>
          <w:iCs/>
          <w:sz w:val="20"/>
        </w:rPr>
        <w:t>, která bude zahrnovat</w:t>
      </w:r>
      <w:r w:rsidRPr="00A53935">
        <w:rPr>
          <w:rFonts w:ascii="Arial" w:hAnsi="Arial" w:cs="Arial"/>
          <w:bCs/>
          <w:iCs/>
          <w:sz w:val="20"/>
        </w:rPr>
        <w:t xml:space="preserve">, </w:t>
      </w:r>
      <w:r w:rsidR="00EA62CC" w:rsidRPr="00A53935">
        <w:rPr>
          <w:rFonts w:ascii="Arial" w:hAnsi="Arial" w:cs="Arial"/>
          <w:bCs/>
          <w:iCs/>
          <w:sz w:val="20"/>
        </w:rPr>
        <w:t xml:space="preserve"> zejména:   </w:t>
      </w:r>
    </w:p>
    <w:p w:rsidR="00EA62CC" w:rsidRPr="00A53935" w:rsidRDefault="00EA62CC" w:rsidP="00E26A14">
      <w:pPr>
        <w:pStyle w:val="Zkladntext"/>
        <w:numPr>
          <w:ilvl w:val="0"/>
          <w:numId w:val="41"/>
        </w:numPr>
        <w:rPr>
          <w:rFonts w:ascii="Arial" w:hAnsi="Arial" w:cs="Arial"/>
          <w:sz w:val="20"/>
        </w:rPr>
      </w:pPr>
      <w:r w:rsidRPr="00A53935">
        <w:rPr>
          <w:rFonts w:ascii="Arial" w:hAnsi="Arial" w:cs="Arial"/>
          <w:bCs/>
          <w:iCs/>
          <w:sz w:val="20"/>
        </w:rPr>
        <w:t xml:space="preserve">instalaci a nastavení Altus Portal, včetně souvisejících služeb a specifických požadavků objednatele v rozsahu přílohy č. </w:t>
      </w:r>
      <w:r w:rsidR="00736BD7" w:rsidRPr="00A53935">
        <w:rPr>
          <w:rFonts w:ascii="Arial" w:hAnsi="Arial" w:cs="Arial"/>
          <w:bCs/>
          <w:iCs/>
          <w:sz w:val="20"/>
        </w:rPr>
        <w:t>4</w:t>
      </w:r>
      <w:r w:rsidRPr="00A53935">
        <w:rPr>
          <w:rFonts w:ascii="Arial" w:hAnsi="Arial" w:cs="Arial"/>
          <w:bCs/>
          <w:iCs/>
          <w:sz w:val="20"/>
        </w:rPr>
        <w:t xml:space="preserve"> Harmonogram nasazení,  </w:t>
      </w:r>
    </w:p>
    <w:p w:rsidR="000D171A" w:rsidRPr="00A53935" w:rsidRDefault="00EA62CC" w:rsidP="00E26A14">
      <w:pPr>
        <w:pStyle w:val="Zkladntext"/>
        <w:numPr>
          <w:ilvl w:val="0"/>
          <w:numId w:val="41"/>
        </w:numPr>
        <w:rPr>
          <w:rFonts w:ascii="Arial" w:hAnsi="Arial" w:cs="Arial"/>
          <w:sz w:val="20"/>
        </w:rPr>
      </w:pPr>
      <w:r w:rsidRPr="00A53935">
        <w:rPr>
          <w:rFonts w:ascii="Arial" w:hAnsi="Arial" w:cs="Arial"/>
          <w:bCs/>
          <w:iCs/>
          <w:sz w:val="20"/>
        </w:rPr>
        <w:t>školení pracovníků objednatele v rozsahu stanoveném v příloze č.</w:t>
      </w:r>
      <w:r w:rsidR="00E26A14" w:rsidRPr="00A53935">
        <w:rPr>
          <w:rFonts w:ascii="Arial" w:hAnsi="Arial" w:cs="Arial"/>
          <w:bCs/>
          <w:iCs/>
          <w:sz w:val="20"/>
        </w:rPr>
        <w:t xml:space="preserve"> </w:t>
      </w:r>
      <w:r w:rsidR="00736BD7" w:rsidRPr="00A53935">
        <w:rPr>
          <w:rFonts w:ascii="Arial" w:hAnsi="Arial" w:cs="Arial"/>
          <w:bCs/>
          <w:iCs/>
          <w:sz w:val="20"/>
        </w:rPr>
        <w:t>4</w:t>
      </w:r>
      <w:r w:rsidRPr="00A53935">
        <w:rPr>
          <w:rFonts w:ascii="Arial" w:hAnsi="Arial" w:cs="Arial"/>
          <w:bCs/>
          <w:iCs/>
          <w:sz w:val="20"/>
        </w:rPr>
        <w:t xml:space="preserve"> Harmonogram nasazení</w:t>
      </w:r>
      <w:r w:rsidR="009021AD" w:rsidRPr="00A53935">
        <w:rPr>
          <w:rFonts w:ascii="Arial" w:hAnsi="Arial" w:cs="Arial"/>
          <w:bCs/>
          <w:iCs/>
          <w:sz w:val="20"/>
        </w:rPr>
        <w:t>;</w:t>
      </w:r>
    </w:p>
    <w:p w:rsidR="000D171A" w:rsidRPr="00A53935" w:rsidRDefault="000D171A" w:rsidP="00E26A14">
      <w:pPr>
        <w:pStyle w:val="Zkladntext"/>
        <w:numPr>
          <w:ilvl w:val="0"/>
          <w:numId w:val="41"/>
        </w:numPr>
        <w:rPr>
          <w:rFonts w:ascii="Arial" w:hAnsi="Arial" w:cs="Arial"/>
          <w:sz w:val="20"/>
        </w:rPr>
      </w:pPr>
      <w:r w:rsidRPr="00A53935">
        <w:rPr>
          <w:rFonts w:ascii="Arial" w:hAnsi="Arial" w:cs="Arial"/>
          <w:bCs/>
          <w:iCs/>
          <w:sz w:val="20"/>
        </w:rPr>
        <w:t>převod 300 aktivních souborů ze systému Alfresco včetně metadat</w:t>
      </w:r>
      <w:r w:rsidR="00135678">
        <w:rPr>
          <w:rFonts w:ascii="Arial" w:hAnsi="Arial" w:cs="Arial"/>
          <w:bCs/>
          <w:iCs/>
          <w:sz w:val="20"/>
        </w:rPr>
        <w:t>;</w:t>
      </w:r>
      <w:r w:rsidRPr="00A53935">
        <w:rPr>
          <w:rFonts w:ascii="Arial" w:hAnsi="Arial" w:cs="Arial"/>
          <w:sz w:val="20"/>
        </w:rPr>
        <w:t xml:space="preserve"> </w:t>
      </w:r>
    </w:p>
    <w:p w:rsidR="000D171A" w:rsidRPr="00A53935" w:rsidRDefault="00AA6421" w:rsidP="00E26A14">
      <w:pPr>
        <w:pStyle w:val="Zkladntext"/>
        <w:numPr>
          <w:ilvl w:val="0"/>
          <w:numId w:val="40"/>
        </w:numPr>
        <w:rPr>
          <w:rFonts w:ascii="Arial" w:hAnsi="Arial" w:cs="Arial"/>
          <w:sz w:val="20"/>
        </w:rPr>
      </w:pPr>
      <w:r w:rsidRPr="00A53935">
        <w:rPr>
          <w:rFonts w:ascii="Arial" w:hAnsi="Arial" w:cs="Arial"/>
          <w:b/>
          <w:bCs/>
          <w:iCs/>
          <w:sz w:val="20"/>
        </w:rPr>
        <w:t xml:space="preserve">provádět maintenance po dobu 12 měsíců, počínaje dnem podpisu </w:t>
      </w:r>
      <w:r w:rsidR="00927BD2" w:rsidRPr="00A53935">
        <w:rPr>
          <w:rFonts w:ascii="Arial" w:hAnsi="Arial" w:cs="Arial"/>
          <w:b/>
          <w:bCs/>
          <w:iCs/>
          <w:sz w:val="20"/>
        </w:rPr>
        <w:t>předávacího</w:t>
      </w:r>
      <w:r w:rsidRPr="00A53935">
        <w:rPr>
          <w:rFonts w:ascii="Arial" w:hAnsi="Arial" w:cs="Arial"/>
          <w:b/>
          <w:bCs/>
          <w:iCs/>
          <w:sz w:val="20"/>
        </w:rPr>
        <w:t xml:space="preserve"> protokolu;</w:t>
      </w:r>
    </w:p>
    <w:p w:rsidR="00A61E79" w:rsidRPr="00A53935" w:rsidRDefault="00A61E79" w:rsidP="00F642AF">
      <w:pPr>
        <w:pStyle w:val="Zkladntext"/>
        <w:numPr>
          <w:ilvl w:val="0"/>
          <w:numId w:val="1"/>
        </w:numPr>
        <w:ind w:left="426" w:hanging="426"/>
        <w:rPr>
          <w:rFonts w:ascii="Arial" w:hAnsi="Arial" w:cs="Arial"/>
          <w:sz w:val="20"/>
        </w:rPr>
      </w:pPr>
      <w:r w:rsidRPr="00A53935">
        <w:rPr>
          <w:rFonts w:ascii="Arial" w:hAnsi="Arial" w:cs="Arial"/>
          <w:sz w:val="20"/>
        </w:rPr>
        <w:t xml:space="preserve">Veškeré změny, doplňky nebo rozšíření i omezení rozsahu předmětu plnění dle této smlouvy, včetně vlivu těchto změn na termín plnění a na cenu, musí být vždy písemně odsouhlaseny oběma stranami formou Změnového listu, jehož vzor je uveden v příloze č. </w:t>
      </w:r>
      <w:r w:rsidR="00736BD7" w:rsidRPr="00A53935">
        <w:rPr>
          <w:rFonts w:ascii="Arial" w:hAnsi="Arial" w:cs="Arial"/>
          <w:sz w:val="20"/>
        </w:rPr>
        <w:t>3</w:t>
      </w:r>
      <w:r w:rsidRPr="00A53935">
        <w:rPr>
          <w:rFonts w:ascii="Arial" w:hAnsi="Arial" w:cs="Arial"/>
          <w:sz w:val="20"/>
        </w:rPr>
        <w:t xml:space="preserve"> této smlouvy, podepsaného za  každou smluvní stranu osobou uvedenou v příloze  č. 1 této smlouvy.  Změnový list se stává nedílnou součástí této smlouvy.</w:t>
      </w:r>
    </w:p>
    <w:p w:rsidR="00A61E79" w:rsidRPr="00A53935" w:rsidRDefault="00A61E79" w:rsidP="00EF2121">
      <w:pPr>
        <w:pStyle w:val="Zkladntext"/>
        <w:ind w:left="720"/>
        <w:rPr>
          <w:rFonts w:ascii="Arial" w:hAnsi="Arial" w:cs="Arial"/>
          <w:sz w:val="20"/>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III. ODDÍL – DOBA PLNĚNÍ</w:t>
      </w:r>
    </w:p>
    <w:p w:rsidR="00A61E79" w:rsidRPr="00A53935" w:rsidRDefault="00A61E79" w:rsidP="001D27F5">
      <w:pPr>
        <w:pStyle w:val="Zkladntext"/>
        <w:numPr>
          <w:ilvl w:val="0"/>
          <w:numId w:val="13"/>
        </w:numPr>
        <w:ind w:left="426" w:hanging="426"/>
        <w:rPr>
          <w:rFonts w:ascii="Arial" w:hAnsi="Arial" w:cs="Arial"/>
          <w:sz w:val="20"/>
        </w:rPr>
      </w:pPr>
      <w:r w:rsidRPr="00A53935">
        <w:rPr>
          <w:rFonts w:ascii="Arial" w:hAnsi="Arial" w:cs="Arial"/>
          <w:sz w:val="20"/>
        </w:rPr>
        <w:t>Plnění bude zhotovitelem</w:t>
      </w:r>
      <w:r w:rsidR="008B2213" w:rsidRPr="00A53935">
        <w:rPr>
          <w:rFonts w:ascii="Arial" w:hAnsi="Arial" w:cs="Arial"/>
          <w:sz w:val="20"/>
        </w:rPr>
        <w:t xml:space="preserve"> po dobu účinnosti smlouvy realizováno v částečném plnění v </w:t>
      </w:r>
      <w:r w:rsidRPr="00A53935">
        <w:rPr>
          <w:rFonts w:ascii="Arial" w:hAnsi="Arial" w:cs="Arial"/>
          <w:sz w:val="20"/>
        </w:rPr>
        <w:t xml:space="preserve">rozsahu a v termínech sjednaných v příloze  č. </w:t>
      </w:r>
      <w:r w:rsidR="00736BD7" w:rsidRPr="00A53935">
        <w:rPr>
          <w:rFonts w:ascii="Arial" w:hAnsi="Arial" w:cs="Arial"/>
          <w:sz w:val="20"/>
        </w:rPr>
        <w:t>4</w:t>
      </w:r>
      <w:r w:rsidRPr="00A53935">
        <w:rPr>
          <w:rFonts w:ascii="Arial" w:hAnsi="Arial" w:cs="Arial"/>
          <w:sz w:val="20"/>
        </w:rPr>
        <w:t xml:space="preserve"> této smlouvy Harmonogram nasazení.</w:t>
      </w:r>
    </w:p>
    <w:p w:rsidR="00A61E79" w:rsidRPr="00A53935" w:rsidRDefault="00A61E79" w:rsidP="001D27F5">
      <w:pPr>
        <w:pStyle w:val="Zkladntext"/>
        <w:numPr>
          <w:ilvl w:val="0"/>
          <w:numId w:val="13"/>
        </w:numPr>
        <w:ind w:left="426" w:hanging="426"/>
        <w:rPr>
          <w:rFonts w:ascii="Arial" w:hAnsi="Arial" w:cs="Arial"/>
          <w:sz w:val="20"/>
        </w:rPr>
      </w:pPr>
      <w:r w:rsidRPr="00A53935">
        <w:rPr>
          <w:rFonts w:ascii="Arial" w:hAnsi="Arial" w:cs="Arial"/>
          <w:sz w:val="20"/>
        </w:rPr>
        <w:t>V případě, že zhotovitel nebude moci z důvodů na straně objednatele nebo z důvodů daných vyšší mocí provádět plnění dle této smlouvy, prodlužují se přiměřeně termíny plnění zhotovitele, a to minimálně o tolik kalendářních dní kolik kalendářních dní nemohl plnění provádět.</w:t>
      </w:r>
    </w:p>
    <w:p w:rsidR="00A61E79" w:rsidRPr="00A53935" w:rsidRDefault="00A61E79" w:rsidP="00EF2121">
      <w:pPr>
        <w:pStyle w:val="Zkladntext"/>
        <w:ind w:left="426" w:hanging="426"/>
        <w:rPr>
          <w:rFonts w:ascii="Arial" w:hAnsi="Arial" w:cs="Arial"/>
          <w:sz w:val="20"/>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IV. ODDÍL – MÍSTO PLNĚNÍ</w:t>
      </w:r>
    </w:p>
    <w:p w:rsidR="00A61E79" w:rsidRPr="00A53935" w:rsidRDefault="00A61E79" w:rsidP="000740DF">
      <w:pPr>
        <w:pStyle w:val="Zkladntext"/>
        <w:ind w:left="426"/>
        <w:rPr>
          <w:rFonts w:ascii="Arial" w:hAnsi="Arial" w:cs="Arial"/>
          <w:sz w:val="20"/>
        </w:rPr>
      </w:pPr>
      <w:r w:rsidRPr="00A53935">
        <w:rPr>
          <w:rFonts w:ascii="Arial" w:hAnsi="Arial" w:cs="Arial"/>
          <w:sz w:val="20"/>
        </w:rPr>
        <w:t xml:space="preserve">Místem plnění je </w:t>
      </w:r>
      <w:r w:rsidR="005E2149" w:rsidRPr="00A53935">
        <w:rPr>
          <w:rFonts w:ascii="Arial" w:hAnsi="Arial" w:cs="Arial"/>
          <w:sz w:val="20"/>
        </w:rPr>
        <w:t xml:space="preserve">sídlo </w:t>
      </w:r>
      <w:r w:rsidRPr="00A53935">
        <w:rPr>
          <w:rFonts w:ascii="Arial" w:hAnsi="Arial" w:cs="Arial"/>
          <w:sz w:val="20"/>
        </w:rPr>
        <w:t xml:space="preserve">objednatele na adrese: </w:t>
      </w:r>
      <w:r w:rsidR="00EA62CC" w:rsidRPr="00A53935">
        <w:rPr>
          <w:rFonts w:ascii="Arial" w:hAnsi="Arial" w:cs="Arial"/>
          <w:sz w:val="20"/>
        </w:rPr>
        <w:t>Na Šabatce 2050/17, Praha 4.</w:t>
      </w:r>
    </w:p>
    <w:p w:rsidR="00A61E79" w:rsidRPr="00A53935" w:rsidRDefault="00A61E79" w:rsidP="00EF2121">
      <w:pPr>
        <w:pStyle w:val="Zkladntext"/>
        <w:rPr>
          <w:rFonts w:ascii="Arial" w:hAnsi="Arial" w:cs="Arial"/>
          <w:sz w:val="20"/>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 xml:space="preserve">V. ODDÍL – CENA  </w:t>
      </w:r>
    </w:p>
    <w:p w:rsidR="00A61E79" w:rsidRPr="00A53935" w:rsidRDefault="00A61E79" w:rsidP="00317F46">
      <w:pPr>
        <w:pStyle w:val="Zkladntext"/>
        <w:spacing w:before="0"/>
        <w:ind w:left="142"/>
        <w:jc w:val="left"/>
        <w:rPr>
          <w:rFonts w:ascii="Arial" w:hAnsi="Arial" w:cs="Arial"/>
          <w:sz w:val="20"/>
        </w:rPr>
      </w:pPr>
      <w:r w:rsidRPr="00A53935">
        <w:rPr>
          <w:rFonts w:ascii="Arial" w:hAnsi="Arial" w:cs="Arial"/>
          <w:sz w:val="20"/>
        </w:rPr>
        <w:t xml:space="preserve">Za plnění poskytnutá zhotovitelem objednateli dle </w:t>
      </w:r>
      <w:r w:rsidR="000111D5">
        <w:rPr>
          <w:rFonts w:ascii="Arial" w:hAnsi="Arial" w:cs="Arial"/>
          <w:sz w:val="20"/>
        </w:rPr>
        <w:t xml:space="preserve">bodu II., 3 </w:t>
      </w:r>
      <w:r w:rsidRPr="00A53935">
        <w:rPr>
          <w:rFonts w:ascii="Arial" w:hAnsi="Arial" w:cs="Arial"/>
          <w:sz w:val="20"/>
        </w:rPr>
        <w:t>této smlouvy se zavazuje objednatel</w:t>
      </w:r>
      <w:r w:rsidR="00317F46">
        <w:rPr>
          <w:rFonts w:ascii="Arial" w:hAnsi="Arial" w:cs="Arial"/>
          <w:sz w:val="20"/>
        </w:rPr>
        <w:t xml:space="preserve"> </w:t>
      </w:r>
      <w:r w:rsidRPr="00A53935">
        <w:rPr>
          <w:rFonts w:ascii="Arial" w:hAnsi="Arial" w:cs="Arial"/>
          <w:sz w:val="20"/>
        </w:rPr>
        <w:t>zaplatit cenu, která byla dohodnuta takto:</w:t>
      </w:r>
    </w:p>
    <w:p w:rsidR="00A61E79" w:rsidRPr="00A53935" w:rsidRDefault="00A61E79" w:rsidP="00E26A14">
      <w:pPr>
        <w:tabs>
          <w:tab w:val="right" w:leader="dot" w:pos="8080"/>
        </w:tabs>
        <w:spacing w:before="120" w:line="360" w:lineRule="auto"/>
        <w:ind w:left="142" w:firstLine="284"/>
        <w:jc w:val="both"/>
        <w:rPr>
          <w:rFonts w:ascii="Arial" w:hAnsi="Arial" w:cs="Arial"/>
        </w:rPr>
      </w:pPr>
      <w:r w:rsidRPr="00A53935">
        <w:rPr>
          <w:rFonts w:ascii="Arial" w:hAnsi="Arial" w:cs="Arial"/>
        </w:rPr>
        <w:t xml:space="preserve">Cena bez DPH celkem </w:t>
      </w:r>
      <w:r w:rsidRPr="00A53935">
        <w:rPr>
          <w:rFonts w:ascii="Arial" w:hAnsi="Arial" w:cs="Arial"/>
        </w:rPr>
        <w:tab/>
        <w:t>…..….</w:t>
      </w:r>
      <w:r w:rsidR="00EA62CC" w:rsidRPr="00A53935">
        <w:rPr>
          <w:rFonts w:ascii="Arial" w:hAnsi="Arial" w:cs="Arial"/>
        </w:rPr>
        <w:t>728.000</w:t>
      </w:r>
      <w:r w:rsidRPr="00A53935">
        <w:rPr>
          <w:rFonts w:ascii="Arial" w:hAnsi="Arial" w:cs="Arial"/>
        </w:rPr>
        <w:t>,- Kč</w:t>
      </w:r>
    </w:p>
    <w:p w:rsidR="00A61E79" w:rsidRPr="00A53935" w:rsidRDefault="00A61E79" w:rsidP="00E26A14">
      <w:pPr>
        <w:tabs>
          <w:tab w:val="right" w:leader="dot" w:pos="8080"/>
        </w:tabs>
        <w:spacing w:line="360" w:lineRule="auto"/>
        <w:ind w:left="142" w:firstLine="284"/>
        <w:jc w:val="both"/>
        <w:rPr>
          <w:rFonts w:ascii="Arial" w:hAnsi="Arial" w:cs="Arial"/>
        </w:rPr>
      </w:pPr>
      <w:r w:rsidRPr="00A53935">
        <w:rPr>
          <w:rFonts w:ascii="Arial" w:hAnsi="Arial" w:cs="Arial"/>
        </w:rPr>
        <w:t xml:space="preserve">DPH 21 %                                    </w:t>
      </w:r>
      <w:r w:rsidRPr="00A53935">
        <w:rPr>
          <w:rFonts w:ascii="Arial" w:hAnsi="Arial" w:cs="Arial"/>
        </w:rPr>
        <w:tab/>
        <w:t xml:space="preserve"> </w:t>
      </w:r>
      <w:r w:rsidR="00856C38" w:rsidRPr="00A53935">
        <w:rPr>
          <w:rFonts w:ascii="Arial" w:hAnsi="Arial" w:cs="Arial"/>
        </w:rPr>
        <w:t>152.880,</w:t>
      </w:r>
      <w:r w:rsidRPr="00A53935">
        <w:rPr>
          <w:rFonts w:ascii="Arial" w:hAnsi="Arial" w:cs="Arial"/>
        </w:rPr>
        <w:t>- Kč</w:t>
      </w:r>
    </w:p>
    <w:p w:rsidR="00A61E79" w:rsidRPr="00A53935" w:rsidRDefault="00A61E79" w:rsidP="00E26A14">
      <w:pPr>
        <w:pStyle w:val="Nadpis5"/>
        <w:tabs>
          <w:tab w:val="right" w:leader="dot" w:pos="8080"/>
        </w:tabs>
        <w:spacing w:before="0"/>
        <w:ind w:left="142" w:firstLine="284"/>
        <w:rPr>
          <w:rFonts w:ascii="Arial" w:hAnsi="Arial" w:cs="Arial"/>
          <w:b w:val="0"/>
          <w:sz w:val="20"/>
        </w:rPr>
      </w:pPr>
      <w:r w:rsidRPr="00A53935">
        <w:rPr>
          <w:rFonts w:ascii="Arial" w:hAnsi="Arial" w:cs="Arial"/>
          <w:sz w:val="20"/>
        </w:rPr>
        <w:lastRenderedPageBreak/>
        <w:t xml:space="preserve">CELKOVÁ CENA vč. DPH </w:t>
      </w:r>
      <w:r w:rsidRPr="00A53935">
        <w:rPr>
          <w:rFonts w:ascii="Arial" w:hAnsi="Arial" w:cs="Arial"/>
          <w:sz w:val="20"/>
        </w:rPr>
        <w:tab/>
      </w:r>
      <w:r w:rsidR="00856C38" w:rsidRPr="00A53935">
        <w:rPr>
          <w:rFonts w:ascii="Arial" w:hAnsi="Arial" w:cs="Arial"/>
          <w:sz w:val="20"/>
        </w:rPr>
        <w:t>880.880</w:t>
      </w:r>
      <w:r w:rsidRPr="00A53935">
        <w:rPr>
          <w:rFonts w:ascii="Arial" w:hAnsi="Arial" w:cs="Arial"/>
          <w:sz w:val="20"/>
        </w:rPr>
        <w:t>,- Kč</w:t>
      </w:r>
    </w:p>
    <w:p w:rsidR="00A61E79" w:rsidRPr="00A53935" w:rsidRDefault="00A61E79" w:rsidP="00E26A14">
      <w:pPr>
        <w:pStyle w:val="Nadpis5"/>
        <w:tabs>
          <w:tab w:val="right" w:pos="8080"/>
        </w:tabs>
        <w:spacing w:before="0"/>
        <w:ind w:left="567" w:hanging="141"/>
        <w:rPr>
          <w:rFonts w:ascii="Arial" w:hAnsi="Arial" w:cs="Arial"/>
          <w:b w:val="0"/>
          <w:sz w:val="20"/>
        </w:rPr>
      </w:pPr>
      <w:r w:rsidRPr="00A53935">
        <w:rPr>
          <w:rFonts w:ascii="Arial" w:hAnsi="Arial" w:cs="Arial"/>
          <w:b w:val="0"/>
          <w:sz w:val="20"/>
        </w:rPr>
        <w:t xml:space="preserve">(slovy: </w:t>
      </w:r>
      <w:r w:rsidR="00856C38" w:rsidRPr="00A53935">
        <w:rPr>
          <w:rFonts w:ascii="Arial" w:hAnsi="Arial" w:cs="Arial"/>
          <w:b w:val="0"/>
          <w:sz w:val="20"/>
        </w:rPr>
        <w:t>osmsetosmdesáttisícosmsetosmdesát</w:t>
      </w:r>
      <w:r w:rsidRPr="00A53935">
        <w:rPr>
          <w:rFonts w:ascii="Arial" w:hAnsi="Arial" w:cs="Arial"/>
          <w:b w:val="0"/>
          <w:sz w:val="20"/>
        </w:rPr>
        <w:t>korunčeských)</w:t>
      </w:r>
    </w:p>
    <w:p w:rsidR="00856C38" w:rsidRPr="00A53935" w:rsidRDefault="00856C38" w:rsidP="00E26A14">
      <w:pPr>
        <w:rPr>
          <w:rFonts w:ascii="Arial" w:hAnsi="Arial" w:cs="Arial"/>
        </w:rPr>
      </w:pPr>
    </w:p>
    <w:p w:rsidR="00485041" w:rsidRPr="00A53935" w:rsidRDefault="00485041" w:rsidP="00E26A14">
      <w:pPr>
        <w:pStyle w:val="Zkladntext"/>
        <w:numPr>
          <w:ilvl w:val="0"/>
          <w:numId w:val="24"/>
        </w:numPr>
        <w:ind w:left="437"/>
        <w:rPr>
          <w:rFonts w:ascii="Arial" w:hAnsi="Arial" w:cs="Arial"/>
          <w:sz w:val="20"/>
        </w:rPr>
      </w:pPr>
      <w:r w:rsidRPr="00A53935">
        <w:rPr>
          <w:rFonts w:ascii="Arial" w:hAnsi="Arial" w:cs="Arial"/>
          <w:sz w:val="20"/>
        </w:rPr>
        <w:t>Cena je konečná</w:t>
      </w:r>
      <w:r w:rsidR="00FD3706" w:rsidRPr="00A53935">
        <w:rPr>
          <w:rFonts w:ascii="Arial" w:hAnsi="Arial" w:cs="Arial"/>
          <w:sz w:val="20"/>
        </w:rPr>
        <w:t>, pevná</w:t>
      </w:r>
      <w:r w:rsidRPr="00A53935">
        <w:rPr>
          <w:rFonts w:ascii="Arial" w:hAnsi="Arial" w:cs="Arial"/>
          <w:sz w:val="20"/>
        </w:rPr>
        <w:t xml:space="preserve"> a nepřekročitelná. Zvýšení ceny je možné pouze o DPH, pokud nastane zákonným předpisem jeho změna.</w:t>
      </w:r>
    </w:p>
    <w:p w:rsidR="00A61E79" w:rsidRPr="00A53935" w:rsidRDefault="00485041" w:rsidP="00856C38">
      <w:pPr>
        <w:pStyle w:val="Zkladntext"/>
        <w:spacing w:before="0"/>
        <w:ind w:left="425"/>
        <w:rPr>
          <w:rFonts w:ascii="Arial" w:hAnsi="Arial" w:cs="Arial"/>
          <w:sz w:val="20"/>
        </w:rPr>
      </w:pPr>
      <w:r w:rsidRPr="00A53935">
        <w:rPr>
          <w:rFonts w:ascii="Arial" w:hAnsi="Arial" w:cs="Arial"/>
          <w:sz w:val="20"/>
        </w:rPr>
        <w:t xml:space="preserve"> </w:t>
      </w:r>
    </w:p>
    <w:p w:rsidR="00A61E79" w:rsidRPr="00A53935" w:rsidRDefault="00A61E79" w:rsidP="00F16D11">
      <w:pPr>
        <w:pStyle w:val="Zkladntext"/>
        <w:ind w:left="426"/>
        <w:rPr>
          <w:rFonts w:ascii="Arial" w:hAnsi="Arial" w:cs="Arial"/>
          <w:sz w:val="20"/>
        </w:rPr>
      </w:pPr>
      <w:r w:rsidRPr="00A53935">
        <w:rPr>
          <w:rFonts w:ascii="Arial" w:hAnsi="Arial" w:cs="Arial"/>
          <w:sz w:val="20"/>
        </w:rPr>
        <w:t xml:space="preserve">   </w:t>
      </w:r>
    </w:p>
    <w:p w:rsidR="00A61E79" w:rsidRPr="00A53935" w:rsidRDefault="00A61E79" w:rsidP="00EF2121">
      <w:pPr>
        <w:pStyle w:val="Nadpis2"/>
        <w:spacing w:after="240"/>
        <w:rPr>
          <w:rFonts w:ascii="Arial" w:hAnsi="Arial" w:cs="Arial"/>
          <w:sz w:val="20"/>
        </w:rPr>
      </w:pPr>
      <w:r w:rsidRPr="00A53935">
        <w:rPr>
          <w:rFonts w:ascii="Arial" w:hAnsi="Arial" w:cs="Arial"/>
          <w:sz w:val="20"/>
        </w:rPr>
        <w:t>VI. ODDÍL – PLATEBNÍ PODMÍNKY</w:t>
      </w:r>
    </w:p>
    <w:p w:rsidR="00A61E79" w:rsidRPr="00A53935" w:rsidRDefault="00A61E79" w:rsidP="001D27F5">
      <w:pPr>
        <w:pStyle w:val="Zkladntext"/>
        <w:numPr>
          <w:ilvl w:val="0"/>
          <w:numId w:val="3"/>
        </w:numPr>
        <w:spacing w:before="0"/>
        <w:ind w:left="426" w:hanging="426"/>
        <w:rPr>
          <w:rFonts w:ascii="Arial" w:hAnsi="Arial" w:cs="Arial"/>
          <w:sz w:val="20"/>
        </w:rPr>
      </w:pPr>
      <w:r w:rsidRPr="00A53935">
        <w:rPr>
          <w:rFonts w:ascii="Arial" w:hAnsi="Arial" w:cs="Arial"/>
          <w:sz w:val="20"/>
        </w:rPr>
        <w:t xml:space="preserve">Platební podmínky jsou sjednány následovně: </w:t>
      </w:r>
    </w:p>
    <w:p w:rsidR="004D491D" w:rsidRPr="00A53935" w:rsidRDefault="00856C38" w:rsidP="00512056">
      <w:pPr>
        <w:pStyle w:val="Zkladntext"/>
        <w:numPr>
          <w:ilvl w:val="1"/>
          <w:numId w:val="26"/>
        </w:numPr>
        <w:ind w:left="709"/>
        <w:rPr>
          <w:rFonts w:ascii="Arial" w:hAnsi="Arial" w:cs="Arial"/>
          <w:sz w:val="20"/>
        </w:rPr>
      </w:pPr>
      <w:r w:rsidRPr="00A53935">
        <w:rPr>
          <w:rFonts w:ascii="Arial" w:hAnsi="Arial" w:cs="Arial"/>
          <w:sz w:val="20"/>
        </w:rPr>
        <w:t xml:space="preserve">Platba za uskutečněné dodání předmětu plnění bude provedena na základě </w:t>
      </w:r>
      <w:r w:rsidR="00BE5CEE">
        <w:rPr>
          <w:rFonts w:ascii="Arial" w:hAnsi="Arial" w:cs="Arial"/>
          <w:sz w:val="20"/>
        </w:rPr>
        <w:t>dvou</w:t>
      </w:r>
      <w:r w:rsidR="00BE5CEE" w:rsidRPr="00A53935">
        <w:rPr>
          <w:rFonts w:ascii="Arial" w:hAnsi="Arial" w:cs="Arial"/>
          <w:sz w:val="20"/>
        </w:rPr>
        <w:t xml:space="preserve"> </w:t>
      </w:r>
      <w:r w:rsidRPr="00A53935">
        <w:rPr>
          <w:rFonts w:ascii="Arial" w:hAnsi="Arial" w:cs="Arial"/>
          <w:sz w:val="20"/>
        </w:rPr>
        <w:t>faktur, kter</w:t>
      </w:r>
      <w:r w:rsidR="00BE5CEE">
        <w:rPr>
          <w:rFonts w:ascii="Arial" w:hAnsi="Arial" w:cs="Arial"/>
          <w:sz w:val="20"/>
        </w:rPr>
        <w:t>é</w:t>
      </w:r>
      <w:r w:rsidRPr="00A53935">
        <w:rPr>
          <w:rFonts w:ascii="Arial" w:hAnsi="Arial" w:cs="Arial"/>
          <w:sz w:val="20"/>
        </w:rPr>
        <w:t xml:space="preserve"> je zhotovitel oprávněn vystavit po </w:t>
      </w:r>
      <w:r w:rsidR="00BE5CEE">
        <w:rPr>
          <w:rFonts w:ascii="Arial" w:hAnsi="Arial" w:cs="Arial"/>
          <w:sz w:val="20"/>
        </w:rPr>
        <w:t>podpisu předávacího protokolu oběma smluvními stranami</w:t>
      </w:r>
      <w:r w:rsidRPr="00A53935">
        <w:rPr>
          <w:rFonts w:ascii="Arial" w:hAnsi="Arial" w:cs="Arial"/>
          <w:sz w:val="20"/>
        </w:rPr>
        <w:t xml:space="preserve">. </w:t>
      </w:r>
    </w:p>
    <w:p w:rsidR="004D491D" w:rsidRPr="00A53935" w:rsidRDefault="00856C38" w:rsidP="00512056">
      <w:pPr>
        <w:pStyle w:val="Zkladntext"/>
        <w:numPr>
          <w:ilvl w:val="1"/>
          <w:numId w:val="26"/>
        </w:numPr>
        <w:ind w:left="709"/>
        <w:rPr>
          <w:rFonts w:ascii="Arial" w:hAnsi="Arial" w:cs="Arial"/>
          <w:sz w:val="20"/>
        </w:rPr>
      </w:pPr>
      <w:r w:rsidRPr="00A53935">
        <w:rPr>
          <w:rFonts w:ascii="Arial" w:hAnsi="Arial" w:cs="Arial"/>
          <w:sz w:val="20"/>
        </w:rPr>
        <w:t xml:space="preserve">Spuštění systému do ostrého provozu bude potvrzeno </w:t>
      </w:r>
      <w:r w:rsidR="002A4FA8" w:rsidRPr="00A53935">
        <w:rPr>
          <w:rFonts w:ascii="Arial" w:hAnsi="Arial" w:cs="Arial"/>
          <w:sz w:val="20"/>
        </w:rPr>
        <w:t xml:space="preserve">podpisem </w:t>
      </w:r>
      <w:r w:rsidR="002C7B8D" w:rsidRPr="00A53935">
        <w:rPr>
          <w:rFonts w:ascii="Arial" w:hAnsi="Arial" w:cs="Arial"/>
          <w:sz w:val="20"/>
        </w:rPr>
        <w:t>předávací</w:t>
      </w:r>
      <w:r w:rsidR="002A4FA8" w:rsidRPr="00A53935">
        <w:rPr>
          <w:rFonts w:ascii="Arial" w:hAnsi="Arial" w:cs="Arial"/>
          <w:sz w:val="20"/>
        </w:rPr>
        <w:t>ho</w:t>
      </w:r>
      <w:r w:rsidR="002C7B8D" w:rsidRPr="00A53935">
        <w:rPr>
          <w:rFonts w:ascii="Arial" w:hAnsi="Arial" w:cs="Arial"/>
          <w:sz w:val="20"/>
        </w:rPr>
        <w:t xml:space="preserve"> </w:t>
      </w:r>
      <w:r w:rsidRPr="00A53935">
        <w:rPr>
          <w:rFonts w:ascii="Arial" w:hAnsi="Arial" w:cs="Arial"/>
          <w:sz w:val="20"/>
        </w:rPr>
        <w:t>protokol</w:t>
      </w:r>
      <w:r w:rsidR="002A4FA8" w:rsidRPr="00A53935">
        <w:rPr>
          <w:rFonts w:ascii="Arial" w:hAnsi="Arial" w:cs="Arial"/>
          <w:sz w:val="20"/>
        </w:rPr>
        <w:t>u obou smluvních stran</w:t>
      </w:r>
      <w:r w:rsidRPr="00A53935">
        <w:rPr>
          <w:rFonts w:ascii="Arial" w:hAnsi="Arial" w:cs="Arial"/>
          <w:sz w:val="20"/>
        </w:rPr>
        <w:t xml:space="preserve">. </w:t>
      </w:r>
    </w:p>
    <w:p w:rsidR="004D491D" w:rsidRPr="00A53935" w:rsidRDefault="00346D00" w:rsidP="00512056">
      <w:pPr>
        <w:pStyle w:val="Zkladntext"/>
        <w:numPr>
          <w:ilvl w:val="1"/>
          <w:numId w:val="26"/>
        </w:numPr>
        <w:ind w:left="709"/>
        <w:rPr>
          <w:rFonts w:ascii="Arial" w:hAnsi="Arial" w:cs="Arial"/>
          <w:sz w:val="20"/>
        </w:rPr>
      </w:pPr>
      <w:r w:rsidRPr="00A53935">
        <w:rPr>
          <w:rFonts w:ascii="Arial" w:hAnsi="Arial" w:cs="Arial"/>
          <w:sz w:val="20"/>
        </w:rPr>
        <w:t xml:space="preserve">Položky </w:t>
      </w:r>
      <w:r w:rsidR="007236F4">
        <w:rPr>
          <w:rFonts w:ascii="Arial" w:hAnsi="Arial" w:cs="Arial"/>
          <w:sz w:val="20"/>
        </w:rPr>
        <w:t>související s implementací a nastavením sw Altus Portal</w:t>
      </w:r>
      <w:r w:rsidR="007236F4" w:rsidRPr="00A53935">
        <w:rPr>
          <w:rFonts w:ascii="Arial" w:hAnsi="Arial" w:cs="Arial"/>
          <w:sz w:val="20"/>
        </w:rPr>
        <w:t xml:space="preserve"> </w:t>
      </w:r>
      <w:r w:rsidR="00EE54CA" w:rsidRPr="00A53935">
        <w:rPr>
          <w:rFonts w:ascii="Arial" w:hAnsi="Arial" w:cs="Arial"/>
          <w:sz w:val="20"/>
        </w:rPr>
        <w:t xml:space="preserve">budou </w:t>
      </w:r>
      <w:r w:rsidRPr="00A53935">
        <w:rPr>
          <w:rFonts w:ascii="Arial" w:hAnsi="Arial" w:cs="Arial"/>
          <w:sz w:val="20"/>
        </w:rPr>
        <w:t xml:space="preserve"> faktu</w:t>
      </w:r>
      <w:r w:rsidR="00623003">
        <w:rPr>
          <w:rFonts w:ascii="Arial" w:hAnsi="Arial" w:cs="Arial"/>
          <w:sz w:val="20"/>
        </w:rPr>
        <w:t>rovány zvlášť v jedné faktuře, ve druhé faktuře budou fakturovány položky</w:t>
      </w:r>
      <w:r w:rsidR="007236F4">
        <w:rPr>
          <w:rFonts w:ascii="Arial" w:hAnsi="Arial" w:cs="Arial"/>
          <w:sz w:val="20"/>
        </w:rPr>
        <w:t xml:space="preserve"> za</w:t>
      </w:r>
      <w:r w:rsidR="00EE54CA" w:rsidRPr="00A53935">
        <w:rPr>
          <w:rFonts w:ascii="Arial" w:hAnsi="Arial" w:cs="Arial"/>
          <w:sz w:val="20"/>
        </w:rPr>
        <w:t xml:space="preserve"> </w:t>
      </w:r>
      <w:r w:rsidR="007236F4" w:rsidRPr="00A53935">
        <w:rPr>
          <w:rFonts w:ascii="Arial" w:hAnsi="Arial" w:cs="Arial"/>
          <w:sz w:val="20"/>
        </w:rPr>
        <w:t>maintenance</w:t>
      </w:r>
      <w:r w:rsidR="007236F4">
        <w:rPr>
          <w:rFonts w:ascii="Arial" w:hAnsi="Arial" w:cs="Arial"/>
          <w:sz w:val="20"/>
        </w:rPr>
        <w:t>.</w:t>
      </w:r>
    </w:p>
    <w:p w:rsidR="00717BC3" w:rsidRPr="00A53935" w:rsidRDefault="00856C38" w:rsidP="00512056">
      <w:pPr>
        <w:pStyle w:val="Zkladntext"/>
        <w:numPr>
          <w:ilvl w:val="1"/>
          <w:numId w:val="26"/>
        </w:numPr>
        <w:ind w:left="709"/>
        <w:rPr>
          <w:rFonts w:ascii="Arial" w:hAnsi="Arial" w:cs="Arial"/>
          <w:sz w:val="20"/>
        </w:rPr>
      </w:pPr>
      <w:r w:rsidRPr="00A53935">
        <w:rPr>
          <w:rFonts w:ascii="Arial" w:hAnsi="Arial" w:cs="Arial"/>
          <w:sz w:val="20"/>
        </w:rPr>
        <w:t>Splatnost faktury je stanovena na 30 dnů od data vystavení faktury.</w:t>
      </w:r>
    </w:p>
    <w:p w:rsidR="00A61E79" w:rsidRPr="00A53935" w:rsidRDefault="00A61E79" w:rsidP="001D27F5">
      <w:pPr>
        <w:pStyle w:val="Zkladntext"/>
        <w:numPr>
          <w:ilvl w:val="0"/>
          <w:numId w:val="3"/>
        </w:numPr>
        <w:ind w:left="426" w:hanging="426"/>
        <w:rPr>
          <w:rFonts w:ascii="Arial" w:hAnsi="Arial" w:cs="Arial"/>
          <w:sz w:val="20"/>
        </w:rPr>
      </w:pPr>
      <w:r w:rsidRPr="00A53935">
        <w:rPr>
          <w:rFonts w:ascii="Arial" w:hAnsi="Arial" w:cs="Arial"/>
          <w:sz w:val="20"/>
        </w:rPr>
        <w:t xml:space="preserve">Úhrady budou prováděny bezhotovostním převodem na účet zhotovitele. Platba se považuje za uhrazenou okamžikem jejího připsání na účet zhotovitele.   </w:t>
      </w:r>
    </w:p>
    <w:p w:rsidR="00A61E79" w:rsidRPr="00A53935" w:rsidRDefault="00A61E79" w:rsidP="001D27F5">
      <w:pPr>
        <w:pStyle w:val="Zkladntext"/>
        <w:numPr>
          <w:ilvl w:val="0"/>
          <w:numId w:val="3"/>
        </w:numPr>
        <w:ind w:left="426" w:hanging="426"/>
        <w:rPr>
          <w:rFonts w:ascii="Arial" w:hAnsi="Arial" w:cs="Arial"/>
          <w:sz w:val="20"/>
        </w:rPr>
      </w:pPr>
      <w:r w:rsidRPr="00A53935">
        <w:rPr>
          <w:rFonts w:ascii="Arial" w:hAnsi="Arial" w:cs="Arial"/>
          <w:sz w:val="20"/>
        </w:rPr>
        <w:t xml:space="preserve">Dojde-li ze strany objednatele k prodlení s úhradou kterékoli faktury po dobu delší 10 dnů, je zhotovitel oprávněn pozastavit veškeré práce až do jejího úplného zaplacení, aniž by se tím dostal do prodlení s předáním plnění. Zhotovitel je povinen plnění svých povinností zahájit do 10 dnů ode dne úhrady dlužných částek. O dobu mezi datem splatnosti faktury a datem znovuzahájení plnění ze strany zhotovitele se prodlužují veškeré termíny plnění zhotovitele dle této smlouvy.  </w:t>
      </w:r>
    </w:p>
    <w:p w:rsidR="00A61E79" w:rsidRPr="00A53935" w:rsidRDefault="00A61E79" w:rsidP="001D27F5">
      <w:pPr>
        <w:pStyle w:val="Zkladntext"/>
        <w:numPr>
          <w:ilvl w:val="0"/>
          <w:numId w:val="3"/>
        </w:numPr>
        <w:ind w:left="426" w:hanging="426"/>
        <w:rPr>
          <w:rFonts w:ascii="Arial" w:hAnsi="Arial" w:cs="Arial"/>
          <w:sz w:val="20"/>
        </w:rPr>
      </w:pPr>
      <w:r w:rsidRPr="00A53935">
        <w:rPr>
          <w:rFonts w:ascii="Arial" w:hAnsi="Arial" w:cs="Arial"/>
          <w:sz w:val="20"/>
        </w:rPr>
        <w:t xml:space="preserve">V případě prodlení objednatele s úhradou ceny nebo kterékoli její části, je zhotovitel oprávněn vyúčtovat objednateli a objednatel se zavazuje zaplatit zhotoviteli smluvní pokutu ve výši 0,05 % z dlužné částky za každý započatý den prodlení. Sjednáním smluvní pokuty není dotčen nárok na náhradu škody. </w:t>
      </w:r>
    </w:p>
    <w:p w:rsidR="00A61E79" w:rsidRPr="00A53935" w:rsidRDefault="00A61E79" w:rsidP="001D27F5">
      <w:pPr>
        <w:pStyle w:val="Zkladntext"/>
        <w:numPr>
          <w:ilvl w:val="0"/>
          <w:numId w:val="3"/>
        </w:numPr>
        <w:ind w:left="426" w:hanging="426"/>
        <w:rPr>
          <w:rFonts w:ascii="Arial" w:hAnsi="Arial" w:cs="Arial"/>
          <w:sz w:val="20"/>
        </w:rPr>
      </w:pPr>
      <w:r w:rsidRPr="00A53935">
        <w:rPr>
          <w:rFonts w:ascii="Arial" w:hAnsi="Arial" w:cs="Arial"/>
          <w:sz w:val="20"/>
        </w:rPr>
        <w:t xml:space="preserve">Právo na užívání plnění a jeho jednotlivých částí vzniká objednateli úplným uhrazením sjednané ceny. Nebezpečí vzniku škody přechází na objednatele </w:t>
      </w:r>
      <w:r w:rsidR="002C7B8D" w:rsidRPr="00A53935">
        <w:rPr>
          <w:rFonts w:ascii="Arial" w:hAnsi="Arial" w:cs="Arial"/>
          <w:sz w:val="20"/>
        </w:rPr>
        <w:t>dnem podpisu předávacího protokolu podepsaného oběma stranami</w:t>
      </w:r>
      <w:r w:rsidRPr="00A53935">
        <w:rPr>
          <w:rFonts w:ascii="Arial" w:hAnsi="Arial" w:cs="Arial"/>
          <w:sz w:val="20"/>
        </w:rPr>
        <w:t xml:space="preserve">.  </w:t>
      </w:r>
    </w:p>
    <w:p w:rsidR="00A61E79" w:rsidRPr="00A53935" w:rsidRDefault="00A61E79" w:rsidP="0074021B">
      <w:pPr>
        <w:pStyle w:val="Zkladntext"/>
        <w:spacing w:before="0" w:after="60"/>
        <w:ind w:left="426"/>
        <w:rPr>
          <w:rFonts w:ascii="Arial" w:hAnsi="Arial" w:cs="Arial"/>
          <w:sz w:val="20"/>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 xml:space="preserve">VII. ODDÍL – PROVÁDĚNÍ PLNĚNÍ </w:t>
      </w:r>
    </w:p>
    <w:p w:rsidR="00A61E79" w:rsidRPr="00A53935" w:rsidRDefault="00A61E79" w:rsidP="001D27F5">
      <w:pPr>
        <w:pStyle w:val="slovanodrky"/>
        <w:numPr>
          <w:ilvl w:val="0"/>
          <w:numId w:val="8"/>
        </w:numPr>
        <w:ind w:left="426" w:hanging="426"/>
        <w:jc w:val="both"/>
        <w:rPr>
          <w:rFonts w:ascii="Arial" w:hAnsi="Arial" w:cs="Arial"/>
        </w:rPr>
      </w:pPr>
      <w:r w:rsidRPr="00A53935">
        <w:rPr>
          <w:rFonts w:ascii="Arial" w:hAnsi="Arial" w:cs="Arial"/>
        </w:rPr>
        <w:t xml:space="preserve">Zhotovitel se zavazuje provést plnění na své nebezpečí. Při provádění bude postupovat samostatně, při určení způsobu provedení není zhotovitel vázán pokyny objednatele, ledaže se k jejich dodržování výslovně zavázal. </w:t>
      </w:r>
    </w:p>
    <w:p w:rsidR="00A61E79" w:rsidRPr="00A53935" w:rsidRDefault="00A61E79" w:rsidP="001D27F5">
      <w:pPr>
        <w:pStyle w:val="slovanodrky"/>
        <w:numPr>
          <w:ilvl w:val="0"/>
          <w:numId w:val="8"/>
        </w:numPr>
        <w:ind w:left="426" w:hanging="426"/>
        <w:jc w:val="both"/>
        <w:rPr>
          <w:rFonts w:ascii="Arial" w:hAnsi="Arial" w:cs="Arial"/>
        </w:rPr>
      </w:pPr>
      <w:r w:rsidRPr="00A53935">
        <w:rPr>
          <w:rFonts w:ascii="Arial" w:hAnsi="Arial" w:cs="Arial"/>
        </w:rPr>
        <w:t xml:space="preserve">Zhotovitel zmocnil k činnostem dle této smlouvy osoby uvedené v příloze č. </w:t>
      </w:r>
      <w:r w:rsidR="00736BD7" w:rsidRPr="00A53935">
        <w:rPr>
          <w:rFonts w:ascii="Arial" w:hAnsi="Arial" w:cs="Arial"/>
        </w:rPr>
        <w:t>2</w:t>
      </w:r>
      <w:r w:rsidRPr="00A53935">
        <w:rPr>
          <w:rFonts w:ascii="Arial" w:hAnsi="Arial" w:cs="Arial"/>
        </w:rPr>
        <w:t xml:space="preserve"> této smlouvy. Osoby takto zmocněné jsou mimo jiné oprávněny ke konzultacím, k převzetí plnění a podpisům Změnových listů a Servisních listů. </w:t>
      </w:r>
      <w:r w:rsidR="00322CF0" w:rsidRPr="00A53935">
        <w:rPr>
          <w:rFonts w:ascii="Arial" w:hAnsi="Arial" w:cs="Arial"/>
        </w:rPr>
        <w:t>Objednatel zmocnil osoby</w:t>
      </w:r>
      <w:r w:rsidR="00BC42FF" w:rsidRPr="00A53935">
        <w:rPr>
          <w:rFonts w:ascii="Arial" w:hAnsi="Arial" w:cs="Arial"/>
        </w:rPr>
        <w:t xml:space="preserve"> v rozsahu</w:t>
      </w:r>
      <w:r w:rsidR="00322CF0" w:rsidRPr="00A53935">
        <w:rPr>
          <w:rFonts w:ascii="Arial" w:hAnsi="Arial" w:cs="Arial"/>
        </w:rPr>
        <w:t xml:space="preserve"> uvedené</w:t>
      </w:r>
      <w:r w:rsidR="00BC42FF" w:rsidRPr="00A53935">
        <w:rPr>
          <w:rFonts w:ascii="Arial" w:hAnsi="Arial" w:cs="Arial"/>
        </w:rPr>
        <w:t>m</w:t>
      </w:r>
      <w:r w:rsidR="00322CF0" w:rsidRPr="00A53935">
        <w:rPr>
          <w:rFonts w:ascii="Arial" w:hAnsi="Arial" w:cs="Arial"/>
        </w:rPr>
        <w:t xml:space="preserve"> v příloze č. </w:t>
      </w:r>
      <w:r w:rsidR="00736BD7" w:rsidRPr="00A53935">
        <w:rPr>
          <w:rFonts w:ascii="Arial" w:hAnsi="Arial" w:cs="Arial"/>
        </w:rPr>
        <w:t>2</w:t>
      </w:r>
      <w:r w:rsidR="00322CF0" w:rsidRPr="00A53935">
        <w:rPr>
          <w:rFonts w:ascii="Arial" w:hAnsi="Arial" w:cs="Arial"/>
        </w:rPr>
        <w:t xml:space="preserve"> této smlouvy. </w:t>
      </w:r>
      <w:r w:rsidRPr="00A53935">
        <w:rPr>
          <w:rFonts w:ascii="Arial" w:hAnsi="Arial" w:cs="Arial"/>
        </w:rPr>
        <w:t>Objednatel se zavazuje zajistit, aby osoby objednatelem zmocněné k činnostem dle této smlouvy plnily ve stanovených termínech jednotlivé úkoly k poskytnutí součinnosti zhotoviteli, poskytovaly mu včas potřebné informace a byly po dobu plnění této smlouvy zhotovitelem vždy k dispozici (minimálně v rozsahu pracovní doby nebo v dohodnutém čase). Změnu oprávněné osoby je třeba druhé smluvní straně oznámit písemně</w:t>
      </w:r>
      <w:r w:rsidR="00584F5A" w:rsidRPr="00A53935">
        <w:rPr>
          <w:rFonts w:ascii="Arial" w:hAnsi="Arial" w:cs="Arial"/>
        </w:rPr>
        <w:t xml:space="preserve"> nebo </w:t>
      </w:r>
      <w:r w:rsidR="00322CF0" w:rsidRPr="00A53935">
        <w:rPr>
          <w:rFonts w:ascii="Arial" w:hAnsi="Arial" w:cs="Arial"/>
        </w:rPr>
        <w:t>elektronicky</w:t>
      </w:r>
      <w:r w:rsidRPr="00A53935">
        <w:rPr>
          <w:rFonts w:ascii="Arial" w:hAnsi="Arial" w:cs="Arial"/>
        </w:rPr>
        <w:t xml:space="preserve">, změna je účinná dnem doručení oznámení, není-li v oznámení uveden den pozdější.  </w:t>
      </w:r>
    </w:p>
    <w:p w:rsidR="00A61E79" w:rsidRPr="00A53935" w:rsidRDefault="00A61E79" w:rsidP="001D27F5">
      <w:pPr>
        <w:pStyle w:val="slovanodrky"/>
        <w:numPr>
          <w:ilvl w:val="0"/>
          <w:numId w:val="8"/>
        </w:numPr>
        <w:ind w:left="426" w:hanging="426"/>
        <w:jc w:val="both"/>
        <w:rPr>
          <w:rFonts w:ascii="Arial" w:hAnsi="Arial" w:cs="Arial"/>
        </w:rPr>
      </w:pPr>
      <w:r w:rsidRPr="00A53935">
        <w:rPr>
          <w:rFonts w:ascii="Arial" w:hAnsi="Arial" w:cs="Arial"/>
        </w:rPr>
        <w:t xml:space="preserve">Objednatel se dále zavazuje zajistit na svůj náklad veškeré potřebné předpoklady pro řádné plnění této smlouvy zhotovitelem, zejména:           </w:t>
      </w:r>
    </w:p>
    <w:p w:rsidR="00A61E79" w:rsidRPr="00A53935" w:rsidRDefault="00A61E79" w:rsidP="001D27F5">
      <w:pPr>
        <w:numPr>
          <w:ilvl w:val="0"/>
          <w:numId w:val="11"/>
        </w:numPr>
        <w:spacing w:after="60"/>
        <w:jc w:val="both"/>
        <w:rPr>
          <w:rFonts w:ascii="Arial" w:hAnsi="Arial" w:cs="Arial"/>
        </w:rPr>
      </w:pPr>
      <w:r w:rsidRPr="00A53935">
        <w:rPr>
          <w:rFonts w:ascii="Arial" w:hAnsi="Arial" w:cs="Arial"/>
        </w:rPr>
        <w:t xml:space="preserve">zajistit zhotoviteli a jím k provádění zmocněným osobám přístup do místa plnění, včetně zajištění přístupu k potřebným technickým prostředkům (telefon, internet), a to v nezbytných případech, </w:t>
      </w:r>
    </w:p>
    <w:p w:rsidR="00A61E79" w:rsidRPr="00A53935" w:rsidRDefault="00A61E79" w:rsidP="003E1BA9">
      <w:pPr>
        <w:pStyle w:val="slovanodrky"/>
        <w:numPr>
          <w:ilvl w:val="0"/>
          <w:numId w:val="11"/>
        </w:numPr>
        <w:spacing w:before="0" w:after="60"/>
        <w:jc w:val="both"/>
        <w:rPr>
          <w:rFonts w:ascii="Arial" w:hAnsi="Arial" w:cs="Arial"/>
        </w:rPr>
      </w:pPr>
      <w:r w:rsidRPr="00A53935">
        <w:rPr>
          <w:rFonts w:ascii="Arial" w:hAnsi="Arial" w:cs="Arial"/>
        </w:rPr>
        <w:lastRenderedPageBreak/>
        <w:t>zajistit zhotoviteli a jím k provádění zmocněným osobám přístup k informačnímu systému objednatele,</w:t>
      </w:r>
    </w:p>
    <w:p w:rsidR="00A61E79" w:rsidRPr="00A53935" w:rsidRDefault="00A61E79" w:rsidP="003E1BA9">
      <w:pPr>
        <w:pStyle w:val="slovanodrky"/>
        <w:numPr>
          <w:ilvl w:val="0"/>
          <w:numId w:val="11"/>
        </w:numPr>
        <w:spacing w:before="0" w:after="60"/>
        <w:jc w:val="both"/>
        <w:rPr>
          <w:rFonts w:ascii="Arial" w:hAnsi="Arial" w:cs="Arial"/>
        </w:rPr>
      </w:pPr>
      <w:r w:rsidRPr="00A53935">
        <w:rPr>
          <w:rFonts w:ascii="Arial" w:hAnsi="Arial" w:cs="Arial"/>
        </w:rPr>
        <w:t>realizovat organizační a technická doporučení vyplývající ze závěrů zhotovitele</w:t>
      </w:r>
      <w:r w:rsidR="00D24461" w:rsidRPr="00A53935">
        <w:rPr>
          <w:rFonts w:ascii="Arial" w:hAnsi="Arial" w:cs="Arial"/>
        </w:rPr>
        <w:t xml:space="preserve"> </w:t>
      </w:r>
      <w:r w:rsidRPr="00A53935">
        <w:rPr>
          <w:rFonts w:ascii="Arial" w:hAnsi="Arial" w:cs="Arial"/>
        </w:rPr>
        <w:t xml:space="preserve"> a ze Změnových a Servisních listů</w:t>
      </w:r>
      <w:r w:rsidR="00D24461" w:rsidRPr="00A53935">
        <w:rPr>
          <w:rFonts w:ascii="Arial" w:hAnsi="Arial" w:cs="Arial"/>
        </w:rPr>
        <w:t xml:space="preserve"> po vzájemném schválení doporučení</w:t>
      </w:r>
      <w:r w:rsidRPr="00A53935">
        <w:rPr>
          <w:rFonts w:ascii="Arial" w:hAnsi="Arial" w:cs="Arial"/>
        </w:rPr>
        <w:t>,</w:t>
      </w:r>
    </w:p>
    <w:p w:rsidR="00A61E79" w:rsidRPr="00A53935" w:rsidRDefault="00A61E79" w:rsidP="001D27F5">
      <w:pPr>
        <w:pStyle w:val="slovanodrky"/>
        <w:numPr>
          <w:ilvl w:val="0"/>
          <w:numId w:val="11"/>
        </w:numPr>
        <w:spacing w:before="0" w:after="60"/>
        <w:rPr>
          <w:rFonts w:ascii="Arial" w:hAnsi="Arial" w:cs="Arial"/>
        </w:rPr>
      </w:pPr>
      <w:r w:rsidRPr="00A53935">
        <w:rPr>
          <w:rFonts w:ascii="Arial" w:hAnsi="Arial" w:cs="Arial"/>
        </w:rPr>
        <w:t>technické předpoklady</w:t>
      </w:r>
      <w:r w:rsidR="00D24461" w:rsidRPr="00A53935">
        <w:rPr>
          <w:rFonts w:ascii="Arial" w:hAnsi="Arial" w:cs="Arial"/>
        </w:rPr>
        <w:t>.</w:t>
      </w:r>
      <w:r w:rsidRPr="00A53935">
        <w:rPr>
          <w:rFonts w:ascii="Arial" w:hAnsi="Arial" w:cs="Arial"/>
        </w:rPr>
        <w:t xml:space="preserve"> </w:t>
      </w:r>
    </w:p>
    <w:p w:rsidR="00D24461" w:rsidRPr="00A53935" w:rsidRDefault="00007A0F" w:rsidP="00DA1130">
      <w:pPr>
        <w:pStyle w:val="slovanodrky"/>
        <w:numPr>
          <w:ilvl w:val="0"/>
          <w:numId w:val="8"/>
        </w:numPr>
        <w:ind w:left="426" w:hanging="426"/>
        <w:jc w:val="both"/>
        <w:rPr>
          <w:rFonts w:ascii="Arial" w:hAnsi="Arial" w:cs="Arial"/>
        </w:rPr>
      </w:pPr>
      <w:r w:rsidRPr="00A53935">
        <w:rPr>
          <w:rFonts w:ascii="Arial" w:hAnsi="Arial" w:cs="Arial"/>
        </w:rPr>
        <w:t>Zhotovitel bere na vědomí, že systém IdM (Identity manager</w:t>
      </w:r>
      <w:r w:rsidR="00E4647F" w:rsidRPr="00A53935">
        <w:rPr>
          <w:rFonts w:ascii="Arial" w:hAnsi="Arial" w:cs="Arial"/>
        </w:rPr>
        <w:t xml:space="preserve">) jako hlavní </w:t>
      </w:r>
      <w:r w:rsidRPr="00A53935">
        <w:rPr>
          <w:rFonts w:ascii="Arial" w:hAnsi="Arial" w:cs="Arial"/>
        </w:rPr>
        <w:t xml:space="preserve">nástroj pro správu identit a autentizace provozuje pro </w:t>
      </w:r>
      <w:r w:rsidR="00DA1130" w:rsidRPr="00A53935">
        <w:rPr>
          <w:rFonts w:ascii="Arial" w:hAnsi="Arial" w:cs="Arial"/>
        </w:rPr>
        <w:t>o</w:t>
      </w:r>
      <w:r w:rsidRPr="00A53935">
        <w:rPr>
          <w:rFonts w:ascii="Arial" w:hAnsi="Arial" w:cs="Arial"/>
        </w:rPr>
        <w:t>bjednatele firma BCV solutions s.r.o.</w:t>
      </w:r>
      <w:r w:rsidR="00E4647F" w:rsidRPr="00A53935">
        <w:rPr>
          <w:rFonts w:ascii="Arial" w:hAnsi="Arial" w:cs="Arial"/>
        </w:rPr>
        <w:t xml:space="preserve"> a tímto  prohlašuje, že z jeho strany proběhlo seznámení s činnostmi uvedeného dodavatele a na základě této smlouvy  </w:t>
      </w:r>
      <w:r w:rsidR="002C088F" w:rsidRPr="00A53935">
        <w:rPr>
          <w:rFonts w:ascii="Arial" w:hAnsi="Arial" w:cs="Arial"/>
        </w:rPr>
        <w:t xml:space="preserve">se zavazuje ke spolupráci a </w:t>
      </w:r>
      <w:r w:rsidR="00E4647F" w:rsidRPr="00A53935">
        <w:rPr>
          <w:rFonts w:ascii="Arial" w:hAnsi="Arial" w:cs="Arial"/>
        </w:rPr>
        <w:t>vzájemné</w:t>
      </w:r>
      <w:r w:rsidR="002C088F" w:rsidRPr="00A53935">
        <w:rPr>
          <w:rFonts w:ascii="Arial" w:hAnsi="Arial" w:cs="Arial"/>
        </w:rPr>
        <w:t xml:space="preserve"> součinnosti s</w:t>
      </w:r>
      <w:r w:rsidR="00DA1130" w:rsidRPr="00A53935">
        <w:rPr>
          <w:rFonts w:ascii="Arial" w:hAnsi="Arial" w:cs="Arial"/>
        </w:rPr>
        <w:t> firmou BCV solutions</w:t>
      </w:r>
      <w:r w:rsidR="00E4647F" w:rsidRPr="00A53935">
        <w:rPr>
          <w:rFonts w:ascii="Arial" w:hAnsi="Arial" w:cs="Arial"/>
        </w:rPr>
        <w:t xml:space="preserve"> tak, aby probíhal soulad </w:t>
      </w:r>
      <w:r w:rsidR="002C088F" w:rsidRPr="00A53935">
        <w:rPr>
          <w:rFonts w:ascii="Arial" w:hAnsi="Arial" w:cs="Arial"/>
        </w:rPr>
        <w:t xml:space="preserve">s IT infrastrukturou </w:t>
      </w:r>
      <w:r w:rsidR="00DA1130" w:rsidRPr="00A53935">
        <w:rPr>
          <w:rFonts w:ascii="Arial" w:hAnsi="Arial" w:cs="Arial"/>
        </w:rPr>
        <w:t>objednatele</w:t>
      </w:r>
      <w:r w:rsidR="002C088F" w:rsidRPr="00A53935">
        <w:rPr>
          <w:rFonts w:ascii="Arial" w:hAnsi="Arial" w:cs="Arial"/>
        </w:rPr>
        <w:t xml:space="preserve"> (viz př. č. 1 – Technické požadavky)</w:t>
      </w:r>
      <w:r w:rsidR="00E4647F" w:rsidRPr="00A53935">
        <w:rPr>
          <w:rFonts w:ascii="Arial" w:hAnsi="Arial" w:cs="Arial"/>
        </w:rPr>
        <w:t xml:space="preserve"> ve smyslu: </w:t>
      </w:r>
      <w:r w:rsidR="002C088F" w:rsidRPr="00A53935">
        <w:rPr>
          <w:rFonts w:ascii="Arial" w:hAnsi="Arial" w:cs="Arial"/>
        </w:rPr>
        <w:t> </w:t>
      </w:r>
      <w:r w:rsidR="00DA1130" w:rsidRPr="00A53935">
        <w:rPr>
          <w:rFonts w:ascii="Arial" w:hAnsi="Arial" w:cs="Arial"/>
        </w:rPr>
        <w:t xml:space="preserve"> </w:t>
      </w:r>
    </w:p>
    <w:p w:rsidR="00C75194" w:rsidRPr="00A53935" w:rsidRDefault="00C75194" w:rsidP="00C75194">
      <w:pPr>
        <w:pStyle w:val="Odstavecseseznamem"/>
        <w:numPr>
          <w:ilvl w:val="0"/>
          <w:numId w:val="34"/>
        </w:numPr>
        <w:jc w:val="both"/>
        <w:rPr>
          <w:rFonts w:ascii="Arial" w:hAnsi="Arial" w:cs="Arial"/>
        </w:rPr>
      </w:pPr>
      <w:r w:rsidRPr="00A53935">
        <w:rPr>
          <w:rFonts w:ascii="Arial" w:hAnsi="Arial" w:cs="Arial"/>
        </w:rPr>
        <w:t xml:space="preserve">IdM </w:t>
      </w:r>
      <w:r w:rsidR="00E4647F" w:rsidRPr="00A53935">
        <w:rPr>
          <w:rFonts w:ascii="Arial" w:hAnsi="Arial" w:cs="Arial"/>
        </w:rPr>
        <w:t>–</w:t>
      </w:r>
      <w:r w:rsidRPr="00A53935">
        <w:rPr>
          <w:rFonts w:ascii="Arial" w:hAnsi="Arial" w:cs="Arial"/>
        </w:rPr>
        <w:t xml:space="preserve"> </w:t>
      </w:r>
      <w:r w:rsidR="00E4647F" w:rsidRPr="00A53935">
        <w:rPr>
          <w:rFonts w:ascii="Arial" w:hAnsi="Arial" w:cs="Arial"/>
        </w:rPr>
        <w:t xml:space="preserve">je určené </w:t>
      </w:r>
      <w:r w:rsidRPr="00A53935">
        <w:rPr>
          <w:rFonts w:ascii="Arial" w:hAnsi="Arial" w:cs="Arial"/>
        </w:rPr>
        <w:t>pro správu uživatelských účtů a jejich oprávnění formou přiřazování rolí;</w:t>
      </w:r>
    </w:p>
    <w:p w:rsidR="00C75194" w:rsidRPr="00A53935" w:rsidRDefault="00C75194" w:rsidP="00C75194">
      <w:pPr>
        <w:pStyle w:val="Odstavecseseznamem"/>
        <w:numPr>
          <w:ilvl w:val="0"/>
          <w:numId w:val="34"/>
        </w:numPr>
        <w:jc w:val="both"/>
        <w:rPr>
          <w:rFonts w:ascii="Arial" w:hAnsi="Arial" w:cs="Arial"/>
        </w:rPr>
      </w:pPr>
      <w:r w:rsidRPr="00A53935">
        <w:rPr>
          <w:rFonts w:ascii="Arial" w:hAnsi="Arial" w:cs="Arial"/>
        </w:rPr>
        <w:t>systém Altus je</w:t>
      </w:r>
      <w:r w:rsidR="00E4647F" w:rsidRPr="00A53935">
        <w:rPr>
          <w:rFonts w:ascii="Arial" w:hAnsi="Arial" w:cs="Arial"/>
        </w:rPr>
        <w:t xml:space="preserve"> </w:t>
      </w:r>
      <w:r w:rsidRPr="00A53935">
        <w:rPr>
          <w:rFonts w:ascii="Arial" w:hAnsi="Arial" w:cs="Arial"/>
        </w:rPr>
        <w:t>integrován proti centrální adresářové službě LDAP objednatele nebo s IdM;</w:t>
      </w:r>
    </w:p>
    <w:p w:rsidR="00C75194" w:rsidRPr="00A53935" w:rsidRDefault="00C75194" w:rsidP="00C75194">
      <w:pPr>
        <w:pStyle w:val="Odstavecseseznamem"/>
        <w:numPr>
          <w:ilvl w:val="0"/>
          <w:numId w:val="34"/>
        </w:numPr>
        <w:jc w:val="both"/>
        <w:rPr>
          <w:rFonts w:ascii="Arial" w:hAnsi="Arial" w:cs="Arial"/>
        </w:rPr>
      </w:pPr>
      <w:r w:rsidRPr="00A53935">
        <w:rPr>
          <w:rFonts w:ascii="Arial" w:hAnsi="Arial" w:cs="Arial"/>
        </w:rPr>
        <w:t>autentizace uživatele je prováděna proti centrální adresářové službě LDAP objednatele;</w:t>
      </w:r>
    </w:p>
    <w:p w:rsidR="00C75194" w:rsidRPr="00A53935" w:rsidRDefault="00E4647F" w:rsidP="00C75194">
      <w:pPr>
        <w:pStyle w:val="Odstavecseseznamem"/>
        <w:numPr>
          <w:ilvl w:val="0"/>
          <w:numId w:val="34"/>
        </w:numPr>
        <w:jc w:val="both"/>
        <w:rPr>
          <w:rFonts w:ascii="Arial" w:hAnsi="Arial" w:cs="Arial"/>
        </w:rPr>
      </w:pPr>
      <w:r w:rsidRPr="00A53935">
        <w:rPr>
          <w:rFonts w:ascii="Arial" w:hAnsi="Arial" w:cs="Arial"/>
        </w:rPr>
        <w:t>při použití lokálního hesla v</w:t>
      </w:r>
      <w:r w:rsidR="00346D00" w:rsidRPr="00A53935">
        <w:rPr>
          <w:rFonts w:ascii="Arial" w:hAnsi="Arial" w:cs="Arial"/>
        </w:rPr>
        <w:t xml:space="preserve"> aplikacích jsou příslušná </w:t>
      </w:r>
      <w:r w:rsidRPr="00A53935">
        <w:rPr>
          <w:rFonts w:ascii="Arial" w:hAnsi="Arial" w:cs="Arial"/>
        </w:rPr>
        <w:t xml:space="preserve">hesla </w:t>
      </w:r>
      <w:r w:rsidR="00C75194" w:rsidRPr="00A53935">
        <w:rPr>
          <w:rFonts w:ascii="Arial" w:hAnsi="Arial" w:cs="Arial"/>
        </w:rPr>
        <w:t xml:space="preserve">spravována identity managerem, </w:t>
      </w:r>
      <w:r w:rsidRPr="00A53935">
        <w:rPr>
          <w:rFonts w:ascii="Arial" w:hAnsi="Arial" w:cs="Arial"/>
        </w:rPr>
        <w:t xml:space="preserve">který </w:t>
      </w:r>
      <w:r w:rsidR="00C75194" w:rsidRPr="00A53935">
        <w:rPr>
          <w:rFonts w:ascii="Arial" w:hAnsi="Arial" w:cs="Arial"/>
        </w:rPr>
        <w:t xml:space="preserve"> na hesla aplikuje politiku hesel objednatele;</w:t>
      </w:r>
    </w:p>
    <w:p w:rsidR="00C75194" w:rsidRPr="00A53935" w:rsidRDefault="00C75194" w:rsidP="00C75194">
      <w:pPr>
        <w:pStyle w:val="Odstavecseseznamem"/>
        <w:numPr>
          <w:ilvl w:val="0"/>
          <w:numId w:val="34"/>
        </w:numPr>
        <w:jc w:val="both"/>
        <w:rPr>
          <w:rFonts w:ascii="Arial" w:hAnsi="Arial" w:cs="Arial"/>
        </w:rPr>
      </w:pPr>
      <w:r w:rsidRPr="00A53935">
        <w:rPr>
          <w:rFonts w:ascii="Arial" w:hAnsi="Arial" w:cs="Arial"/>
        </w:rPr>
        <w:t>identity manager řídí existenci uživatelských účtů, jejich atributy, členství ve skupinách, přiřazení rolí, zařazení v org. struktuře apod. primárně v centrální adresářové službě LDAP objednatele, pokud aplikace tyto účty nevyužívá, musí API aplikace umožňovat správu relevantních objektů a jejich atributů pomocí přímé integrace s IdM;</w:t>
      </w:r>
    </w:p>
    <w:p w:rsidR="00C75194" w:rsidRPr="00A53935" w:rsidRDefault="00C75194" w:rsidP="00C75194">
      <w:pPr>
        <w:pStyle w:val="Odstavecseseznamem"/>
        <w:ind w:left="1068"/>
        <w:jc w:val="both"/>
        <w:rPr>
          <w:rFonts w:ascii="Arial" w:hAnsi="Arial" w:cs="Arial"/>
        </w:rPr>
      </w:pPr>
    </w:p>
    <w:p w:rsidR="00A61E79" w:rsidRPr="00A53935" w:rsidRDefault="00A61E79" w:rsidP="003E272C">
      <w:pPr>
        <w:pStyle w:val="Zkladntext"/>
        <w:numPr>
          <w:ilvl w:val="0"/>
          <w:numId w:val="8"/>
        </w:numPr>
        <w:ind w:left="426" w:hanging="426"/>
        <w:rPr>
          <w:rFonts w:ascii="Arial" w:hAnsi="Arial" w:cs="Arial"/>
          <w:sz w:val="20"/>
        </w:rPr>
      </w:pPr>
      <w:r w:rsidRPr="00A53935">
        <w:rPr>
          <w:rFonts w:ascii="Arial" w:hAnsi="Arial" w:cs="Arial"/>
          <w:sz w:val="20"/>
        </w:rPr>
        <w:t xml:space="preserve">Objednatel se zavazuje spolupracovat se zhotovitelem a poskytnout mu veškeré informace a materiály, které jsou nutné a potřebné k plnění této smlouvy, zejm. kompletní podklady o stávajícím technickém, programovém, datovém a organizačním řešení stávajícího HW a SW, stejně jako dosud zpracované studie a podklady k jeho zamýšleným změnám, a předkládat je zhotoviteli neprodleně tak, aby nedošlo k prodlení při plnění této smlouvy. </w:t>
      </w:r>
    </w:p>
    <w:p w:rsidR="00A61E79" w:rsidRPr="00A53935" w:rsidRDefault="00A61E79" w:rsidP="003E272C">
      <w:pPr>
        <w:pStyle w:val="Zkladntext"/>
        <w:numPr>
          <w:ilvl w:val="0"/>
          <w:numId w:val="8"/>
        </w:numPr>
        <w:ind w:left="426" w:hanging="426"/>
        <w:rPr>
          <w:rFonts w:ascii="Arial" w:hAnsi="Arial" w:cs="Arial"/>
          <w:sz w:val="20"/>
        </w:rPr>
      </w:pPr>
      <w:r w:rsidRPr="00A53935">
        <w:rPr>
          <w:rFonts w:ascii="Arial" w:hAnsi="Arial" w:cs="Arial"/>
          <w:sz w:val="20"/>
        </w:rPr>
        <w:t xml:space="preserve">Objednatelem poskytnuté informace a materiály se považují za technickou a administrativní pomoc k tvorbě dokumentace a implementaci Altus </w:t>
      </w:r>
      <w:r w:rsidR="0030703A" w:rsidRPr="00A53935">
        <w:rPr>
          <w:rFonts w:ascii="Arial" w:hAnsi="Arial" w:cs="Arial"/>
          <w:sz w:val="20"/>
        </w:rPr>
        <w:t>Portal</w:t>
      </w:r>
      <w:r w:rsidRPr="00A53935">
        <w:rPr>
          <w:rFonts w:ascii="Arial" w:hAnsi="Arial" w:cs="Arial"/>
          <w:sz w:val="20"/>
        </w:rPr>
        <w:t xml:space="preserve">, přičemž předmětné poskytnutí není považováno za spoluautorství ve smyslu ust. § 8 zákona č. 121/2000 Sb., autorského zákona, ve znění pozdějších předpisů. </w:t>
      </w:r>
    </w:p>
    <w:p w:rsidR="00A61E79" w:rsidRPr="00A53935" w:rsidRDefault="00A61E79" w:rsidP="001D27F5">
      <w:pPr>
        <w:pStyle w:val="Zkladntext"/>
        <w:numPr>
          <w:ilvl w:val="0"/>
          <w:numId w:val="8"/>
        </w:numPr>
        <w:ind w:left="426" w:hanging="426"/>
        <w:rPr>
          <w:rFonts w:ascii="Arial" w:hAnsi="Arial" w:cs="Arial"/>
          <w:sz w:val="20"/>
        </w:rPr>
      </w:pPr>
      <w:r w:rsidRPr="00A53935">
        <w:rPr>
          <w:rFonts w:ascii="Arial" w:hAnsi="Arial" w:cs="Arial"/>
          <w:sz w:val="20"/>
        </w:rPr>
        <w:t xml:space="preserve">Objednatel odpovídá za správnost a úplnost dat předaných zhotoviteli k migraci do nového informačního systému. </w:t>
      </w:r>
    </w:p>
    <w:p w:rsidR="00A61E79" w:rsidRPr="00A53935" w:rsidRDefault="00A61E79" w:rsidP="001D27F5">
      <w:pPr>
        <w:pStyle w:val="Zkladntext"/>
        <w:numPr>
          <w:ilvl w:val="0"/>
          <w:numId w:val="8"/>
        </w:numPr>
        <w:ind w:left="426" w:hanging="426"/>
        <w:rPr>
          <w:rFonts w:ascii="Arial" w:hAnsi="Arial" w:cs="Arial"/>
          <w:sz w:val="20"/>
        </w:rPr>
      </w:pPr>
      <w:r w:rsidRPr="00A53935">
        <w:rPr>
          <w:rFonts w:ascii="Arial" w:hAnsi="Arial" w:cs="Arial"/>
          <w:sz w:val="20"/>
        </w:rPr>
        <w:t xml:space="preserve">Zhotovitel je oprávněn pověřit prováděním dílčích plnění jinou osobu. </w:t>
      </w:r>
      <w:r w:rsidR="00A56E45" w:rsidRPr="00A53935">
        <w:rPr>
          <w:rFonts w:ascii="Arial" w:hAnsi="Arial" w:cs="Arial"/>
          <w:sz w:val="20"/>
        </w:rPr>
        <w:t xml:space="preserve">Jiná osoba musí splňovat  stejné parametry jako zhotovitel. </w:t>
      </w:r>
      <w:r w:rsidRPr="00A53935">
        <w:rPr>
          <w:rFonts w:ascii="Arial" w:hAnsi="Arial" w:cs="Arial"/>
          <w:sz w:val="20"/>
        </w:rPr>
        <w:t xml:space="preserve">Za provádění však v tomto případě odpovídá jako by plnění prováděl sám.      </w:t>
      </w:r>
    </w:p>
    <w:p w:rsidR="00A61E79" w:rsidRPr="00A53935" w:rsidRDefault="00A61E79" w:rsidP="005734F5">
      <w:pPr>
        <w:jc w:val="both"/>
        <w:rPr>
          <w:rFonts w:ascii="Arial" w:hAnsi="Arial" w:cs="Arial"/>
          <w:bCs/>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 xml:space="preserve">VIII. ODDÍL – PŘEDÁNÍ A PŘEVZETÍ PLNĚNÍ </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 xml:space="preserve">Plnění bude předáváno postupně po částech </w:t>
      </w:r>
      <w:r w:rsidR="00D14F02" w:rsidRPr="00A53935">
        <w:rPr>
          <w:rFonts w:ascii="Arial" w:hAnsi="Arial" w:cs="Arial"/>
          <w:sz w:val="20"/>
        </w:rPr>
        <w:t>po</w:t>
      </w:r>
      <w:r w:rsidRPr="00A53935">
        <w:rPr>
          <w:rFonts w:ascii="Arial" w:hAnsi="Arial" w:cs="Arial"/>
          <w:sz w:val="20"/>
        </w:rPr>
        <w:t>dle harmonogramu plnění určeném v příloze č.</w:t>
      </w:r>
      <w:r w:rsidR="00D14F02" w:rsidRPr="00A53935">
        <w:rPr>
          <w:rFonts w:ascii="Arial" w:hAnsi="Arial" w:cs="Arial"/>
          <w:sz w:val="20"/>
        </w:rPr>
        <w:t xml:space="preserve"> </w:t>
      </w:r>
      <w:r w:rsidR="00736BD7" w:rsidRPr="00A53935">
        <w:rPr>
          <w:rFonts w:ascii="Arial" w:hAnsi="Arial" w:cs="Arial"/>
          <w:sz w:val="20"/>
        </w:rPr>
        <w:t>4</w:t>
      </w:r>
      <w:r w:rsidRPr="00A53935">
        <w:rPr>
          <w:rFonts w:ascii="Arial" w:hAnsi="Arial" w:cs="Arial"/>
          <w:sz w:val="20"/>
        </w:rPr>
        <w:t xml:space="preserve"> Harmonogram nasazení.  Předání a převzetí plnění nebo jeho příslušné části potvrdí objednatel podpisem Servisního listu nebo Předávacího protokolu.</w:t>
      </w:r>
      <w:r w:rsidR="00D14F02" w:rsidRPr="00A53935">
        <w:rPr>
          <w:rFonts w:ascii="Arial" w:hAnsi="Arial" w:cs="Arial"/>
          <w:sz w:val="20"/>
        </w:rPr>
        <w:t xml:space="preserve"> Nedílnou součástí převzetí </w:t>
      </w:r>
      <w:r w:rsidR="00DE66CD" w:rsidRPr="00A53935">
        <w:rPr>
          <w:rFonts w:ascii="Arial" w:hAnsi="Arial" w:cs="Arial"/>
          <w:sz w:val="20"/>
        </w:rPr>
        <w:t xml:space="preserve">dílčích </w:t>
      </w:r>
      <w:r w:rsidR="00D14F02" w:rsidRPr="00A53935">
        <w:rPr>
          <w:rFonts w:ascii="Arial" w:hAnsi="Arial" w:cs="Arial"/>
          <w:sz w:val="20"/>
        </w:rPr>
        <w:t xml:space="preserve">plnění bude i předání </w:t>
      </w:r>
      <w:r w:rsidR="00DB17F3" w:rsidRPr="00A53935">
        <w:rPr>
          <w:rFonts w:ascii="Arial" w:hAnsi="Arial" w:cs="Arial"/>
          <w:sz w:val="20"/>
        </w:rPr>
        <w:t>srozumitelné související</w:t>
      </w:r>
      <w:r w:rsidR="00D14F02" w:rsidRPr="00A53935">
        <w:rPr>
          <w:rFonts w:ascii="Arial" w:hAnsi="Arial" w:cs="Arial"/>
          <w:sz w:val="20"/>
        </w:rPr>
        <w:t xml:space="preserve"> dokumentace. </w:t>
      </w:r>
      <w:r w:rsidRPr="00A53935">
        <w:rPr>
          <w:rFonts w:ascii="Arial" w:hAnsi="Arial" w:cs="Arial"/>
          <w:sz w:val="20"/>
        </w:rPr>
        <w:t xml:space="preserve">      </w:t>
      </w:r>
    </w:p>
    <w:p w:rsidR="00C136D7" w:rsidRPr="00A53935" w:rsidRDefault="00295991" w:rsidP="001D27F5">
      <w:pPr>
        <w:pStyle w:val="Zkladntext"/>
        <w:numPr>
          <w:ilvl w:val="0"/>
          <w:numId w:val="14"/>
        </w:numPr>
        <w:ind w:left="426" w:hanging="426"/>
        <w:rPr>
          <w:rFonts w:ascii="Arial" w:hAnsi="Arial" w:cs="Arial"/>
          <w:sz w:val="20"/>
        </w:rPr>
      </w:pPr>
      <w:r w:rsidRPr="00A53935">
        <w:rPr>
          <w:rFonts w:ascii="Arial" w:hAnsi="Arial" w:cs="Arial"/>
          <w:sz w:val="20"/>
        </w:rPr>
        <w:t xml:space="preserve">Objednatel nabývá vlastnické právo k předmětu smlouvy </w:t>
      </w:r>
      <w:r w:rsidR="00A56E45" w:rsidRPr="00A53935">
        <w:rPr>
          <w:rFonts w:ascii="Arial" w:hAnsi="Arial" w:cs="Arial"/>
          <w:sz w:val="20"/>
        </w:rPr>
        <w:t>(</w:t>
      </w:r>
      <w:r w:rsidR="005E2149" w:rsidRPr="00A53935">
        <w:rPr>
          <w:rFonts w:ascii="Arial" w:hAnsi="Arial" w:cs="Arial"/>
          <w:sz w:val="20"/>
        </w:rPr>
        <w:t xml:space="preserve">800 x </w:t>
      </w:r>
      <w:r w:rsidR="00A56E45" w:rsidRPr="00A53935">
        <w:rPr>
          <w:rFonts w:ascii="Arial" w:hAnsi="Arial" w:cs="Arial"/>
          <w:sz w:val="20"/>
        </w:rPr>
        <w:t>licence,</w:t>
      </w:r>
      <w:r w:rsidR="005E2149" w:rsidRPr="00A53935">
        <w:rPr>
          <w:rFonts w:ascii="Arial" w:hAnsi="Arial" w:cs="Arial"/>
          <w:sz w:val="20"/>
        </w:rPr>
        <w:t xml:space="preserve"> 1 x</w:t>
      </w:r>
      <w:r w:rsidR="00A56E45" w:rsidRPr="00A53935">
        <w:rPr>
          <w:rFonts w:ascii="Arial" w:hAnsi="Arial" w:cs="Arial"/>
          <w:sz w:val="20"/>
        </w:rPr>
        <w:t xml:space="preserve"> jádro</w:t>
      </w:r>
      <w:r w:rsidRPr="00A53935">
        <w:rPr>
          <w:rFonts w:ascii="Arial" w:hAnsi="Arial" w:cs="Arial"/>
          <w:sz w:val="20"/>
        </w:rPr>
        <w:t xml:space="preserve"> informační</w:t>
      </w:r>
      <w:r w:rsidR="005E2149" w:rsidRPr="00A53935">
        <w:rPr>
          <w:rFonts w:ascii="Arial" w:hAnsi="Arial" w:cs="Arial"/>
          <w:sz w:val="20"/>
        </w:rPr>
        <w:t>ho</w:t>
      </w:r>
      <w:r w:rsidRPr="00A53935">
        <w:rPr>
          <w:rFonts w:ascii="Arial" w:hAnsi="Arial" w:cs="Arial"/>
          <w:sz w:val="20"/>
        </w:rPr>
        <w:t xml:space="preserve"> systém</w:t>
      </w:r>
      <w:r w:rsidR="005E2149" w:rsidRPr="00A53935">
        <w:rPr>
          <w:rFonts w:ascii="Arial" w:hAnsi="Arial" w:cs="Arial"/>
          <w:sz w:val="20"/>
        </w:rPr>
        <w:t>u</w:t>
      </w:r>
      <w:r w:rsidRPr="00A53935">
        <w:rPr>
          <w:rFonts w:ascii="Arial" w:hAnsi="Arial" w:cs="Arial"/>
          <w:sz w:val="20"/>
        </w:rPr>
        <w:t xml:space="preserve"> Altus Portal) p</w:t>
      </w:r>
      <w:r w:rsidR="00C136D7" w:rsidRPr="00A53935">
        <w:rPr>
          <w:rFonts w:ascii="Arial" w:hAnsi="Arial" w:cs="Arial"/>
          <w:sz w:val="20"/>
        </w:rPr>
        <w:t>o</w:t>
      </w:r>
      <w:r w:rsidRPr="00A53935">
        <w:rPr>
          <w:rFonts w:ascii="Arial" w:hAnsi="Arial" w:cs="Arial"/>
          <w:sz w:val="20"/>
        </w:rPr>
        <w:t xml:space="preserve"> podpisu</w:t>
      </w:r>
      <w:r w:rsidR="00C136D7" w:rsidRPr="00A53935">
        <w:rPr>
          <w:rFonts w:ascii="Arial" w:hAnsi="Arial" w:cs="Arial"/>
          <w:sz w:val="20"/>
        </w:rPr>
        <w:t xml:space="preserve"> </w:t>
      </w:r>
      <w:r w:rsidR="007115D6" w:rsidRPr="00A53935">
        <w:rPr>
          <w:rFonts w:ascii="Arial" w:hAnsi="Arial" w:cs="Arial"/>
          <w:sz w:val="20"/>
        </w:rPr>
        <w:t>předávacího</w:t>
      </w:r>
      <w:r w:rsidR="00C136D7" w:rsidRPr="00A53935">
        <w:rPr>
          <w:rFonts w:ascii="Arial" w:hAnsi="Arial" w:cs="Arial"/>
          <w:sz w:val="20"/>
        </w:rPr>
        <w:t xml:space="preserve"> protokolu </w:t>
      </w:r>
      <w:r w:rsidRPr="00A53935">
        <w:rPr>
          <w:rFonts w:ascii="Arial" w:hAnsi="Arial" w:cs="Arial"/>
          <w:sz w:val="20"/>
        </w:rPr>
        <w:t xml:space="preserve">a doručení platby na účet zhotovitele. </w:t>
      </w:r>
      <w:r w:rsidR="00C136D7" w:rsidRPr="00A53935">
        <w:rPr>
          <w:rFonts w:ascii="Arial" w:hAnsi="Arial" w:cs="Arial"/>
          <w:sz w:val="20"/>
        </w:rPr>
        <w:t>Zhotovitel se zavazuje zajistit průmyslově právní, resp. autorskoprávní nezávadnost plnění této Smlouvy.</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 xml:space="preserve">Objednatel je oprávněn plnění nebo jeho část nepřevzít pro podstatné vady a nedodělky, které brání užívání, v ostatních případech je povinen plnění převzít. Podstatnou vadou či nedodělkem, které brání užívání, se rozumí taková vada nebo nedodělek, který pro řádné provozování v Ostrém provozu nelze nahradit jiným alternativním řešením navrženým zhotovitelem. </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Vady je objednatel povinen oznámit zhotoviteli bez zbytečného odkladu písemně</w:t>
      </w:r>
      <w:r w:rsidR="00A56E45" w:rsidRPr="00A53935">
        <w:rPr>
          <w:rFonts w:ascii="Arial" w:hAnsi="Arial" w:cs="Arial"/>
          <w:sz w:val="20"/>
        </w:rPr>
        <w:t xml:space="preserve"> nebo elektronicky</w:t>
      </w:r>
      <w:r w:rsidRPr="00A53935">
        <w:rPr>
          <w:rFonts w:ascii="Arial" w:hAnsi="Arial" w:cs="Arial"/>
          <w:sz w:val="20"/>
        </w:rPr>
        <w:t xml:space="preserve"> dle XI</w:t>
      </w:r>
      <w:r w:rsidR="00736BD7" w:rsidRPr="00A53935">
        <w:rPr>
          <w:rFonts w:ascii="Arial" w:hAnsi="Arial" w:cs="Arial"/>
          <w:sz w:val="20"/>
        </w:rPr>
        <w:t>I</w:t>
      </w:r>
      <w:r w:rsidRPr="00A53935">
        <w:rPr>
          <w:rFonts w:ascii="Arial" w:hAnsi="Arial" w:cs="Arial"/>
          <w:sz w:val="20"/>
        </w:rPr>
        <w:t>.</w:t>
      </w:r>
      <w:r w:rsidR="002B0C4E">
        <w:rPr>
          <w:rFonts w:ascii="Arial" w:hAnsi="Arial" w:cs="Arial"/>
          <w:sz w:val="20"/>
        </w:rPr>
        <w:t>5</w:t>
      </w:r>
      <w:r w:rsidRPr="00A53935">
        <w:rPr>
          <w:rFonts w:ascii="Arial" w:hAnsi="Arial" w:cs="Arial"/>
          <w:sz w:val="20"/>
        </w:rPr>
        <w:t>.</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Smluvní strany prohlašu</w:t>
      </w:r>
      <w:bookmarkStart w:id="0" w:name="_GoBack"/>
      <w:bookmarkEnd w:id="0"/>
      <w:r w:rsidRPr="00A53935">
        <w:rPr>
          <w:rFonts w:ascii="Arial" w:hAnsi="Arial" w:cs="Arial"/>
          <w:sz w:val="20"/>
        </w:rPr>
        <w:t xml:space="preserve">jí za nesporné, že zhotovitel neodpovídá za bezpečnost dat a vady plnění, včetně vad, které se mohou projevit nebo projeví ve funkčnosti Altus </w:t>
      </w:r>
      <w:r w:rsidR="0030703A" w:rsidRPr="00A53935">
        <w:rPr>
          <w:rFonts w:ascii="Arial" w:hAnsi="Arial" w:cs="Arial"/>
          <w:sz w:val="20"/>
        </w:rPr>
        <w:t>Portal</w:t>
      </w:r>
      <w:r w:rsidRPr="00A53935">
        <w:rPr>
          <w:rFonts w:ascii="Arial" w:hAnsi="Arial" w:cs="Arial"/>
          <w:sz w:val="20"/>
        </w:rPr>
        <w:t xml:space="preserve">, které </w:t>
      </w:r>
      <w:r w:rsidRPr="00A53935">
        <w:rPr>
          <w:rFonts w:ascii="Arial" w:hAnsi="Arial" w:cs="Arial"/>
          <w:sz w:val="20"/>
        </w:rPr>
        <w:lastRenderedPageBreak/>
        <w:t xml:space="preserve">nevzniknou jeho zásahem, nebo které vzniknou neposkytnutím informací nebo poskytnutím nesprávných či neúplných informací objednatelem.  Vady, které nevzniknou z důvodů na straně zhotovitele, odstraní zhotovitel v přiměřené nebo smluvními stranami sjednané lhůtě na náklady objednatele.   </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 xml:space="preserve">Pokud objednatel do 3 pracovních dnů ode dne předání plnění nebo jeho části nesdělí zhotoviteli důvody, pro které odmítl plnění nebo jeho část převzít, považuje se předmět předání za převzatý uplynutím posledního dne této lhůty.  </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Nehledě na jiná ustanovení této smlouvy, která by s ustanovením tohoto odstavce mohla být v rozporu, v případě, že dojde ze strany objednatele k obchodnímu použití plnění nebo jeho části nebo k použití plnění nebo jeho části v Ostrém provozu, považuje se toto za úplné splnění předmětu této smlouvy tak, jako kdyby došlo k předání a převzetí plnění. Za obchodní použití plnění se nepovažuje jeho ověřování a Testovací provoz.</w:t>
      </w:r>
    </w:p>
    <w:p w:rsidR="00A61E79" w:rsidRPr="00A53935" w:rsidRDefault="00A61E79" w:rsidP="001D27F5">
      <w:pPr>
        <w:pStyle w:val="Zkladntext"/>
        <w:numPr>
          <w:ilvl w:val="0"/>
          <w:numId w:val="14"/>
        </w:numPr>
        <w:ind w:left="426" w:hanging="426"/>
        <w:rPr>
          <w:rFonts w:ascii="Arial" w:hAnsi="Arial" w:cs="Arial"/>
          <w:sz w:val="20"/>
        </w:rPr>
      </w:pPr>
      <w:r w:rsidRPr="00A53935">
        <w:rPr>
          <w:rFonts w:ascii="Arial" w:hAnsi="Arial" w:cs="Arial"/>
          <w:sz w:val="20"/>
        </w:rPr>
        <w:t xml:space="preserve">U těch částí plnění, jejichž převzetí nebylo potvrzeno podpisem </w:t>
      </w:r>
      <w:r w:rsidR="00717BC3" w:rsidRPr="00A53935">
        <w:rPr>
          <w:rFonts w:ascii="Arial" w:hAnsi="Arial" w:cs="Arial"/>
          <w:sz w:val="20"/>
        </w:rPr>
        <w:t>Servisního listu nebo Předávací</w:t>
      </w:r>
      <w:r w:rsidRPr="00A53935">
        <w:rPr>
          <w:rFonts w:ascii="Arial" w:hAnsi="Arial" w:cs="Arial"/>
          <w:sz w:val="20"/>
        </w:rPr>
        <w:t xml:space="preserve">ho protokolu, neručí zhotovitel za funkčnost systému a poskytnuté implementační služby. </w:t>
      </w:r>
    </w:p>
    <w:p w:rsidR="00A61E79" w:rsidRPr="00A53935" w:rsidRDefault="00A61E79" w:rsidP="001B27F6">
      <w:pPr>
        <w:rPr>
          <w:rFonts w:ascii="Arial" w:hAnsi="Arial" w:cs="Arial"/>
        </w:rPr>
      </w:pPr>
    </w:p>
    <w:p w:rsidR="00736BD7" w:rsidRPr="00A53935" w:rsidRDefault="00736BD7" w:rsidP="00736BD7">
      <w:pPr>
        <w:pStyle w:val="Nadpis2"/>
        <w:spacing w:after="240"/>
        <w:rPr>
          <w:rFonts w:ascii="Arial" w:eastAsia="Calibri" w:hAnsi="Arial" w:cs="Arial"/>
          <w:color w:val="000000"/>
          <w:sz w:val="20"/>
        </w:rPr>
      </w:pPr>
      <w:r w:rsidRPr="00A53935">
        <w:rPr>
          <w:rFonts w:ascii="Arial" w:hAnsi="Arial" w:cs="Arial"/>
          <w:sz w:val="20"/>
        </w:rPr>
        <w:t xml:space="preserve">IX. ODDÍL - ZÁRUKA </w:t>
      </w:r>
    </w:p>
    <w:p w:rsidR="00736BD7" w:rsidRPr="00A53935" w:rsidRDefault="00736BD7" w:rsidP="00736BD7">
      <w:pPr>
        <w:pStyle w:val="Zkladntext"/>
        <w:numPr>
          <w:ilvl w:val="0"/>
          <w:numId w:val="30"/>
        </w:numPr>
        <w:rPr>
          <w:rFonts w:ascii="Arial" w:hAnsi="Arial" w:cs="Arial"/>
          <w:sz w:val="20"/>
        </w:rPr>
      </w:pPr>
      <w:r w:rsidRPr="00A53935">
        <w:rPr>
          <w:rFonts w:ascii="Arial" w:hAnsi="Arial" w:cs="Arial"/>
          <w:sz w:val="20"/>
        </w:rPr>
        <w:t xml:space="preserve">Zhotovitel zaručuje </w:t>
      </w:r>
      <w:r w:rsidR="007115D6" w:rsidRPr="00A53935">
        <w:rPr>
          <w:rFonts w:ascii="Arial" w:hAnsi="Arial" w:cs="Arial"/>
          <w:sz w:val="20"/>
        </w:rPr>
        <w:t>o</w:t>
      </w:r>
      <w:r w:rsidRPr="00A53935">
        <w:rPr>
          <w:rFonts w:ascii="Arial" w:hAnsi="Arial" w:cs="Arial"/>
          <w:sz w:val="20"/>
        </w:rPr>
        <w:t xml:space="preserve">bjednateli, že </w:t>
      </w:r>
      <w:r w:rsidR="00A56E45" w:rsidRPr="00A53935">
        <w:rPr>
          <w:rFonts w:ascii="Arial" w:hAnsi="Arial" w:cs="Arial"/>
          <w:sz w:val="20"/>
        </w:rPr>
        <w:t>předmět smlouvy odpovídá požadavkům výběrového řízení veřejné zakázky, zejména</w:t>
      </w:r>
      <w:r w:rsidRPr="00A53935">
        <w:rPr>
          <w:rFonts w:ascii="Arial" w:hAnsi="Arial" w:cs="Arial"/>
          <w:sz w:val="20"/>
        </w:rPr>
        <w:t xml:space="preserve"> </w:t>
      </w:r>
      <w:r w:rsidR="00347005" w:rsidRPr="00A53935">
        <w:rPr>
          <w:rFonts w:ascii="Arial" w:hAnsi="Arial" w:cs="Arial"/>
          <w:sz w:val="20"/>
        </w:rPr>
        <w:t xml:space="preserve"> její části </w:t>
      </w:r>
      <w:r w:rsidRPr="00A53935">
        <w:rPr>
          <w:rFonts w:ascii="Arial" w:hAnsi="Arial" w:cs="Arial"/>
          <w:sz w:val="20"/>
        </w:rPr>
        <w:t xml:space="preserve"> technické dokumentac</w:t>
      </w:r>
      <w:r w:rsidR="00A56E45" w:rsidRPr="00A53935">
        <w:rPr>
          <w:rFonts w:ascii="Arial" w:hAnsi="Arial" w:cs="Arial"/>
          <w:sz w:val="20"/>
        </w:rPr>
        <w:t>e</w:t>
      </w:r>
      <w:r w:rsidRPr="00A53935">
        <w:rPr>
          <w:rFonts w:ascii="Arial" w:hAnsi="Arial" w:cs="Arial"/>
          <w:sz w:val="20"/>
        </w:rPr>
        <w:t xml:space="preserve">. </w:t>
      </w:r>
    </w:p>
    <w:p w:rsidR="00736BD7" w:rsidRPr="00CF188E" w:rsidRDefault="001E3056" w:rsidP="00736BD7">
      <w:pPr>
        <w:pStyle w:val="Zkladntext"/>
        <w:numPr>
          <w:ilvl w:val="0"/>
          <w:numId w:val="30"/>
        </w:numPr>
        <w:ind w:left="426" w:hanging="426"/>
        <w:rPr>
          <w:rFonts w:ascii="Arial" w:hAnsi="Arial" w:cs="Arial"/>
          <w:sz w:val="20"/>
        </w:rPr>
      </w:pPr>
      <w:r w:rsidRPr="00AB53D4">
        <w:rPr>
          <w:rFonts w:ascii="Arial" w:hAnsi="Arial" w:cs="Arial"/>
          <w:sz w:val="20"/>
        </w:rPr>
        <w:t>Zhotovitel</w:t>
      </w:r>
      <w:r w:rsidR="00736BD7" w:rsidRPr="00AB53D4">
        <w:rPr>
          <w:rFonts w:ascii="Arial" w:hAnsi="Arial" w:cs="Arial"/>
          <w:sz w:val="20"/>
        </w:rPr>
        <w:t xml:space="preserve"> odpovídá za vady dodaného </w:t>
      </w:r>
      <w:r w:rsidRPr="00AB53D4">
        <w:rPr>
          <w:rFonts w:ascii="Arial" w:hAnsi="Arial" w:cs="Arial"/>
          <w:sz w:val="20"/>
        </w:rPr>
        <w:t>informačního systému</w:t>
      </w:r>
      <w:r w:rsidR="00736BD7" w:rsidRPr="00AB53D4">
        <w:rPr>
          <w:rFonts w:ascii="Arial" w:hAnsi="Arial" w:cs="Arial"/>
          <w:sz w:val="20"/>
        </w:rPr>
        <w:t xml:space="preserve"> zjištěné </w:t>
      </w:r>
      <w:r w:rsidR="00575593" w:rsidRPr="00AB53D4">
        <w:rPr>
          <w:rFonts w:ascii="Arial" w:hAnsi="Arial" w:cs="Arial"/>
          <w:sz w:val="20"/>
        </w:rPr>
        <w:t>v průběhu implementace</w:t>
      </w:r>
      <w:r w:rsidR="00D37C88" w:rsidRPr="00AB53D4">
        <w:rPr>
          <w:rFonts w:ascii="Arial" w:hAnsi="Arial" w:cs="Arial"/>
          <w:sz w:val="20"/>
        </w:rPr>
        <w:t>, přičemž za vadu se považuje ve smyslu této smlouvy stav, kdy informační systém nenaplňuje některý z požadavků uvedených v příloze 1 – Technické požadavky na informační systém</w:t>
      </w:r>
      <w:r w:rsidR="00986538" w:rsidRPr="00AB53D4">
        <w:rPr>
          <w:rFonts w:ascii="Arial" w:hAnsi="Arial" w:cs="Arial"/>
          <w:sz w:val="20"/>
        </w:rPr>
        <w:t>.</w:t>
      </w:r>
      <w:r w:rsidR="00575593" w:rsidRPr="00AB53D4">
        <w:rPr>
          <w:rFonts w:ascii="Arial" w:hAnsi="Arial" w:cs="Arial"/>
          <w:sz w:val="20"/>
        </w:rPr>
        <w:t xml:space="preserve"> </w:t>
      </w:r>
      <w:r w:rsidR="00575593" w:rsidRPr="00CF188E">
        <w:rPr>
          <w:rFonts w:ascii="Arial" w:hAnsi="Arial" w:cs="Arial"/>
          <w:sz w:val="20"/>
        </w:rPr>
        <w:t>Závady z jištěné po předání do ostrého provozu budou  řešeny v</w:t>
      </w:r>
      <w:r w:rsidR="00AB53D4">
        <w:rPr>
          <w:rFonts w:ascii="Arial" w:hAnsi="Arial" w:cs="Arial"/>
          <w:sz w:val="20"/>
        </w:rPr>
        <w:t> </w:t>
      </w:r>
      <w:r w:rsidR="00575593" w:rsidRPr="00CF188E">
        <w:rPr>
          <w:rFonts w:ascii="Arial" w:hAnsi="Arial" w:cs="Arial"/>
          <w:sz w:val="20"/>
        </w:rPr>
        <w:t>rámci</w:t>
      </w:r>
      <w:r w:rsidR="00AB53D4">
        <w:rPr>
          <w:rFonts w:ascii="Arial" w:hAnsi="Arial" w:cs="Arial"/>
          <w:sz w:val="20"/>
        </w:rPr>
        <w:t xml:space="preserve"> smluvené</w:t>
      </w:r>
      <w:r w:rsidR="00575593" w:rsidRPr="00CF188E">
        <w:rPr>
          <w:rFonts w:ascii="Arial" w:hAnsi="Arial" w:cs="Arial"/>
          <w:sz w:val="20"/>
        </w:rPr>
        <w:t xml:space="preserve"> Maintenance.</w:t>
      </w:r>
    </w:p>
    <w:p w:rsidR="00736BD7" w:rsidRPr="00A53935" w:rsidRDefault="00736BD7" w:rsidP="00736BD7">
      <w:pPr>
        <w:pStyle w:val="Zkladntext"/>
        <w:numPr>
          <w:ilvl w:val="0"/>
          <w:numId w:val="30"/>
        </w:numPr>
        <w:ind w:left="426" w:hanging="426"/>
        <w:rPr>
          <w:rFonts w:ascii="Arial" w:eastAsia="Calibri" w:hAnsi="Arial" w:cs="Arial"/>
          <w:color w:val="000000"/>
          <w:sz w:val="20"/>
        </w:rPr>
      </w:pPr>
      <w:r w:rsidRPr="00A53935">
        <w:rPr>
          <w:rFonts w:ascii="Arial" w:hAnsi="Arial" w:cs="Arial"/>
          <w:sz w:val="20"/>
        </w:rPr>
        <w:t>Případné neodstranitelné vady</w:t>
      </w:r>
      <w:r w:rsidR="00986538" w:rsidRPr="00A53935">
        <w:rPr>
          <w:rFonts w:ascii="Arial" w:hAnsi="Arial" w:cs="Arial"/>
          <w:sz w:val="20"/>
        </w:rPr>
        <w:t xml:space="preserve"> nebo nefunkčnosti</w:t>
      </w:r>
      <w:r w:rsidRPr="00A53935">
        <w:rPr>
          <w:rFonts w:ascii="Arial" w:hAnsi="Arial" w:cs="Arial"/>
          <w:sz w:val="20"/>
        </w:rPr>
        <w:t xml:space="preserve">, které budou bránit užívání předmětu smlouvy, je </w:t>
      </w:r>
      <w:r w:rsidR="007115D6" w:rsidRPr="00A53935">
        <w:rPr>
          <w:rFonts w:ascii="Arial" w:hAnsi="Arial" w:cs="Arial"/>
          <w:sz w:val="20"/>
        </w:rPr>
        <w:t>z</w:t>
      </w:r>
      <w:r w:rsidR="001B01B5" w:rsidRPr="00A53935">
        <w:rPr>
          <w:rFonts w:ascii="Arial" w:hAnsi="Arial" w:cs="Arial"/>
          <w:sz w:val="20"/>
        </w:rPr>
        <w:t>hotovitel</w:t>
      </w:r>
      <w:r w:rsidRPr="00A53935">
        <w:rPr>
          <w:rFonts w:ascii="Arial" w:hAnsi="Arial" w:cs="Arial"/>
          <w:sz w:val="20"/>
        </w:rPr>
        <w:t xml:space="preserve"> povinen nahradit </w:t>
      </w:r>
      <w:r w:rsidR="001B01B5" w:rsidRPr="00A53935">
        <w:rPr>
          <w:rFonts w:ascii="Arial" w:hAnsi="Arial" w:cs="Arial"/>
          <w:sz w:val="20"/>
        </w:rPr>
        <w:t xml:space="preserve">objednateli </w:t>
      </w:r>
      <w:r w:rsidRPr="00A53935">
        <w:rPr>
          <w:rFonts w:ascii="Arial" w:hAnsi="Arial" w:cs="Arial"/>
          <w:sz w:val="20"/>
        </w:rPr>
        <w:t xml:space="preserve">novým, bezvadným plněním. </w:t>
      </w:r>
    </w:p>
    <w:p w:rsidR="00736BD7" w:rsidRPr="00A53935" w:rsidRDefault="00736BD7" w:rsidP="001B27F6">
      <w:pPr>
        <w:rPr>
          <w:rFonts w:ascii="Arial" w:hAnsi="Arial" w:cs="Arial"/>
        </w:rPr>
      </w:pPr>
    </w:p>
    <w:p w:rsidR="000224C3" w:rsidRPr="00A53935" w:rsidRDefault="000224C3" w:rsidP="001B27F6">
      <w:pPr>
        <w:rPr>
          <w:rFonts w:ascii="Arial" w:hAnsi="Arial" w:cs="Arial"/>
        </w:rPr>
      </w:pPr>
    </w:p>
    <w:p w:rsidR="006932BE" w:rsidRPr="00A53935" w:rsidRDefault="00A61E79" w:rsidP="006932BE">
      <w:pPr>
        <w:spacing w:line="276" w:lineRule="auto"/>
        <w:jc w:val="center"/>
        <w:rPr>
          <w:rFonts w:ascii="Arial" w:eastAsia="Arial Unicode MS" w:hAnsi="Arial" w:cs="Arial"/>
          <w:b/>
          <w:bCs/>
          <w:caps/>
          <w:color w:val="000000"/>
          <w:lang w:eastAsia="ar-SA"/>
        </w:rPr>
      </w:pPr>
      <w:r w:rsidRPr="00A53935">
        <w:rPr>
          <w:rFonts w:ascii="Arial" w:hAnsi="Arial" w:cs="Arial"/>
          <w:b/>
        </w:rPr>
        <w:t>X. ODDÍL –</w:t>
      </w:r>
      <w:r w:rsidRPr="00A53935">
        <w:rPr>
          <w:rFonts w:ascii="Arial" w:hAnsi="Arial" w:cs="Arial"/>
        </w:rPr>
        <w:t xml:space="preserve">  </w:t>
      </w:r>
      <w:r w:rsidR="006932BE" w:rsidRPr="00A53935">
        <w:rPr>
          <w:rFonts w:ascii="Arial" w:eastAsia="Arial Unicode MS" w:hAnsi="Arial" w:cs="Arial"/>
          <w:b/>
          <w:bCs/>
          <w:caps/>
          <w:color w:val="000000"/>
          <w:lang w:eastAsia="ar-SA"/>
        </w:rPr>
        <w:t>Mlčenlivost, ochrana informací a zákaz jejich zneužití</w:t>
      </w:r>
    </w:p>
    <w:p w:rsidR="006932BE" w:rsidRPr="00A53935" w:rsidRDefault="006932BE" w:rsidP="006932BE">
      <w:pPr>
        <w:spacing w:line="276" w:lineRule="auto"/>
        <w:jc w:val="center"/>
        <w:rPr>
          <w:rFonts w:ascii="Arial" w:eastAsia="Arial Unicode MS" w:hAnsi="Arial" w:cs="Arial"/>
          <w:b/>
          <w:bCs/>
          <w:caps/>
          <w:color w:val="000000"/>
          <w:u w:val="single"/>
          <w:lang w:eastAsia="ar-SA"/>
        </w:rPr>
      </w:pP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Žádná se smluvních stran nezpřístupní ani nepoužije informaci, se kterou se seznámí v souvislosti se spoluprací s druhou Smluvní stranou nebo získanou od druhé smluvní strany (dále jen ,,Důvěrná informace“), ve prospěch třetích osob, pokud není stanovené jinak.  Důvěrnými informacemi jsou zejména informace obchodní povahy, databáze zákazníků, cenová politika, způsob fungování společnosti, apod.</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Povinnost mlčenlivosti platí s výjimkou případů, kdy druhá Smluvní strana udělila předchozí písemný souhlas s takovým zpřístupněním nebo použitím Důvěrné informace, nebo právní předpis nebo veřejnoprávní orgán vyhradí povinnost zpřístupnit nebo použít důvěrnou informaci a zpřístupnění nebo použití důvěrné informace je nezbytné pro realizaci plnění smlouvy dané Smluvní strany v souvislosti se spoluprací s druhou Smluvní stranou.</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Mezi důvěrné informace nepatří informace, které jsou v době jejich zpřístupnění nebo použití běžně dostupné veřejnosti z veřejných registrů nebo ze zákona. </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Smluvní strany mají povinnosti všechny osoby, které Smluvní strany užívají při spolupráci s druhou Smluvní stranou informovat o povinnosti mlčenlivosti. </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Veškeré důvěrné informace mající charakter </w:t>
      </w:r>
      <w:r w:rsidRPr="00A53935">
        <w:rPr>
          <w:rFonts w:ascii="Arial" w:eastAsia="Arial Unicode MS" w:hAnsi="Arial" w:cs="Arial"/>
          <w:i/>
          <w:color w:val="000000"/>
          <w:lang w:eastAsia="ar-SA"/>
        </w:rPr>
        <w:t>obchodního tajemství</w:t>
      </w:r>
      <w:r w:rsidRPr="00A53935">
        <w:rPr>
          <w:rFonts w:ascii="Arial" w:eastAsia="Arial Unicode MS" w:hAnsi="Arial" w:cs="Arial"/>
          <w:color w:val="000000"/>
          <w:lang w:eastAsia="ar-SA"/>
        </w:rPr>
        <w:t xml:space="preserve"> ve smyslu zákona č. 89/2012 Sb., občanský zákoník ve znění pozdějších předpisů, které Smluvní strana poskytla druhé Smluvní straně a  Smluvní strany jsou povinné je  přiměřeným způsobem chránit proti zneužití.</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Smluvní strany se zavazují po skončení vzájemné spolupráce vrátit druhé smluvní straně všechny písemné materiály, materiály v elektronické podobě obsahující Důvěrné informace i jejich kopie smazat ze všech datových úložišť, které nejsou potřebné k archivaci nebo nejsou dále užívány, pokud není stanovené jinak nebo zákonným předpisem k danému účelu. </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V případě, že dojde k prozrazení nebo ke ztrátě Důvěrných informací zavazuje se příslušná Smluvní strana o této skutečnosti neprodleně informovat druhou Smluvní stranu a přijmout veškerá opatření nezbytná k zabránění vzniku škody nebo omezení rozsahu škody již vzniklé a </w:t>
      </w:r>
      <w:r w:rsidRPr="00A53935">
        <w:rPr>
          <w:rFonts w:ascii="Arial" w:eastAsia="Arial Unicode MS" w:hAnsi="Arial" w:cs="Arial"/>
          <w:color w:val="000000"/>
          <w:lang w:eastAsia="ar-SA"/>
        </w:rPr>
        <w:lastRenderedPageBreak/>
        <w:t xml:space="preserve">dále k dalšímu šíření Důvěrné informace. Při prozrazení nebo ztrátě Důvěrných informaci se také postupuje podle zákona č. 101/2000 </w:t>
      </w:r>
      <w:r w:rsidR="00762B45" w:rsidRPr="00A53935">
        <w:rPr>
          <w:rFonts w:ascii="Arial" w:eastAsia="Arial Unicode MS" w:hAnsi="Arial" w:cs="Arial"/>
          <w:color w:val="000000"/>
          <w:lang w:eastAsia="ar-SA"/>
        </w:rPr>
        <w:t>S</w:t>
      </w:r>
      <w:r w:rsidRPr="00A53935">
        <w:rPr>
          <w:rFonts w:ascii="Arial" w:eastAsia="Arial Unicode MS" w:hAnsi="Arial" w:cs="Arial"/>
          <w:color w:val="000000"/>
          <w:lang w:eastAsia="ar-SA"/>
        </w:rPr>
        <w:t>b</w:t>
      </w:r>
      <w:r w:rsidR="00762B45" w:rsidRPr="00A53935">
        <w:rPr>
          <w:rFonts w:ascii="Arial" w:eastAsia="Arial Unicode MS" w:hAnsi="Arial" w:cs="Arial"/>
          <w:color w:val="000000"/>
          <w:lang w:eastAsia="ar-SA"/>
        </w:rPr>
        <w:t>.</w:t>
      </w:r>
      <w:r w:rsidRPr="00A53935">
        <w:rPr>
          <w:rFonts w:ascii="Arial" w:eastAsia="Arial Unicode MS" w:hAnsi="Arial" w:cs="Arial"/>
          <w:color w:val="000000"/>
          <w:lang w:eastAsia="ar-SA"/>
        </w:rPr>
        <w:t>, o ochraně osobních údajů a nařízením evropského parlamentu a rady (</w:t>
      </w:r>
      <w:r w:rsidRPr="00A53935">
        <w:rPr>
          <w:rFonts w:ascii="Arial" w:eastAsia="Arial Unicode MS" w:hAnsi="Arial" w:cs="Arial"/>
          <w:color w:val="000000"/>
          <w:u w:val="single"/>
          <w:lang w:eastAsia="ar-SA"/>
        </w:rPr>
        <w:t>EU</w:t>
      </w:r>
      <w:r w:rsidRPr="00A53935">
        <w:rPr>
          <w:rFonts w:ascii="Arial" w:eastAsia="Arial Unicode MS" w:hAnsi="Arial" w:cs="Arial"/>
          <w:color w:val="000000"/>
          <w:lang w:eastAsia="ar-SA"/>
        </w:rPr>
        <w:t>) 2016/679 ze dne 27. dubna 2016 o ochraně fyzických osob v souvislosti se zpracováním osobních údajů a o volném pohybu těchto údajů a o zrušení směrnice 95/46/es (obecné nařízení o ochraně osobních údajů) (GDPR).</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Za účelem ochrany Důvěrných informací je daná Smluvní strana povinna použít při přenosu Důvěrných informací přes prostředky komunikace na dálku (elektronická pošta, úložiště v síti Internet, apod.) šifrování nebo jinou vhodnou ochranu přenosu.</w:t>
      </w:r>
    </w:p>
    <w:p w:rsidR="006932BE" w:rsidRPr="00A53935" w:rsidRDefault="006932BE" w:rsidP="00EB765F">
      <w:pPr>
        <w:numPr>
          <w:ilvl w:val="1"/>
          <w:numId w:val="35"/>
        </w:numPr>
        <w:tabs>
          <w:tab w:val="left" w:pos="426"/>
        </w:tabs>
        <w:suppressAutoHyphens/>
        <w:autoSpaceDE w:val="0"/>
        <w:spacing w:after="120"/>
        <w:ind w:left="426" w:hanging="426"/>
        <w:jc w:val="both"/>
        <w:rPr>
          <w:rFonts w:ascii="Arial" w:eastAsia="Arial Unicode MS" w:hAnsi="Arial" w:cs="Arial"/>
          <w:color w:val="000000"/>
          <w:lang w:eastAsia="ar-SA"/>
        </w:rPr>
      </w:pPr>
      <w:r w:rsidRPr="00A53935">
        <w:rPr>
          <w:rFonts w:ascii="Arial" w:eastAsia="Arial Unicode MS" w:hAnsi="Arial" w:cs="Arial"/>
          <w:color w:val="000000"/>
          <w:lang w:eastAsia="ar-SA"/>
        </w:rPr>
        <w:t xml:space="preserve">Každá smluvní strana je povinna zabezpečit počítačové systémy (včetně úložišť) tak, aby zabránila kybernetickým útokům, napadení počítačovým virem apod. a dodržovat ustanovení kybernetické doložky,  která je nedílnou </w:t>
      </w:r>
      <w:r w:rsidR="00762B45" w:rsidRPr="00A53935">
        <w:rPr>
          <w:rFonts w:ascii="Arial" w:eastAsia="Arial Unicode MS" w:hAnsi="Arial" w:cs="Arial"/>
          <w:color w:val="000000"/>
          <w:lang w:eastAsia="ar-SA"/>
        </w:rPr>
        <w:t>součástí</w:t>
      </w:r>
      <w:r w:rsidRPr="00A53935">
        <w:rPr>
          <w:rFonts w:ascii="Arial" w:eastAsia="Arial Unicode MS" w:hAnsi="Arial" w:cs="Arial"/>
          <w:color w:val="000000"/>
          <w:lang w:eastAsia="ar-SA"/>
        </w:rPr>
        <w:t xml:space="preserve"> této smlouvy. </w:t>
      </w:r>
    </w:p>
    <w:p w:rsidR="00A61E79" w:rsidRPr="00A53935" w:rsidRDefault="00A61E79" w:rsidP="0074021B">
      <w:pPr>
        <w:spacing w:after="60"/>
        <w:ind w:left="425"/>
        <w:jc w:val="both"/>
        <w:rPr>
          <w:rFonts w:ascii="Arial" w:hAnsi="Arial" w:cs="Arial"/>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X</w:t>
      </w:r>
      <w:r w:rsidR="00736BD7" w:rsidRPr="00A53935">
        <w:rPr>
          <w:rFonts w:ascii="Arial" w:hAnsi="Arial" w:cs="Arial"/>
          <w:sz w:val="20"/>
        </w:rPr>
        <w:t>I</w:t>
      </w:r>
      <w:r w:rsidRPr="00A53935">
        <w:rPr>
          <w:rFonts w:ascii="Arial" w:hAnsi="Arial" w:cs="Arial"/>
          <w:sz w:val="20"/>
        </w:rPr>
        <w:t>. ODDÍL – ZMĚNA A UKONČENÍ SMLOUVY</w:t>
      </w:r>
    </w:p>
    <w:p w:rsidR="00A61E79" w:rsidRPr="00A53935" w:rsidRDefault="00A61E79" w:rsidP="001D27F5">
      <w:pPr>
        <w:numPr>
          <w:ilvl w:val="0"/>
          <w:numId w:val="4"/>
        </w:numPr>
        <w:spacing w:before="120"/>
        <w:ind w:left="426" w:hanging="426"/>
        <w:jc w:val="both"/>
        <w:rPr>
          <w:rFonts w:ascii="Arial" w:hAnsi="Arial" w:cs="Arial"/>
        </w:rPr>
      </w:pPr>
      <w:r w:rsidRPr="00A53935">
        <w:rPr>
          <w:rFonts w:ascii="Arial" w:hAnsi="Arial" w:cs="Arial"/>
        </w:rPr>
        <w:t>Tuto smlouvu lze měnit pouze písemnou formou dodatkem ke smlouvě nebo formou Změnového listu v souladu s ujednáním této smlouvy</w:t>
      </w:r>
      <w:r w:rsidR="00347005" w:rsidRPr="00A53935">
        <w:rPr>
          <w:rFonts w:ascii="Arial" w:hAnsi="Arial" w:cs="Arial"/>
        </w:rPr>
        <w:t xml:space="preserve"> a to pouze v případě, že vyhrazené změny nebudou ovlivňovat smluvní cenu. </w:t>
      </w:r>
    </w:p>
    <w:p w:rsidR="00A61E79" w:rsidRPr="00A53935" w:rsidRDefault="00A61E79" w:rsidP="001D27F5">
      <w:pPr>
        <w:numPr>
          <w:ilvl w:val="0"/>
          <w:numId w:val="4"/>
        </w:numPr>
        <w:spacing w:before="120"/>
        <w:ind w:left="426" w:hanging="426"/>
        <w:jc w:val="both"/>
        <w:rPr>
          <w:rFonts w:ascii="Arial" w:hAnsi="Arial" w:cs="Arial"/>
        </w:rPr>
      </w:pPr>
      <w:r w:rsidRPr="00A53935">
        <w:rPr>
          <w:rFonts w:ascii="Arial" w:hAnsi="Arial" w:cs="Arial"/>
        </w:rPr>
        <w:t xml:space="preserve">Smluvní strany mohou tuto smlouvu ukončit písemnou dohodou, v níž bude mimo jiné sjednán způsob vypořádání vzájemných vztahů.  </w:t>
      </w:r>
    </w:p>
    <w:p w:rsidR="00A61E79" w:rsidRPr="00A53935" w:rsidRDefault="00A61E79" w:rsidP="001D27F5">
      <w:pPr>
        <w:numPr>
          <w:ilvl w:val="0"/>
          <w:numId w:val="4"/>
        </w:numPr>
        <w:spacing w:before="120"/>
        <w:ind w:left="426" w:hanging="426"/>
        <w:jc w:val="both"/>
        <w:rPr>
          <w:rFonts w:ascii="Arial" w:hAnsi="Arial" w:cs="Arial"/>
        </w:rPr>
      </w:pPr>
      <w:r w:rsidRPr="00A53935">
        <w:rPr>
          <w:rFonts w:ascii="Arial" w:hAnsi="Arial" w:cs="Arial"/>
        </w:rPr>
        <w:t xml:space="preserve">Objednatel i zhotovitel mají právo od smlouvy odstoupit v případech podstatného porušení smlouvy stanovených touto smlouvou. Každá ze smluvních stran je rovněž oprávněna od této smlouvy odstoupit v případě, že druhá smluvní strana vstoupí do likvidace nebo na její majetek bude prohlášen konkurz. </w:t>
      </w:r>
    </w:p>
    <w:p w:rsidR="00A61E79" w:rsidRPr="00A53935" w:rsidRDefault="00A61E79" w:rsidP="00EB765F">
      <w:pPr>
        <w:numPr>
          <w:ilvl w:val="0"/>
          <w:numId w:val="4"/>
        </w:numPr>
        <w:spacing w:before="120"/>
        <w:ind w:left="425" w:hanging="425"/>
        <w:jc w:val="both"/>
        <w:rPr>
          <w:rFonts w:ascii="Arial" w:hAnsi="Arial" w:cs="Arial"/>
        </w:rPr>
      </w:pPr>
      <w:r w:rsidRPr="00A53935">
        <w:rPr>
          <w:rFonts w:ascii="Arial" w:hAnsi="Arial" w:cs="Arial"/>
        </w:rPr>
        <w:t>Odstoupení od smlouvy musí mít písemnou formu a je účinné od jeho doručení druhé smluvní straně. Za podstatné porušení smlouvy, v jehož důsledku může smluvní strana odstoupit od smlouvy, pokládají smluvní strany zejména porušení těchto smluvních závazků:</w:t>
      </w:r>
    </w:p>
    <w:p w:rsidR="00A61E79" w:rsidRPr="00A53935" w:rsidRDefault="00A61E79" w:rsidP="001D27F5">
      <w:pPr>
        <w:pStyle w:val="Zkladntext"/>
        <w:numPr>
          <w:ilvl w:val="0"/>
          <w:numId w:val="9"/>
        </w:numPr>
        <w:spacing w:before="0"/>
        <w:ind w:left="1134"/>
        <w:rPr>
          <w:rFonts w:ascii="Arial" w:hAnsi="Arial" w:cs="Arial"/>
          <w:sz w:val="20"/>
        </w:rPr>
      </w:pPr>
      <w:r w:rsidRPr="00A53935">
        <w:rPr>
          <w:rFonts w:ascii="Arial" w:hAnsi="Arial" w:cs="Arial"/>
          <w:sz w:val="20"/>
        </w:rPr>
        <w:t>prodlení zhotovitele se zahájením realizace plnění o více než jeden měsíc po sjednaném termínu zahájení,</w:t>
      </w:r>
    </w:p>
    <w:p w:rsidR="00A61E79" w:rsidRPr="00A53935" w:rsidRDefault="00A61E79" w:rsidP="001D27F5">
      <w:pPr>
        <w:pStyle w:val="Zkladntext"/>
        <w:numPr>
          <w:ilvl w:val="0"/>
          <w:numId w:val="9"/>
        </w:numPr>
        <w:spacing w:before="0"/>
        <w:ind w:left="1134"/>
        <w:rPr>
          <w:rFonts w:ascii="Arial" w:hAnsi="Arial" w:cs="Arial"/>
          <w:sz w:val="20"/>
        </w:rPr>
      </w:pPr>
      <w:r w:rsidRPr="00A53935">
        <w:rPr>
          <w:rFonts w:ascii="Arial" w:hAnsi="Arial" w:cs="Arial"/>
          <w:sz w:val="20"/>
        </w:rPr>
        <w:t xml:space="preserve">prodlení zhotovitele s řádným dokončením o více než jeden měsíc, </w:t>
      </w:r>
    </w:p>
    <w:p w:rsidR="00A61E79" w:rsidRPr="00A53935" w:rsidRDefault="00A61E79" w:rsidP="001D27F5">
      <w:pPr>
        <w:pStyle w:val="Zkladntext"/>
        <w:numPr>
          <w:ilvl w:val="0"/>
          <w:numId w:val="9"/>
        </w:numPr>
        <w:spacing w:before="0"/>
        <w:ind w:left="1134"/>
        <w:rPr>
          <w:rFonts w:ascii="Arial" w:hAnsi="Arial" w:cs="Arial"/>
          <w:sz w:val="20"/>
        </w:rPr>
      </w:pPr>
      <w:r w:rsidRPr="00A53935">
        <w:rPr>
          <w:rFonts w:ascii="Arial" w:hAnsi="Arial" w:cs="Arial"/>
          <w:sz w:val="20"/>
        </w:rPr>
        <w:t xml:space="preserve">prodlení objednatele se zaplacením ceny nebo její části o více než jeden měsíc, </w:t>
      </w:r>
    </w:p>
    <w:p w:rsidR="00A61E79" w:rsidRPr="00A53935" w:rsidRDefault="00A61E79" w:rsidP="001D27F5">
      <w:pPr>
        <w:pStyle w:val="Zkladntext"/>
        <w:numPr>
          <w:ilvl w:val="0"/>
          <w:numId w:val="9"/>
        </w:numPr>
        <w:spacing w:before="0"/>
        <w:ind w:left="1134"/>
        <w:rPr>
          <w:rFonts w:ascii="Arial" w:hAnsi="Arial" w:cs="Arial"/>
          <w:sz w:val="20"/>
        </w:rPr>
      </w:pPr>
      <w:r w:rsidRPr="00A53935">
        <w:rPr>
          <w:rFonts w:ascii="Arial" w:hAnsi="Arial" w:cs="Arial"/>
          <w:sz w:val="20"/>
        </w:rPr>
        <w:t xml:space="preserve">prodlení objednatele s poskytnutím součinnosti nebo s plněním jeho povinností dle této smlouvy o více než </w:t>
      </w:r>
      <w:r w:rsidR="00886C22" w:rsidRPr="00A53935">
        <w:rPr>
          <w:rFonts w:ascii="Arial" w:hAnsi="Arial" w:cs="Arial"/>
          <w:sz w:val="20"/>
        </w:rPr>
        <w:t>30 dní</w:t>
      </w:r>
      <w:r w:rsidRPr="00A53935">
        <w:rPr>
          <w:rFonts w:ascii="Arial" w:hAnsi="Arial" w:cs="Arial"/>
          <w:sz w:val="20"/>
        </w:rPr>
        <w:t xml:space="preserve">. </w:t>
      </w:r>
    </w:p>
    <w:p w:rsidR="00A61E79" w:rsidRPr="00A53935" w:rsidRDefault="00A61E79" w:rsidP="001D27F5">
      <w:pPr>
        <w:numPr>
          <w:ilvl w:val="0"/>
          <w:numId w:val="4"/>
        </w:numPr>
        <w:ind w:left="426" w:hanging="426"/>
        <w:jc w:val="both"/>
        <w:rPr>
          <w:rFonts w:ascii="Arial" w:hAnsi="Arial" w:cs="Arial"/>
        </w:rPr>
      </w:pPr>
      <w:r w:rsidRPr="00A53935">
        <w:rPr>
          <w:rFonts w:ascii="Arial" w:hAnsi="Arial" w:cs="Arial"/>
        </w:rPr>
        <w:t>V případě, že dojde k odstoupení od smlouvy, má zhotovitel nárok na úhradu sjednané ceny dokončených částí plnění a prokazatelných nákladů vzniklých v souvislosti s plněním této smlouvy a ukončením prací</w:t>
      </w:r>
      <w:r w:rsidR="00347005" w:rsidRPr="00A53935">
        <w:rPr>
          <w:rFonts w:ascii="Arial" w:hAnsi="Arial" w:cs="Arial"/>
        </w:rPr>
        <w:t xml:space="preserve"> pouze tehdy, zahájil již jejich realizaci, ne přípravu. </w:t>
      </w:r>
    </w:p>
    <w:p w:rsidR="00A61E79" w:rsidRPr="00A53935" w:rsidRDefault="00A61E79" w:rsidP="000072CA">
      <w:pPr>
        <w:ind w:left="426"/>
        <w:jc w:val="both"/>
        <w:rPr>
          <w:rFonts w:ascii="Arial" w:hAnsi="Arial" w:cs="Arial"/>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t>X</w:t>
      </w:r>
      <w:r w:rsidR="00736BD7" w:rsidRPr="00A53935">
        <w:rPr>
          <w:rFonts w:ascii="Arial" w:hAnsi="Arial" w:cs="Arial"/>
          <w:sz w:val="20"/>
        </w:rPr>
        <w:t>I</w:t>
      </w:r>
      <w:r w:rsidRPr="00A53935">
        <w:rPr>
          <w:rFonts w:ascii="Arial" w:hAnsi="Arial" w:cs="Arial"/>
          <w:sz w:val="20"/>
        </w:rPr>
        <w:t xml:space="preserve">I. ODDÍL – DALŠÍ UJEDNÁNÍ </w:t>
      </w:r>
    </w:p>
    <w:p w:rsidR="00A232F5" w:rsidRDefault="00A61E79" w:rsidP="00BC2DC8">
      <w:pPr>
        <w:numPr>
          <w:ilvl w:val="0"/>
          <w:numId w:val="16"/>
        </w:numPr>
        <w:spacing w:before="120"/>
        <w:ind w:left="426" w:hanging="426"/>
        <w:jc w:val="both"/>
        <w:rPr>
          <w:rFonts w:ascii="Arial" w:hAnsi="Arial" w:cs="Arial"/>
        </w:rPr>
      </w:pPr>
      <w:r w:rsidRPr="00A53935">
        <w:rPr>
          <w:rFonts w:ascii="Arial" w:hAnsi="Arial" w:cs="Arial"/>
        </w:rPr>
        <w:t>Smluvní strany si s přihlédnutím ke všem  okolnostem sjednávají omezení práva na náhradu škody pro případ vzniku škody v důsledku či v souvislosti s plněním této smlouvy, a to na částku odpovídající nejvýše ceně za plnění dle této smlouvy bez DPH.</w:t>
      </w:r>
      <w:r w:rsidR="00A232F5">
        <w:rPr>
          <w:rFonts w:ascii="Arial" w:hAnsi="Arial" w:cs="Arial"/>
        </w:rPr>
        <w:t>.</w:t>
      </w:r>
    </w:p>
    <w:p w:rsidR="00A232F5" w:rsidRDefault="00A232F5" w:rsidP="001D27F5">
      <w:pPr>
        <w:numPr>
          <w:ilvl w:val="0"/>
          <w:numId w:val="16"/>
        </w:numPr>
        <w:spacing w:before="120"/>
        <w:ind w:left="426" w:hanging="426"/>
        <w:jc w:val="both"/>
        <w:rPr>
          <w:rFonts w:ascii="Arial" w:hAnsi="Arial" w:cs="Arial"/>
        </w:rPr>
      </w:pPr>
      <w:r>
        <w:rPr>
          <w:rFonts w:ascii="Arial" w:hAnsi="Arial" w:cs="Arial"/>
        </w:rPr>
        <w:t>Omezení výše škody dle odst. 1 tohoto článku se nedotýká vzniklé</w:t>
      </w:r>
      <w:r w:rsidR="00BC2DC8">
        <w:rPr>
          <w:rFonts w:ascii="Arial" w:hAnsi="Arial" w:cs="Arial"/>
        </w:rPr>
        <w:t xml:space="preserve"> škody, kterou způsobí Zhotovitel nebo na jeho příkaz jednající třetí osoby svým jednáním způsobem narušení i</w:t>
      </w:r>
      <w:r>
        <w:rPr>
          <w:rFonts w:ascii="Arial" w:hAnsi="Arial" w:cs="Arial"/>
        </w:rPr>
        <w:t>nformačního s</w:t>
      </w:r>
      <w:r w:rsidR="00B60F6F">
        <w:rPr>
          <w:rFonts w:ascii="Arial" w:hAnsi="Arial" w:cs="Arial"/>
        </w:rPr>
        <w:t>ystému Č</w:t>
      </w:r>
      <w:r>
        <w:rPr>
          <w:rFonts w:ascii="Arial" w:hAnsi="Arial" w:cs="Arial"/>
        </w:rPr>
        <w:t xml:space="preserve">HMÚ, při kterém </w:t>
      </w:r>
      <w:r w:rsidR="00BC2DC8">
        <w:rPr>
          <w:rFonts w:ascii="Arial" w:hAnsi="Arial" w:cs="Arial"/>
        </w:rPr>
        <w:t xml:space="preserve">dojde k úniku a ztrátě Dat a zablokování </w:t>
      </w:r>
      <w:r w:rsidR="003146B0">
        <w:rPr>
          <w:rFonts w:ascii="Arial" w:hAnsi="Arial" w:cs="Arial"/>
        </w:rPr>
        <w:t>části nebo celého</w:t>
      </w:r>
      <w:r>
        <w:rPr>
          <w:rFonts w:ascii="Arial" w:hAnsi="Arial" w:cs="Arial"/>
        </w:rPr>
        <w:t xml:space="preserve"> </w:t>
      </w:r>
      <w:r w:rsidR="00BC2DC8">
        <w:rPr>
          <w:rFonts w:ascii="Arial" w:hAnsi="Arial" w:cs="Arial"/>
        </w:rPr>
        <w:t>systému</w:t>
      </w:r>
      <w:r>
        <w:rPr>
          <w:rFonts w:ascii="Arial" w:hAnsi="Arial" w:cs="Arial"/>
        </w:rPr>
        <w:t xml:space="preserve"> ČHMÚ a jeho napadení navenek. V daném případě je oprávněn Objednatel požadovat po Zhotoviteli sk</w:t>
      </w:r>
      <w:r w:rsidR="003146B0">
        <w:rPr>
          <w:rFonts w:ascii="Arial" w:hAnsi="Arial" w:cs="Arial"/>
        </w:rPr>
        <w:t xml:space="preserve">utečné uhrazení vzniklé škody, </w:t>
      </w:r>
      <w:r>
        <w:rPr>
          <w:rFonts w:ascii="Arial" w:hAnsi="Arial" w:cs="Arial"/>
        </w:rPr>
        <w:t xml:space="preserve">které svým jednáním </w:t>
      </w:r>
      <w:r w:rsidR="003146B0">
        <w:rPr>
          <w:rFonts w:ascii="Arial" w:hAnsi="Arial" w:cs="Arial"/>
        </w:rPr>
        <w:t xml:space="preserve">zapříčinil </w:t>
      </w:r>
      <w:r>
        <w:rPr>
          <w:rFonts w:ascii="Arial" w:hAnsi="Arial" w:cs="Arial"/>
        </w:rPr>
        <w:t xml:space="preserve">ve smyslu </w:t>
      </w:r>
      <w:r w:rsidR="003146B0">
        <w:rPr>
          <w:rFonts w:ascii="Arial" w:hAnsi="Arial" w:cs="Arial"/>
        </w:rPr>
        <w:t>čl. X a</w:t>
      </w:r>
      <w:r>
        <w:rPr>
          <w:rFonts w:ascii="Arial" w:hAnsi="Arial" w:cs="Arial"/>
        </w:rPr>
        <w:t xml:space="preserve"> </w:t>
      </w:r>
      <w:r w:rsidR="00B60F6F">
        <w:rPr>
          <w:rFonts w:ascii="Arial" w:hAnsi="Arial" w:cs="Arial"/>
        </w:rPr>
        <w:t>čl.</w:t>
      </w:r>
      <w:r w:rsidR="003146B0">
        <w:rPr>
          <w:rFonts w:ascii="Arial" w:hAnsi="Arial" w:cs="Arial"/>
        </w:rPr>
        <w:t xml:space="preserve"> </w:t>
      </w:r>
      <w:r w:rsidR="00B60F6F">
        <w:rPr>
          <w:rFonts w:ascii="Arial" w:hAnsi="Arial" w:cs="Arial"/>
        </w:rPr>
        <w:t>X</w:t>
      </w:r>
      <w:r w:rsidR="003146B0">
        <w:rPr>
          <w:rFonts w:ascii="Arial" w:hAnsi="Arial" w:cs="Arial"/>
        </w:rPr>
        <w:t>III</w:t>
      </w:r>
      <w:r w:rsidR="00B60F6F">
        <w:rPr>
          <w:rFonts w:ascii="Arial" w:hAnsi="Arial" w:cs="Arial"/>
        </w:rPr>
        <w:t>.</w:t>
      </w:r>
    </w:p>
    <w:p w:rsidR="00A61E79" w:rsidRPr="00A53935" w:rsidRDefault="00A232F5">
      <w:pPr>
        <w:numPr>
          <w:ilvl w:val="0"/>
          <w:numId w:val="16"/>
        </w:numPr>
        <w:spacing w:before="120"/>
        <w:ind w:left="426" w:hanging="426"/>
        <w:jc w:val="both"/>
        <w:rPr>
          <w:rFonts w:ascii="Arial" w:hAnsi="Arial" w:cs="Arial"/>
        </w:rPr>
      </w:pPr>
      <w:r>
        <w:rPr>
          <w:rFonts w:ascii="Arial" w:hAnsi="Arial" w:cs="Arial"/>
        </w:rPr>
        <w:t xml:space="preserve">Pokud se stanou </w:t>
      </w:r>
      <w:r w:rsidR="00A61E79" w:rsidRPr="00A53935">
        <w:rPr>
          <w:rFonts w:ascii="Arial" w:hAnsi="Arial" w:cs="Arial"/>
        </w:rPr>
        <w:t>jakákoli</w:t>
      </w:r>
      <w:r>
        <w:rPr>
          <w:rFonts w:ascii="Arial" w:hAnsi="Arial" w:cs="Arial"/>
        </w:rPr>
        <w:t xml:space="preserve"> části smlouvy </w:t>
      </w:r>
      <w:r w:rsidR="00A61E79" w:rsidRPr="00A53935">
        <w:rPr>
          <w:rFonts w:ascii="Arial" w:hAnsi="Arial" w:cs="Arial"/>
        </w:rPr>
        <w:t xml:space="preserve"> být neplatnými nebo se neplatnými stanou, neovlivní tato skutečnost platnost smlouvy jako takové. V takovém případě se strany zavazují nahradit neplatné ustanovení ustanovením platným, které se svým účelem pokud možno co nejvíce podobá neplatnému ustanovení.     </w:t>
      </w:r>
    </w:p>
    <w:p w:rsidR="00A61E79" w:rsidRPr="00A53935" w:rsidRDefault="00A61E79" w:rsidP="001D27F5">
      <w:pPr>
        <w:numPr>
          <w:ilvl w:val="0"/>
          <w:numId w:val="16"/>
        </w:numPr>
        <w:spacing w:before="120"/>
        <w:ind w:left="426" w:hanging="426"/>
        <w:jc w:val="both"/>
        <w:rPr>
          <w:rFonts w:ascii="Arial" w:hAnsi="Arial" w:cs="Arial"/>
        </w:rPr>
      </w:pPr>
      <w:r w:rsidRPr="00A53935">
        <w:rPr>
          <w:rFonts w:ascii="Arial" w:hAnsi="Arial" w:cs="Arial"/>
        </w:rPr>
        <w:t xml:space="preserve">V případě vyšší moci je každá ze smluvních stran zproštěna svých závazků z této smlouvy a za jakékoli nedodržení smlouvy nebo prodlení s plněním jakéhokoli závazku vyplývajícího z této smlouvy, neponese smluvní strana odpovědnost, pokud bude takové nedodržení smlouvy nebo </w:t>
      </w:r>
      <w:r w:rsidRPr="00A53935">
        <w:rPr>
          <w:rFonts w:ascii="Arial" w:hAnsi="Arial" w:cs="Arial"/>
        </w:rPr>
        <w:lastRenderedPageBreak/>
        <w:t>prodlení s plněním jakéhokoli závazku vyplývajícího z této smlouvy přímo nebo nepřímo způsobeno okolností vyšší moci. Přitom není rozhodné, zda okolnost vyšší moci existovala k datu uzavření této smlouvy nebo nastala později. Za okolnosti vyšší moci se považují zejména živelné pohromy, válečné konflikty, občanské nepokoje, stávky.</w:t>
      </w:r>
    </w:p>
    <w:p w:rsidR="00A61E79" w:rsidRPr="00A53935" w:rsidRDefault="00A61E79" w:rsidP="001D27F5">
      <w:pPr>
        <w:numPr>
          <w:ilvl w:val="0"/>
          <w:numId w:val="16"/>
        </w:numPr>
        <w:spacing w:before="120"/>
        <w:ind w:left="426" w:hanging="426"/>
        <w:jc w:val="both"/>
        <w:rPr>
          <w:rFonts w:ascii="Arial" w:hAnsi="Arial" w:cs="Arial"/>
        </w:rPr>
      </w:pPr>
      <w:r w:rsidRPr="00A53935">
        <w:rPr>
          <w:rFonts w:ascii="Arial" w:hAnsi="Arial" w:cs="Arial"/>
        </w:rPr>
        <w:t xml:space="preserve">Smluvní strany se dohodly, že veškeré písemnosti se doručují </w:t>
      </w:r>
      <w:r w:rsidR="007115D6" w:rsidRPr="00A53935">
        <w:rPr>
          <w:rFonts w:ascii="Arial" w:hAnsi="Arial" w:cs="Arial"/>
        </w:rPr>
        <w:t xml:space="preserve">buď </w:t>
      </w:r>
      <w:r w:rsidRPr="00A53935">
        <w:rPr>
          <w:rFonts w:ascii="Arial" w:hAnsi="Arial" w:cs="Arial"/>
        </w:rPr>
        <w:t xml:space="preserve">doporučeným dopisem prostřednictvím poštovní přepravy, </w:t>
      </w:r>
      <w:r w:rsidR="007115D6" w:rsidRPr="00A53935">
        <w:rPr>
          <w:rFonts w:ascii="Arial" w:hAnsi="Arial" w:cs="Arial"/>
        </w:rPr>
        <w:t xml:space="preserve">nebo elektronicky, </w:t>
      </w:r>
      <w:r w:rsidRPr="00A53935">
        <w:rPr>
          <w:rFonts w:ascii="Arial" w:hAnsi="Arial" w:cs="Arial"/>
        </w:rPr>
        <w:t xml:space="preserve">a to na adresy smluvních stran uvedené v této smlouvě, </w:t>
      </w:r>
      <w:r w:rsidR="00584F5A" w:rsidRPr="00A53935">
        <w:rPr>
          <w:rFonts w:ascii="Arial" w:hAnsi="Arial" w:cs="Arial"/>
        </w:rPr>
        <w:t xml:space="preserve">příloze </w:t>
      </w:r>
      <w:r w:rsidR="007115D6" w:rsidRPr="00A53935">
        <w:rPr>
          <w:rFonts w:ascii="Arial" w:hAnsi="Arial" w:cs="Arial"/>
        </w:rPr>
        <w:t xml:space="preserve">č. </w:t>
      </w:r>
      <w:r w:rsidR="00584F5A" w:rsidRPr="00A53935">
        <w:rPr>
          <w:rFonts w:ascii="Arial" w:hAnsi="Arial" w:cs="Arial"/>
        </w:rPr>
        <w:t>2</w:t>
      </w:r>
      <w:r w:rsidR="00C63BD1" w:rsidRPr="00A53935">
        <w:rPr>
          <w:rFonts w:ascii="Arial" w:hAnsi="Arial" w:cs="Arial"/>
        </w:rPr>
        <w:t>,</w:t>
      </w:r>
      <w:r w:rsidR="003A5A12" w:rsidRPr="00A53935">
        <w:rPr>
          <w:rFonts w:ascii="Arial" w:hAnsi="Arial" w:cs="Arial"/>
        </w:rPr>
        <w:t xml:space="preserve"> </w:t>
      </w:r>
      <w:r w:rsidRPr="00A53935">
        <w:rPr>
          <w:rFonts w:ascii="Arial" w:hAnsi="Arial" w:cs="Arial"/>
        </w:rPr>
        <w:t xml:space="preserve">není-li stanoveno pro daný případ jinak. Pokud v průběhu plnění této smlouvy dojde ke změně adresy některé ze smluvních stran, je tato smluvní strana povinna neprodleně </w:t>
      </w:r>
      <w:r w:rsidR="007115D6" w:rsidRPr="00A53935">
        <w:rPr>
          <w:rFonts w:ascii="Arial" w:hAnsi="Arial" w:cs="Arial"/>
        </w:rPr>
        <w:t xml:space="preserve">písemně nebo elektronicky </w:t>
      </w:r>
      <w:r w:rsidRPr="00A53935">
        <w:rPr>
          <w:rFonts w:ascii="Arial" w:hAnsi="Arial" w:cs="Arial"/>
        </w:rPr>
        <w:t>oznámit druhé smluvní straně tuto změnu a to způsobem uvedeným v tomto odstavci. Nebude-li příslušná smluvní strana na uvedené adrese zastižena, písemnost se prostřednictvím poštovního doručovatele uloží na poště. Nevyzvedne-li si příslušná smluvní strana zásilku do deseti kalendářních dnů od uložení, považuje se poslední den této lhůty za den doručení, i když se smluvní strana o doručení nedozvěděla. V případě, že příslušná smluvní strana odmítne zásilku bezdůvodně převzít, má se za to, že zásilka byla doručena dnem, kdy byla bezdůvodně odmítnuta.  Za řádné doručení se považuje také doručení do datové schránky a doručení osobně kteroukoli smluvní stranou nebo jejím zástupcem oproti podpisu druhé smluvní strany nebo jejího zástupce.</w:t>
      </w:r>
    </w:p>
    <w:p w:rsidR="00A61E79" w:rsidRPr="00A53935" w:rsidRDefault="00A61E79" w:rsidP="001D27F5">
      <w:pPr>
        <w:numPr>
          <w:ilvl w:val="0"/>
          <w:numId w:val="16"/>
        </w:numPr>
        <w:spacing w:before="120"/>
        <w:ind w:left="426" w:hanging="426"/>
        <w:jc w:val="both"/>
        <w:rPr>
          <w:rFonts w:ascii="Arial" w:hAnsi="Arial" w:cs="Arial"/>
        </w:rPr>
      </w:pPr>
      <w:r w:rsidRPr="00A53935">
        <w:rPr>
          <w:rFonts w:ascii="Arial" w:hAnsi="Arial" w:cs="Arial"/>
        </w:rPr>
        <w:t>Objednatel podpisem této smlouvy stvrzuje, že zhotovitel je oprávněn uvádět obchodní firmu objednatele jako svoji referenci, včetně popisu a termínů realizace.</w:t>
      </w:r>
    </w:p>
    <w:p w:rsidR="008A7682" w:rsidRPr="00A53935" w:rsidRDefault="008A7682" w:rsidP="001D27F5">
      <w:pPr>
        <w:numPr>
          <w:ilvl w:val="0"/>
          <w:numId w:val="16"/>
        </w:numPr>
        <w:spacing w:before="120"/>
        <w:ind w:left="426" w:hanging="426"/>
        <w:jc w:val="both"/>
        <w:rPr>
          <w:rFonts w:ascii="Arial" w:hAnsi="Arial" w:cs="Arial"/>
        </w:rPr>
      </w:pPr>
      <w:r w:rsidRPr="00A53935">
        <w:rPr>
          <w:rFonts w:ascii="Arial" w:hAnsi="Arial" w:cs="Arial"/>
        </w:rPr>
        <w:t xml:space="preserve">Zhotovitel není oprávněn bez souhlasu objednatel předávat osobní údaje </w:t>
      </w:r>
      <w:r w:rsidR="00163F43" w:rsidRPr="00A53935">
        <w:rPr>
          <w:rFonts w:ascii="Arial" w:hAnsi="Arial" w:cs="Arial"/>
        </w:rPr>
        <w:t xml:space="preserve">ze smluvního vztahu </w:t>
      </w:r>
      <w:r w:rsidRPr="00A53935">
        <w:rPr>
          <w:rFonts w:ascii="Arial" w:hAnsi="Arial" w:cs="Arial"/>
        </w:rPr>
        <w:t xml:space="preserve">třetím osobám ke zpracování </w:t>
      </w:r>
      <w:r w:rsidR="00163F43" w:rsidRPr="00A53935">
        <w:rPr>
          <w:rFonts w:ascii="Arial" w:hAnsi="Arial" w:cs="Arial"/>
        </w:rPr>
        <w:t xml:space="preserve">a následnému nakládání </w:t>
      </w:r>
      <w:r w:rsidRPr="00A53935">
        <w:rPr>
          <w:rFonts w:ascii="Arial" w:hAnsi="Arial" w:cs="Arial"/>
        </w:rPr>
        <w:t xml:space="preserve">ve smyslu GDPR. </w:t>
      </w:r>
    </w:p>
    <w:p w:rsidR="00B43A3F" w:rsidRPr="00A53935" w:rsidRDefault="00B43A3F" w:rsidP="00B43A3F">
      <w:pPr>
        <w:spacing w:before="120"/>
        <w:ind w:left="426"/>
        <w:jc w:val="both"/>
        <w:rPr>
          <w:rFonts w:ascii="Arial" w:hAnsi="Arial" w:cs="Arial"/>
        </w:rPr>
      </w:pPr>
    </w:p>
    <w:p w:rsidR="006932BE" w:rsidRPr="00A53935" w:rsidRDefault="00B43A3F" w:rsidP="00EB765F">
      <w:pPr>
        <w:spacing w:line="276" w:lineRule="auto"/>
        <w:jc w:val="center"/>
        <w:rPr>
          <w:rFonts w:ascii="Arial" w:hAnsi="Arial" w:cs="Arial"/>
          <w:b/>
          <w:u w:val="single"/>
          <w:lang w:eastAsia="ar-SA"/>
        </w:rPr>
      </w:pPr>
      <w:r w:rsidRPr="00A53935">
        <w:rPr>
          <w:rFonts w:ascii="Arial" w:hAnsi="Arial" w:cs="Arial"/>
          <w:b/>
        </w:rPr>
        <w:t>X</w:t>
      </w:r>
      <w:r w:rsidR="00736BD7" w:rsidRPr="00A53935">
        <w:rPr>
          <w:rFonts w:ascii="Arial" w:hAnsi="Arial" w:cs="Arial"/>
          <w:b/>
        </w:rPr>
        <w:t>I</w:t>
      </w:r>
      <w:r w:rsidRPr="00A53935">
        <w:rPr>
          <w:rFonts w:ascii="Arial" w:hAnsi="Arial" w:cs="Arial"/>
          <w:b/>
        </w:rPr>
        <w:t>II. ODDÍL –</w:t>
      </w:r>
      <w:r w:rsidRPr="00A53935">
        <w:rPr>
          <w:rFonts w:ascii="Arial" w:hAnsi="Arial" w:cs="Arial"/>
        </w:rPr>
        <w:t xml:space="preserve"> </w:t>
      </w:r>
      <w:r w:rsidR="006932BE" w:rsidRPr="00A53935">
        <w:rPr>
          <w:rFonts w:ascii="Arial" w:hAnsi="Arial" w:cs="Arial"/>
          <w:b/>
          <w:lang w:eastAsia="ar-SA"/>
        </w:rPr>
        <w:t>DOLOŽKA VE SMYSLU USTANOVENÍ § 4 ODST. 2 ZÁKONA Č. 181/2014  SB., O KYBERNETICKÉ BEZPEČNOSTI, VE ZNĚNÍ POZDĚJŠÍCH PŘEDPISŮ</w:t>
      </w:r>
    </w:p>
    <w:p w:rsidR="00386F14" w:rsidRPr="00A53935" w:rsidRDefault="00386F14" w:rsidP="00EB765F">
      <w:pPr>
        <w:pStyle w:val="Nadpis2"/>
        <w:spacing w:before="0"/>
        <w:rPr>
          <w:rFonts w:ascii="Arial" w:hAnsi="Arial" w:cs="Arial"/>
          <w:b w:val="0"/>
          <w:sz w:val="20"/>
        </w:rPr>
      </w:pPr>
    </w:p>
    <w:p w:rsidR="006932BE" w:rsidRPr="00A53935" w:rsidRDefault="006932BE" w:rsidP="00EB765F">
      <w:pPr>
        <w:numPr>
          <w:ilvl w:val="0"/>
          <w:numId w:val="36"/>
        </w:numPr>
        <w:spacing w:before="120"/>
        <w:ind w:left="714" w:hanging="357"/>
        <w:jc w:val="both"/>
        <w:rPr>
          <w:rFonts w:ascii="Arial" w:hAnsi="Arial" w:cs="Arial"/>
          <w:lang w:eastAsia="ar-SA"/>
        </w:rPr>
      </w:pPr>
      <w:r w:rsidRPr="00A53935">
        <w:rPr>
          <w:rFonts w:ascii="Arial" w:hAnsi="Arial" w:cs="Arial"/>
          <w:lang w:eastAsia="ar-SA"/>
        </w:rPr>
        <w:t xml:space="preserve">Smluvní strany berou na vědomí, že informační systém  Objednatele  (též i „ČHMÚ“) podléhá zákonu č. 181/2014 Sb., o kybernetické bezpečnosti, v platném znění a s ním související vyhlášky, zejm. vyhláška č. 82/2018 Sb., o bezpečnostních opatřeních, kybernetických bezpečnostních incidentech, reaktivních opatřeních, náležitostech podání v oblasti kybernetické bezpečnosti a likvidaci dat (vyhláška o kybernetické bezpečnosti), dále </w:t>
      </w:r>
    </w:p>
    <w:p w:rsidR="006932BE" w:rsidRPr="00A53935" w:rsidRDefault="002B5958" w:rsidP="00EB765F">
      <w:pPr>
        <w:numPr>
          <w:ilvl w:val="0"/>
          <w:numId w:val="36"/>
        </w:numPr>
        <w:suppressAutoHyphens/>
        <w:autoSpaceDE w:val="0"/>
        <w:spacing w:before="120"/>
        <w:ind w:left="714" w:hanging="357"/>
        <w:jc w:val="both"/>
        <w:rPr>
          <w:rFonts w:ascii="Arial" w:hAnsi="Arial" w:cs="Arial"/>
          <w:lang w:eastAsia="ar-SA"/>
        </w:rPr>
      </w:pPr>
      <w:r w:rsidRPr="00A53935">
        <w:rPr>
          <w:rFonts w:ascii="Arial" w:hAnsi="Arial" w:cs="Arial"/>
          <w:lang w:eastAsia="ar-SA"/>
        </w:rPr>
        <w:t>Z</w:t>
      </w:r>
      <w:r w:rsidR="006932BE" w:rsidRPr="00A53935">
        <w:rPr>
          <w:rFonts w:ascii="Arial" w:hAnsi="Arial" w:cs="Arial"/>
          <w:lang w:eastAsia="ar-SA"/>
        </w:rPr>
        <w:t>hotovitel je tedy povinen při užívání a čerpáních jakýchkoliv informací, dat, podkladů, zejm. o cílech a smluvním vztahu k veřejné zakázce a jejího plnění, o informačních systémech, personálním zabezpečení, vnitřní struktuře organizace a o skutečnostech, které se vztahují k bezpečnostním a technickým opatřením a kdy se stává příjemcem a uživatelem těchto informací, jako chráněných informací, ve smyslu ustanovení § 1730 zákona č. 89/2012 Sb., občanský zákoník, dodržovat zákonné předpisy pro oblast kybernetické bezpečnosti, interní předpisy ČHMÚ a počínat si při svém jednání tak, aby nedocházelo k porušování bezpečnostních opatření, nebyla snižována a poškozována bezpečnostní image ČHMÚ a důvěryhodnost těchto zdrojů a nedošlo k neoprávněnému zásahu do sítí a informačních systémů ČHMÚ s následkem jejich poškození, dále</w:t>
      </w:r>
    </w:p>
    <w:p w:rsidR="006932BE" w:rsidRPr="00A53935" w:rsidRDefault="002B5958" w:rsidP="00EB765F">
      <w:pPr>
        <w:numPr>
          <w:ilvl w:val="0"/>
          <w:numId w:val="36"/>
        </w:numPr>
        <w:suppressAutoHyphens/>
        <w:autoSpaceDE w:val="0"/>
        <w:spacing w:before="120"/>
        <w:ind w:left="714" w:hanging="357"/>
        <w:jc w:val="both"/>
        <w:rPr>
          <w:rFonts w:ascii="Arial" w:hAnsi="Arial" w:cs="Arial"/>
          <w:lang w:eastAsia="ar-SA"/>
        </w:rPr>
      </w:pPr>
      <w:r w:rsidRPr="00A53935">
        <w:rPr>
          <w:rFonts w:ascii="Arial" w:hAnsi="Arial" w:cs="Arial"/>
          <w:lang w:eastAsia="ar-SA"/>
        </w:rPr>
        <w:t>Z</w:t>
      </w:r>
      <w:r w:rsidR="006932BE" w:rsidRPr="00A53935">
        <w:rPr>
          <w:rFonts w:ascii="Arial" w:hAnsi="Arial" w:cs="Arial"/>
          <w:lang w:eastAsia="ar-SA"/>
        </w:rPr>
        <w:t>hotovitel bere na vědomí, že chráněné informace jsou součástí obchodního tajemství ve smyslu ustanovení § 504 zákona č. 89/2012 Sb., občanský zákoník, zejména listinné a elektronické podklady, finanční přehledy a cenové mapy, zdroje a s poskytnutými zdroji je povinen nakládat tak, jako by byly označovány za důvěrné, dále není oprávněn je užívat i zprostředkovaně ke komerčním účelům, modifikovat a zcizovat. S užitím chráněných informací nepřechází ani na třetí osoby vlastnictví k autorským a průmyslovým právům, pokud není stanovené jinak, dále</w:t>
      </w:r>
    </w:p>
    <w:p w:rsidR="00A232F5" w:rsidRPr="00120BA0" w:rsidRDefault="002B5958">
      <w:pPr>
        <w:numPr>
          <w:ilvl w:val="0"/>
          <w:numId w:val="36"/>
        </w:numPr>
        <w:suppressAutoHyphens/>
        <w:autoSpaceDE w:val="0"/>
        <w:spacing w:before="120"/>
        <w:ind w:left="714" w:hanging="357"/>
        <w:jc w:val="both"/>
        <w:rPr>
          <w:rFonts w:ascii="Arial" w:hAnsi="Arial" w:cs="Arial"/>
          <w:i/>
          <w:color w:val="3333FF"/>
          <w:lang w:eastAsia="ar-SA"/>
        </w:rPr>
      </w:pPr>
      <w:r w:rsidRPr="00A53935">
        <w:rPr>
          <w:rFonts w:ascii="Arial" w:hAnsi="Arial" w:cs="Arial"/>
          <w:lang w:eastAsia="ar-SA"/>
        </w:rPr>
        <w:t>Z</w:t>
      </w:r>
      <w:r w:rsidR="006932BE" w:rsidRPr="00A53935">
        <w:rPr>
          <w:rFonts w:ascii="Arial" w:hAnsi="Arial" w:cs="Arial"/>
          <w:lang w:eastAsia="ar-SA"/>
        </w:rPr>
        <w:t>hotovitel bere na vědomí, že zákonem určený Úřad</w:t>
      </w:r>
      <w:r w:rsidR="00A232F5">
        <w:rPr>
          <w:rFonts w:ascii="Arial" w:hAnsi="Arial" w:cs="Arial"/>
          <w:lang w:eastAsia="ar-SA"/>
        </w:rPr>
        <w:t xml:space="preserve"> podle příslušného zákona o kybernetické bezpečnosti</w:t>
      </w:r>
      <w:r w:rsidR="006932BE" w:rsidRPr="00A53935">
        <w:rPr>
          <w:rFonts w:ascii="Arial" w:hAnsi="Arial" w:cs="Arial"/>
          <w:lang w:eastAsia="ar-SA"/>
        </w:rPr>
        <w:t>, je oprávněn vykonávat kontrolu a dohled nad dodržováním ustanovení v oblasti kybernetické bezpečnosti</w:t>
      </w:r>
      <w:r w:rsidR="00A232F5">
        <w:rPr>
          <w:rFonts w:ascii="Arial" w:hAnsi="Arial" w:cs="Arial"/>
          <w:lang w:eastAsia="ar-SA"/>
        </w:rPr>
        <w:t>.</w:t>
      </w:r>
    </w:p>
    <w:p w:rsidR="006932BE" w:rsidRPr="00A232F5" w:rsidRDefault="006932BE" w:rsidP="00CF188E">
      <w:pPr>
        <w:suppressAutoHyphens/>
        <w:autoSpaceDE w:val="0"/>
        <w:spacing w:before="120"/>
        <w:ind w:left="714"/>
        <w:jc w:val="both"/>
        <w:rPr>
          <w:rFonts w:ascii="Arial" w:hAnsi="Arial" w:cs="Arial"/>
          <w:i/>
          <w:color w:val="3333FF"/>
          <w:lang w:eastAsia="ar-SA"/>
        </w:rPr>
      </w:pPr>
    </w:p>
    <w:p w:rsidR="00886C22" w:rsidRPr="00A53935" w:rsidRDefault="00886C22" w:rsidP="00886C22">
      <w:pPr>
        <w:suppressAutoHyphens/>
        <w:autoSpaceDE w:val="0"/>
        <w:spacing w:before="120"/>
        <w:ind w:left="714"/>
        <w:jc w:val="both"/>
        <w:rPr>
          <w:rFonts w:ascii="Arial" w:hAnsi="Arial" w:cs="Arial"/>
          <w:i/>
          <w:color w:val="3333FF"/>
          <w:lang w:eastAsia="ar-SA"/>
        </w:rPr>
      </w:pPr>
    </w:p>
    <w:p w:rsidR="00A61E79" w:rsidRPr="00A53935" w:rsidRDefault="00A61E79" w:rsidP="000072CA">
      <w:pPr>
        <w:pStyle w:val="Nadpis2"/>
        <w:spacing w:after="240"/>
        <w:rPr>
          <w:rFonts w:ascii="Arial" w:hAnsi="Arial" w:cs="Arial"/>
          <w:sz w:val="20"/>
        </w:rPr>
      </w:pPr>
      <w:r w:rsidRPr="00A53935">
        <w:rPr>
          <w:rFonts w:ascii="Arial" w:hAnsi="Arial" w:cs="Arial"/>
          <w:sz w:val="20"/>
        </w:rPr>
        <w:lastRenderedPageBreak/>
        <w:t xml:space="preserve"> X</w:t>
      </w:r>
      <w:r w:rsidR="005C5240" w:rsidRPr="00A53935">
        <w:rPr>
          <w:rFonts w:ascii="Arial" w:hAnsi="Arial" w:cs="Arial"/>
          <w:sz w:val="20"/>
        </w:rPr>
        <w:t>I</w:t>
      </w:r>
      <w:r w:rsidR="00736BD7" w:rsidRPr="00A53935">
        <w:rPr>
          <w:rFonts w:ascii="Arial" w:hAnsi="Arial" w:cs="Arial"/>
          <w:sz w:val="20"/>
        </w:rPr>
        <w:t>V</w:t>
      </w:r>
      <w:r w:rsidRPr="00A53935">
        <w:rPr>
          <w:rFonts w:ascii="Arial" w:hAnsi="Arial" w:cs="Arial"/>
          <w:sz w:val="20"/>
        </w:rPr>
        <w:t>. ODDÍL – ZÁVĚREČNÁ USTANOVENÍ</w:t>
      </w:r>
    </w:p>
    <w:p w:rsidR="00A61E79" w:rsidRPr="00A53935" w:rsidRDefault="00A61E79" w:rsidP="006932BE">
      <w:pPr>
        <w:numPr>
          <w:ilvl w:val="0"/>
          <w:numId w:val="17"/>
        </w:numPr>
        <w:spacing w:before="120"/>
        <w:jc w:val="both"/>
        <w:rPr>
          <w:rFonts w:ascii="Arial" w:hAnsi="Arial" w:cs="Arial"/>
        </w:rPr>
      </w:pPr>
      <w:r w:rsidRPr="00A53935">
        <w:rPr>
          <w:rFonts w:ascii="Arial" w:hAnsi="Arial" w:cs="Arial"/>
        </w:rPr>
        <w:t xml:space="preserve">Smlouva nabývá platnosti </w:t>
      </w:r>
      <w:r w:rsidR="006932BE" w:rsidRPr="00A53935">
        <w:rPr>
          <w:rFonts w:ascii="Arial" w:hAnsi="Arial" w:cs="Arial"/>
        </w:rPr>
        <w:t>dnem 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A61E79" w:rsidRPr="00A53935" w:rsidRDefault="00A61E79" w:rsidP="001D27F5">
      <w:pPr>
        <w:numPr>
          <w:ilvl w:val="0"/>
          <w:numId w:val="17"/>
        </w:numPr>
        <w:spacing w:before="120"/>
        <w:ind w:left="426" w:hanging="426"/>
        <w:jc w:val="both"/>
        <w:rPr>
          <w:rFonts w:ascii="Arial" w:hAnsi="Arial" w:cs="Arial"/>
        </w:rPr>
      </w:pPr>
      <w:r w:rsidRPr="00A53935">
        <w:rPr>
          <w:rFonts w:ascii="Arial" w:hAnsi="Arial" w:cs="Arial"/>
        </w:rPr>
        <w:t>Osoby jednající za smluvní strany prohlašují, že podle stanov, společenské smlouvy nebo jiného obdobného organizačního předpisu jsou oprávněny tuto smlouvu podepsat a k platnosti smlouvy není třeba podpisu jiné osoby.</w:t>
      </w:r>
    </w:p>
    <w:p w:rsidR="00A61E79" w:rsidRPr="00A53935" w:rsidRDefault="00A61E79" w:rsidP="001D27F5">
      <w:pPr>
        <w:numPr>
          <w:ilvl w:val="0"/>
          <w:numId w:val="17"/>
        </w:numPr>
        <w:spacing w:before="120"/>
        <w:ind w:left="426" w:hanging="426"/>
        <w:jc w:val="both"/>
        <w:rPr>
          <w:rFonts w:ascii="Arial" w:hAnsi="Arial" w:cs="Arial"/>
        </w:rPr>
      </w:pPr>
      <w:r w:rsidRPr="00A53935">
        <w:rPr>
          <w:rFonts w:ascii="Arial" w:hAnsi="Arial" w:cs="Arial"/>
        </w:rPr>
        <w:t xml:space="preserve">Smluvní strany podpisem této smlouvy stvrzují, že její obsah a obsah příloh podrobně znají a souhlasí s nimi. Smlouva představuje dohodu stran o celém jejím obsahu, stranám je srozumitelná a byla podepsána svobodně a vážně. </w:t>
      </w:r>
    </w:p>
    <w:p w:rsidR="007115D6" w:rsidRPr="00A53935" w:rsidRDefault="007115D6" w:rsidP="007115D6">
      <w:pPr>
        <w:numPr>
          <w:ilvl w:val="0"/>
          <w:numId w:val="17"/>
        </w:numPr>
        <w:spacing w:before="120"/>
        <w:ind w:left="426" w:hanging="426"/>
        <w:jc w:val="both"/>
        <w:rPr>
          <w:rFonts w:ascii="Arial" w:hAnsi="Arial" w:cs="Arial"/>
        </w:rPr>
      </w:pPr>
      <w:r w:rsidRPr="00A53935">
        <w:rPr>
          <w:rFonts w:ascii="Arial" w:hAnsi="Arial" w:cs="Arial"/>
        </w:rPr>
        <w:t>ČHMÚ je povinným subjektem ve smyslu § 2 odst. 1 zákona č. 340/2015 Sb., o zvláštních podmínkách účinnosti některých smluv a o registru smluv (zákon o registru smluv) a obsah smluvního vztahu bude zveřejněn v zákonné lhůtě v informačním systému registru smluv MV ČR, pokud se neuplatní výjimka podle § 3 zákona o registru smluv.</w:t>
      </w:r>
    </w:p>
    <w:p w:rsidR="00A61E79" w:rsidRPr="00A53935" w:rsidRDefault="00A61E79" w:rsidP="001D27F5">
      <w:pPr>
        <w:numPr>
          <w:ilvl w:val="0"/>
          <w:numId w:val="17"/>
        </w:numPr>
        <w:spacing w:before="120"/>
        <w:ind w:left="426" w:hanging="426"/>
        <w:jc w:val="both"/>
        <w:rPr>
          <w:rFonts w:ascii="Arial" w:hAnsi="Arial" w:cs="Arial"/>
        </w:rPr>
      </w:pPr>
      <w:r w:rsidRPr="00A53935">
        <w:rPr>
          <w:rFonts w:ascii="Arial" w:hAnsi="Arial" w:cs="Arial"/>
        </w:rPr>
        <w:t>Ve věcech výslovně neupravených touto smlouvou se práva a povinnosti smluvních stran řídí zákonem č</w:t>
      </w:r>
      <w:r w:rsidR="00096C2C" w:rsidRPr="00A53935">
        <w:rPr>
          <w:rFonts w:ascii="Arial" w:hAnsi="Arial" w:cs="Arial"/>
        </w:rPr>
        <w:t>. 89/2012Sb., občanský zákoník</w:t>
      </w:r>
      <w:r w:rsidRPr="00A53935">
        <w:rPr>
          <w:rFonts w:ascii="Arial" w:hAnsi="Arial" w:cs="Arial"/>
        </w:rPr>
        <w:t>, ve znění pozdějších předpisů.</w:t>
      </w:r>
    </w:p>
    <w:p w:rsidR="00A61E79" w:rsidRPr="00A53935" w:rsidRDefault="00A61E79" w:rsidP="001D27F5">
      <w:pPr>
        <w:numPr>
          <w:ilvl w:val="0"/>
          <w:numId w:val="17"/>
        </w:numPr>
        <w:spacing w:before="120"/>
        <w:ind w:left="426" w:hanging="426"/>
        <w:jc w:val="both"/>
        <w:rPr>
          <w:rFonts w:ascii="Arial" w:hAnsi="Arial" w:cs="Arial"/>
        </w:rPr>
      </w:pPr>
      <w:r w:rsidRPr="00A53935">
        <w:rPr>
          <w:rFonts w:ascii="Arial" w:hAnsi="Arial" w:cs="Arial"/>
        </w:rPr>
        <w:t>Nedílnou součástí této smlouvy jsou její přílohy, a to:</w:t>
      </w:r>
    </w:p>
    <w:p w:rsidR="00736BD7" w:rsidRPr="00A53935" w:rsidRDefault="00736BD7" w:rsidP="001D27F5">
      <w:pPr>
        <w:pStyle w:val="Bezmezer"/>
        <w:numPr>
          <w:ilvl w:val="0"/>
          <w:numId w:val="12"/>
        </w:numPr>
        <w:rPr>
          <w:rFonts w:ascii="Arial" w:hAnsi="Arial" w:cs="Arial"/>
        </w:rPr>
      </w:pPr>
      <w:r w:rsidRPr="00A53935">
        <w:rPr>
          <w:rFonts w:ascii="Arial" w:hAnsi="Arial" w:cs="Arial"/>
        </w:rPr>
        <w:t xml:space="preserve">Příloha č. 1 </w:t>
      </w:r>
      <w:r w:rsidR="001E3056" w:rsidRPr="00A53935">
        <w:rPr>
          <w:rFonts w:ascii="Arial" w:hAnsi="Arial" w:cs="Arial"/>
        </w:rPr>
        <w:t>–</w:t>
      </w:r>
      <w:r w:rsidRPr="00A53935">
        <w:rPr>
          <w:rFonts w:ascii="Arial" w:hAnsi="Arial" w:cs="Arial"/>
        </w:rPr>
        <w:t xml:space="preserve"> </w:t>
      </w:r>
      <w:r w:rsidR="001E3056" w:rsidRPr="00A53935">
        <w:rPr>
          <w:rFonts w:ascii="Arial" w:hAnsi="Arial" w:cs="Arial"/>
        </w:rPr>
        <w:t>Technické požadavky na informační systém</w:t>
      </w:r>
    </w:p>
    <w:p w:rsidR="00A61E79" w:rsidRPr="00A53935" w:rsidRDefault="00A61E79" w:rsidP="001D27F5">
      <w:pPr>
        <w:pStyle w:val="Bezmezer"/>
        <w:numPr>
          <w:ilvl w:val="0"/>
          <w:numId w:val="12"/>
        </w:numPr>
        <w:rPr>
          <w:rFonts w:ascii="Arial" w:hAnsi="Arial" w:cs="Arial"/>
        </w:rPr>
      </w:pPr>
      <w:r w:rsidRPr="00A53935">
        <w:rPr>
          <w:rFonts w:ascii="Arial" w:hAnsi="Arial" w:cs="Arial"/>
        </w:rPr>
        <w:t xml:space="preserve">Příloha č. </w:t>
      </w:r>
      <w:r w:rsidR="00736BD7" w:rsidRPr="00A53935">
        <w:rPr>
          <w:rFonts w:ascii="Arial" w:hAnsi="Arial" w:cs="Arial"/>
        </w:rPr>
        <w:t>2</w:t>
      </w:r>
      <w:r w:rsidRPr="00A53935">
        <w:rPr>
          <w:rFonts w:ascii="Arial" w:hAnsi="Arial" w:cs="Arial"/>
        </w:rPr>
        <w:t xml:space="preserve"> – Odpovědné osoby</w:t>
      </w:r>
    </w:p>
    <w:p w:rsidR="00A61E79" w:rsidRPr="00A53935" w:rsidRDefault="00A61E79" w:rsidP="001D27F5">
      <w:pPr>
        <w:pStyle w:val="Bezmezer"/>
        <w:numPr>
          <w:ilvl w:val="0"/>
          <w:numId w:val="12"/>
        </w:numPr>
        <w:rPr>
          <w:rFonts w:ascii="Arial" w:hAnsi="Arial" w:cs="Arial"/>
        </w:rPr>
      </w:pPr>
      <w:r w:rsidRPr="00A53935">
        <w:rPr>
          <w:rFonts w:ascii="Arial" w:hAnsi="Arial" w:cs="Arial"/>
        </w:rPr>
        <w:t xml:space="preserve">Příloha č. </w:t>
      </w:r>
      <w:r w:rsidR="00736BD7" w:rsidRPr="00A53935">
        <w:rPr>
          <w:rFonts w:ascii="Arial" w:hAnsi="Arial" w:cs="Arial"/>
        </w:rPr>
        <w:t>3</w:t>
      </w:r>
      <w:r w:rsidRPr="00A53935">
        <w:rPr>
          <w:rFonts w:ascii="Arial" w:hAnsi="Arial" w:cs="Arial"/>
        </w:rPr>
        <w:t xml:space="preserve"> – vzor Změnového listu  </w:t>
      </w:r>
    </w:p>
    <w:p w:rsidR="00A61E79" w:rsidRPr="00A53935" w:rsidRDefault="00A61E79" w:rsidP="001D27F5">
      <w:pPr>
        <w:pStyle w:val="Bezmezer"/>
        <w:numPr>
          <w:ilvl w:val="0"/>
          <w:numId w:val="12"/>
        </w:numPr>
        <w:rPr>
          <w:rFonts w:ascii="Arial" w:hAnsi="Arial" w:cs="Arial"/>
        </w:rPr>
      </w:pPr>
      <w:r w:rsidRPr="00A53935">
        <w:rPr>
          <w:rFonts w:ascii="Arial" w:hAnsi="Arial" w:cs="Arial"/>
        </w:rPr>
        <w:t xml:space="preserve">Příloha č. </w:t>
      </w:r>
      <w:r w:rsidR="00736BD7" w:rsidRPr="00A53935">
        <w:rPr>
          <w:rFonts w:ascii="Arial" w:hAnsi="Arial" w:cs="Arial"/>
        </w:rPr>
        <w:t>4</w:t>
      </w:r>
      <w:r w:rsidRPr="00A53935">
        <w:rPr>
          <w:rFonts w:ascii="Arial" w:hAnsi="Arial" w:cs="Arial"/>
        </w:rPr>
        <w:t xml:space="preserve"> – </w:t>
      </w:r>
      <w:r w:rsidR="00722B4D" w:rsidRPr="00A53935">
        <w:rPr>
          <w:rFonts w:ascii="Arial" w:hAnsi="Arial" w:cs="Arial"/>
        </w:rPr>
        <w:t>Harmonogram nasazení</w:t>
      </w:r>
    </w:p>
    <w:p w:rsidR="00A61E79" w:rsidRPr="00A53935" w:rsidRDefault="00A61E79" w:rsidP="005347BC">
      <w:pPr>
        <w:pStyle w:val="Bezmezer"/>
        <w:numPr>
          <w:ilvl w:val="0"/>
          <w:numId w:val="12"/>
        </w:numPr>
        <w:rPr>
          <w:rFonts w:ascii="Arial" w:hAnsi="Arial" w:cs="Arial"/>
        </w:rPr>
      </w:pPr>
      <w:r w:rsidRPr="00A53935">
        <w:rPr>
          <w:rFonts w:ascii="Arial" w:hAnsi="Arial" w:cs="Arial"/>
        </w:rPr>
        <w:t xml:space="preserve">Příloha č. </w:t>
      </w:r>
      <w:r w:rsidR="00736BD7" w:rsidRPr="00A53935">
        <w:rPr>
          <w:rFonts w:ascii="Arial" w:hAnsi="Arial" w:cs="Arial"/>
        </w:rPr>
        <w:t>5</w:t>
      </w:r>
      <w:r w:rsidRPr="00A53935">
        <w:rPr>
          <w:rFonts w:ascii="Arial" w:hAnsi="Arial" w:cs="Arial"/>
        </w:rPr>
        <w:t xml:space="preserve"> – </w:t>
      </w:r>
      <w:r w:rsidR="00722B4D" w:rsidRPr="00A53935">
        <w:rPr>
          <w:rFonts w:ascii="Arial" w:hAnsi="Arial" w:cs="Arial"/>
        </w:rPr>
        <w:t>Ceník služeb</w:t>
      </w:r>
      <w:r w:rsidR="0030703A" w:rsidRPr="00A53935">
        <w:rPr>
          <w:rFonts w:ascii="Arial" w:hAnsi="Arial" w:cs="Arial"/>
        </w:rPr>
        <w:t xml:space="preserve"> a licencí</w:t>
      </w:r>
    </w:p>
    <w:p w:rsidR="00A61E79" w:rsidRPr="00A53935" w:rsidRDefault="00A61E79" w:rsidP="001D27F5">
      <w:pPr>
        <w:numPr>
          <w:ilvl w:val="0"/>
          <w:numId w:val="17"/>
        </w:numPr>
        <w:spacing w:before="120"/>
        <w:ind w:left="426" w:hanging="426"/>
        <w:jc w:val="both"/>
        <w:rPr>
          <w:rFonts w:ascii="Arial" w:hAnsi="Arial" w:cs="Arial"/>
        </w:rPr>
      </w:pPr>
      <w:r w:rsidRPr="00A53935">
        <w:rPr>
          <w:rFonts w:ascii="Arial" w:hAnsi="Arial" w:cs="Arial"/>
        </w:rPr>
        <w:t xml:space="preserve">Smlouva je vyhotovena ve 2 stejnopisech, z nichž po jednom obdrží každá ze smluvních stran. </w:t>
      </w:r>
    </w:p>
    <w:p w:rsidR="00A61E79" w:rsidRPr="00A53935" w:rsidRDefault="00A61E79" w:rsidP="005734F5">
      <w:pPr>
        <w:tabs>
          <w:tab w:val="left" w:pos="8202"/>
        </w:tabs>
        <w:rPr>
          <w:rFonts w:ascii="Arial" w:hAnsi="Arial" w:cs="Arial"/>
        </w:rPr>
      </w:pPr>
    </w:p>
    <w:tbl>
      <w:tblPr>
        <w:tblW w:w="10173" w:type="dxa"/>
        <w:jc w:val="center"/>
        <w:tblLook w:val="01E0"/>
      </w:tblPr>
      <w:tblGrid>
        <w:gridCol w:w="108"/>
        <w:gridCol w:w="440"/>
        <w:gridCol w:w="3946"/>
        <w:gridCol w:w="579"/>
        <w:gridCol w:w="4201"/>
        <w:gridCol w:w="14"/>
        <w:gridCol w:w="885"/>
      </w:tblGrid>
      <w:tr w:rsidR="000041EC" w:rsidRPr="00A53935" w:rsidTr="002B0C4E">
        <w:trPr>
          <w:gridAfter w:val="2"/>
          <w:wAfter w:w="899" w:type="dxa"/>
          <w:jc w:val="center"/>
        </w:trPr>
        <w:tc>
          <w:tcPr>
            <w:tcW w:w="5073" w:type="dxa"/>
            <w:gridSpan w:val="4"/>
          </w:tcPr>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rPr>
                <w:rFonts w:ascii="Arial" w:hAnsi="Arial" w:cs="Arial"/>
              </w:rPr>
            </w:pPr>
            <w:r w:rsidRPr="00A53935">
              <w:rPr>
                <w:rFonts w:ascii="Arial" w:hAnsi="Arial" w:cs="Arial"/>
              </w:rPr>
              <w:t xml:space="preserve">V …………… dne: </w:t>
            </w:r>
          </w:p>
        </w:tc>
        <w:tc>
          <w:tcPr>
            <w:tcW w:w="4201" w:type="dxa"/>
          </w:tcPr>
          <w:p w:rsidR="000041EC" w:rsidRPr="00A53935" w:rsidRDefault="000041EC" w:rsidP="00FC7F5C">
            <w:pPr>
              <w:tabs>
                <w:tab w:val="center" w:pos="1843"/>
                <w:tab w:val="center" w:pos="6521"/>
              </w:tabs>
              <w:rPr>
                <w:rFonts w:ascii="Arial" w:hAnsi="Arial" w:cs="Arial"/>
              </w:rPr>
            </w:pPr>
          </w:p>
          <w:p w:rsidR="000041EC" w:rsidRPr="00A53935" w:rsidRDefault="006079DB">
            <w:pPr>
              <w:tabs>
                <w:tab w:val="center" w:pos="1843"/>
                <w:tab w:val="center" w:pos="6521"/>
              </w:tabs>
              <w:ind w:hanging="95"/>
              <w:rPr>
                <w:rFonts w:ascii="Arial" w:hAnsi="Arial" w:cs="Arial"/>
              </w:rPr>
            </w:pPr>
            <w:r w:rsidRPr="00A53935">
              <w:rPr>
                <w:rFonts w:ascii="Arial" w:hAnsi="Arial" w:cs="Arial"/>
              </w:rPr>
              <w:t>V Praze dne:</w:t>
            </w:r>
          </w:p>
        </w:tc>
      </w:tr>
      <w:tr w:rsidR="000041EC" w:rsidRPr="00A53935" w:rsidTr="002B0C4E">
        <w:trPr>
          <w:gridAfter w:val="1"/>
          <w:wAfter w:w="885" w:type="dxa"/>
          <w:jc w:val="center"/>
        </w:trPr>
        <w:tc>
          <w:tcPr>
            <w:tcW w:w="9288" w:type="dxa"/>
            <w:gridSpan w:val="6"/>
          </w:tcPr>
          <w:p w:rsidR="000041EC" w:rsidRPr="00A53935" w:rsidRDefault="000041EC" w:rsidP="00FC7F5C">
            <w:pPr>
              <w:tabs>
                <w:tab w:val="left" w:pos="4979"/>
              </w:tabs>
              <w:spacing w:before="120"/>
              <w:rPr>
                <w:rFonts w:ascii="Arial" w:hAnsi="Arial" w:cs="Arial"/>
                <w:snapToGrid w:val="0"/>
              </w:rPr>
            </w:pPr>
            <w:r w:rsidRPr="00A53935">
              <w:rPr>
                <w:rFonts w:ascii="Arial" w:hAnsi="Arial" w:cs="Arial"/>
                <w:snapToGrid w:val="0"/>
              </w:rPr>
              <w:t xml:space="preserve">Objednatel: </w:t>
            </w:r>
            <w:r w:rsidRPr="00A53935">
              <w:rPr>
                <w:rFonts w:ascii="Arial" w:hAnsi="Arial" w:cs="Arial"/>
                <w:snapToGrid w:val="0"/>
              </w:rPr>
              <w:tab/>
              <w:t>Z</w:t>
            </w:r>
            <w:r w:rsidRPr="00A53935">
              <w:rPr>
                <w:rFonts w:ascii="Arial" w:hAnsi="Arial" w:cs="Arial"/>
              </w:rPr>
              <w:t>hotovitel</w:t>
            </w:r>
            <w:r w:rsidRPr="00A53935">
              <w:rPr>
                <w:rFonts w:ascii="Arial" w:hAnsi="Arial" w:cs="Arial"/>
                <w:snapToGrid w:val="0"/>
              </w:rPr>
              <w:t>:</w:t>
            </w:r>
          </w:p>
          <w:p w:rsidR="000041EC" w:rsidRPr="00A53935" w:rsidRDefault="000041EC" w:rsidP="00FC7F5C">
            <w:pPr>
              <w:tabs>
                <w:tab w:val="center" w:pos="1843"/>
                <w:tab w:val="center" w:pos="6521"/>
              </w:tabs>
              <w:rPr>
                <w:rFonts w:ascii="Arial" w:hAnsi="Arial" w:cs="Arial"/>
              </w:rPr>
            </w:pPr>
          </w:p>
        </w:tc>
      </w:tr>
      <w:tr w:rsidR="000041EC" w:rsidRPr="00A53935" w:rsidTr="002B0C4E">
        <w:trPr>
          <w:gridAfter w:val="1"/>
          <w:wAfter w:w="885" w:type="dxa"/>
          <w:trHeight w:val="1046"/>
          <w:jc w:val="center"/>
        </w:trPr>
        <w:tc>
          <w:tcPr>
            <w:tcW w:w="4494" w:type="dxa"/>
            <w:gridSpan w:val="3"/>
            <w:shd w:val="clear" w:color="auto" w:fill="E6E6E6"/>
          </w:tcPr>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ind w:left="-548" w:hanging="142"/>
              <w:rPr>
                <w:rFonts w:ascii="Arial" w:hAnsi="Arial" w:cs="Arial"/>
              </w:rPr>
            </w:pPr>
          </w:p>
        </w:tc>
        <w:tc>
          <w:tcPr>
            <w:tcW w:w="579" w:type="dxa"/>
          </w:tcPr>
          <w:p w:rsidR="000041EC" w:rsidRPr="00A53935" w:rsidRDefault="000041EC" w:rsidP="00FC7F5C">
            <w:pPr>
              <w:tabs>
                <w:tab w:val="center" w:pos="1843"/>
                <w:tab w:val="center" w:pos="6521"/>
              </w:tabs>
              <w:rPr>
                <w:rFonts w:ascii="Arial" w:hAnsi="Arial" w:cs="Arial"/>
              </w:rPr>
            </w:pPr>
          </w:p>
        </w:tc>
        <w:tc>
          <w:tcPr>
            <w:tcW w:w="4215" w:type="dxa"/>
            <w:gridSpan w:val="2"/>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tc>
      </w:tr>
      <w:tr w:rsidR="000041EC" w:rsidRPr="00A53935" w:rsidTr="002B0C4E">
        <w:trPr>
          <w:gridAfter w:val="1"/>
          <w:wAfter w:w="885" w:type="dxa"/>
          <w:jc w:val="center"/>
        </w:trPr>
        <w:tc>
          <w:tcPr>
            <w:tcW w:w="4494" w:type="dxa"/>
            <w:gridSpan w:val="3"/>
          </w:tcPr>
          <w:p w:rsidR="006932BE" w:rsidRPr="00A53935" w:rsidRDefault="00EA6B25" w:rsidP="00FC7F5C">
            <w:pPr>
              <w:tabs>
                <w:tab w:val="center" w:pos="1843"/>
                <w:tab w:val="center" w:pos="6521"/>
              </w:tabs>
              <w:jc w:val="center"/>
              <w:rPr>
                <w:rFonts w:ascii="Arial" w:hAnsi="Arial" w:cs="Arial"/>
              </w:rPr>
            </w:pPr>
            <w:r>
              <w:rPr>
                <w:rFonts w:ascii="Arial" w:hAnsi="Arial" w:cs="Arial"/>
              </w:rPr>
              <w:t>xxx</w:t>
            </w:r>
            <w:r w:rsidR="006932BE" w:rsidRPr="00A53935">
              <w:rPr>
                <w:rFonts w:ascii="Arial" w:hAnsi="Arial" w:cs="Arial"/>
              </w:rPr>
              <w:t>ředitel ĆHMÚ</w:t>
            </w: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2B5958" w:rsidRPr="00A53935" w:rsidRDefault="002B5958"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Default="00886C22" w:rsidP="00FC7F5C">
            <w:pPr>
              <w:tabs>
                <w:tab w:val="center" w:pos="1843"/>
                <w:tab w:val="center" w:pos="6521"/>
              </w:tabs>
              <w:jc w:val="center"/>
              <w:rPr>
                <w:rFonts w:ascii="Arial" w:hAnsi="Arial" w:cs="Arial"/>
              </w:rPr>
            </w:pPr>
          </w:p>
          <w:p w:rsidR="00A44E8D" w:rsidRDefault="00A44E8D" w:rsidP="00FC7F5C">
            <w:pPr>
              <w:tabs>
                <w:tab w:val="center" w:pos="1843"/>
                <w:tab w:val="center" w:pos="6521"/>
              </w:tabs>
              <w:jc w:val="center"/>
              <w:rPr>
                <w:rFonts w:ascii="Arial" w:hAnsi="Arial" w:cs="Arial"/>
              </w:rPr>
            </w:pPr>
          </w:p>
          <w:p w:rsidR="00A44E8D" w:rsidRPr="00A53935" w:rsidRDefault="00A44E8D"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Pr="00A53935" w:rsidRDefault="00886C22" w:rsidP="00FC7F5C">
            <w:pPr>
              <w:tabs>
                <w:tab w:val="center" w:pos="1843"/>
                <w:tab w:val="center" w:pos="6521"/>
              </w:tabs>
              <w:jc w:val="center"/>
              <w:rPr>
                <w:rFonts w:ascii="Arial" w:hAnsi="Arial" w:cs="Arial"/>
              </w:rPr>
            </w:pPr>
          </w:p>
          <w:p w:rsidR="00886C22" w:rsidRDefault="00886C22" w:rsidP="00FC7F5C">
            <w:pPr>
              <w:tabs>
                <w:tab w:val="center" w:pos="1843"/>
                <w:tab w:val="center" w:pos="6521"/>
              </w:tabs>
              <w:jc w:val="center"/>
              <w:rPr>
                <w:rFonts w:ascii="Arial" w:hAnsi="Arial" w:cs="Arial"/>
              </w:rPr>
            </w:pPr>
          </w:p>
          <w:p w:rsidR="000041EC" w:rsidRPr="00A53935" w:rsidRDefault="000041EC" w:rsidP="00BA0C6A">
            <w:pPr>
              <w:tabs>
                <w:tab w:val="center" w:pos="1843"/>
                <w:tab w:val="center" w:pos="6521"/>
              </w:tabs>
              <w:rPr>
                <w:rFonts w:ascii="Arial" w:hAnsi="Arial" w:cs="Arial"/>
              </w:rPr>
            </w:pPr>
          </w:p>
        </w:tc>
        <w:tc>
          <w:tcPr>
            <w:tcW w:w="579" w:type="dxa"/>
          </w:tcPr>
          <w:p w:rsidR="000041EC" w:rsidRPr="00A53935" w:rsidRDefault="000041EC" w:rsidP="00FC7F5C">
            <w:pPr>
              <w:tabs>
                <w:tab w:val="center" w:pos="1843"/>
                <w:tab w:val="center" w:pos="6521"/>
              </w:tabs>
              <w:rPr>
                <w:rFonts w:ascii="Arial" w:hAnsi="Arial" w:cs="Arial"/>
              </w:rPr>
            </w:pPr>
          </w:p>
        </w:tc>
        <w:tc>
          <w:tcPr>
            <w:tcW w:w="4215" w:type="dxa"/>
            <w:gridSpan w:val="2"/>
          </w:tcPr>
          <w:p w:rsidR="00512056" w:rsidRPr="00A53935" w:rsidRDefault="00512056" w:rsidP="00512056">
            <w:pPr>
              <w:tabs>
                <w:tab w:val="center" w:pos="1843"/>
                <w:tab w:val="center" w:pos="6521"/>
              </w:tabs>
              <w:jc w:val="center"/>
              <w:rPr>
                <w:rFonts w:ascii="Arial" w:hAnsi="Arial" w:cs="Arial"/>
              </w:rPr>
            </w:pPr>
            <w:r w:rsidRPr="00A53935">
              <w:rPr>
                <w:rFonts w:ascii="Arial" w:hAnsi="Arial" w:cs="Arial"/>
              </w:rPr>
              <w:t>na základě plné moci ze dne 30.3.2018</w:t>
            </w:r>
          </w:p>
          <w:p w:rsidR="00512056" w:rsidRPr="00A53935" w:rsidRDefault="00EA6B25" w:rsidP="00512056">
            <w:pPr>
              <w:tabs>
                <w:tab w:val="center" w:pos="1843"/>
                <w:tab w:val="center" w:pos="6521"/>
              </w:tabs>
              <w:jc w:val="center"/>
              <w:rPr>
                <w:rFonts w:ascii="Arial" w:hAnsi="Arial" w:cs="Arial"/>
              </w:rPr>
            </w:pPr>
            <w:r>
              <w:rPr>
                <w:rFonts w:ascii="Arial" w:hAnsi="Arial" w:cs="Arial"/>
              </w:rPr>
              <w:t xml:space="preserve"> xxxx</w:t>
            </w:r>
            <w:r w:rsidR="00512056" w:rsidRPr="00A53935">
              <w:rPr>
                <w:rFonts w:ascii="Arial" w:hAnsi="Arial" w:cs="Arial"/>
              </w:rPr>
              <w:t>software s.r.o.</w:t>
            </w: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p w:rsidR="006932BE" w:rsidRPr="00A53935" w:rsidRDefault="006932BE" w:rsidP="00512056">
            <w:pPr>
              <w:tabs>
                <w:tab w:val="center" w:pos="1843"/>
                <w:tab w:val="center" w:pos="6521"/>
              </w:tabs>
              <w:jc w:val="center"/>
              <w:rPr>
                <w:rFonts w:ascii="Arial" w:hAnsi="Arial" w:cs="Arial"/>
              </w:rPr>
            </w:pP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nil"/>
              <w:bottom w:val="nil"/>
              <w:right w:val="nil"/>
            </w:tcBorders>
            <w:shd w:val="clear" w:color="auto" w:fill="auto"/>
            <w:vAlign w:val="bottom"/>
            <w:hideMark/>
          </w:tcPr>
          <w:p w:rsidR="00C550FA" w:rsidRPr="00A53935" w:rsidRDefault="00C550FA" w:rsidP="00C550FA">
            <w:pPr>
              <w:rPr>
                <w:rFonts w:ascii="Arial" w:hAnsi="Arial" w:cs="Arial"/>
              </w:rPr>
            </w:pPr>
          </w:p>
        </w:tc>
        <w:tc>
          <w:tcPr>
            <w:tcW w:w="9625" w:type="dxa"/>
            <w:gridSpan w:val="5"/>
            <w:tcBorders>
              <w:top w:val="nil"/>
              <w:left w:val="nil"/>
              <w:bottom w:val="nil"/>
              <w:right w:val="nil"/>
            </w:tcBorders>
            <w:shd w:val="clear" w:color="auto" w:fill="auto"/>
            <w:vAlign w:val="bottom"/>
            <w:hideMark/>
          </w:tcPr>
          <w:p w:rsidR="00C550FA" w:rsidRPr="00A53935" w:rsidRDefault="00C550FA" w:rsidP="00C550FA">
            <w:pPr>
              <w:rPr>
                <w:rFonts w:ascii="Arial" w:hAnsi="Arial" w:cs="Arial"/>
                <w:b/>
                <w:bCs/>
              </w:rPr>
            </w:pPr>
            <w:r w:rsidRPr="00A53935">
              <w:rPr>
                <w:rFonts w:ascii="Arial" w:hAnsi="Arial" w:cs="Arial"/>
                <w:b/>
                <w:bCs/>
              </w:rPr>
              <w:t xml:space="preserve">Příloha č. 1 – Technické požadavky na informační systém </w:t>
            </w:r>
          </w:p>
        </w:tc>
      </w:tr>
      <w:tr w:rsidR="00C550FA" w:rsidRPr="00A53935" w:rsidTr="002B0C4E">
        <w:tblPrEx>
          <w:jc w:val="left"/>
          <w:tblCellMar>
            <w:left w:w="70" w:type="dxa"/>
            <w:right w:w="70" w:type="dxa"/>
          </w:tblCellMar>
          <w:tblLook w:val="04A0"/>
        </w:tblPrEx>
        <w:trPr>
          <w:gridBefore w:val="1"/>
          <w:wBefore w:w="108" w:type="dxa"/>
          <w:trHeight w:val="80"/>
        </w:trPr>
        <w:tc>
          <w:tcPr>
            <w:tcW w:w="440" w:type="dxa"/>
            <w:tcBorders>
              <w:top w:val="nil"/>
              <w:left w:val="nil"/>
              <w:bottom w:val="nil"/>
              <w:right w:val="nil"/>
            </w:tcBorders>
            <w:shd w:val="clear" w:color="auto" w:fill="auto"/>
            <w:vAlign w:val="bottom"/>
            <w:hideMark/>
          </w:tcPr>
          <w:p w:rsidR="00C550FA" w:rsidRPr="00A53935" w:rsidRDefault="00C550FA" w:rsidP="00C550FA">
            <w:pPr>
              <w:rPr>
                <w:rFonts w:ascii="Arial" w:hAnsi="Arial" w:cs="Arial"/>
              </w:rPr>
            </w:pPr>
          </w:p>
        </w:tc>
        <w:tc>
          <w:tcPr>
            <w:tcW w:w="9625" w:type="dxa"/>
            <w:gridSpan w:val="5"/>
            <w:tcBorders>
              <w:top w:val="nil"/>
              <w:left w:val="nil"/>
              <w:bottom w:val="nil"/>
              <w:right w:val="nil"/>
            </w:tcBorders>
            <w:shd w:val="clear" w:color="auto" w:fill="auto"/>
            <w:vAlign w:val="bottom"/>
            <w:hideMark/>
          </w:tcPr>
          <w:p w:rsidR="00C550FA" w:rsidRPr="00A53935" w:rsidRDefault="00C550FA" w:rsidP="00C550FA">
            <w:pPr>
              <w:jc w:val="right"/>
              <w:rPr>
                <w:rFonts w:ascii="Arial" w:hAnsi="Arial" w:cs="Arial"/>
              </w:rPr>
            </w:pP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nil"/>
              <w:bottom w:val="nil"/>
              <w:right w:val="nil"/>
            </w:tcBorders>
            <w:shd w:val="clear" w:color="auto" w:fill="auto"/>
            <w:vAlign w:val="bottom"/>
            <w:hideMark/>
          </w:tcPr>
          <w:p w:rsidR="00C550FA" w:rsidRPr="00A53935" w:rsidRDefault="00C550FA" w:rsidP="00C550FA">
            <w:pPr>
              <w:jc w:val="center"/>
              <w:rPr>
                <w:rFonts w:ascii="Arial" w:hAnsi="Arial" w:cs="Arial"/>
              </w:rPr>
            </w:pPr>
          </w:p>
        </w:tc>
        <w:tc>
          <w:tcPr>
            <w:tcW w:w="9625" w:type="dxa"/>
            <w:gridSpan w:val="5"/>
            <w:tcBorders>
              <w:top w:val="single" w:sz="4" w:space="0" w:color="auto"/>
              <w:left w:val="single" w:sz="4" w:space="0" w:color="auto"/>
              <w:bottom w:val="single" w:sz="4" w:space="0" w:color="auto"/>
              <w:right w:val="single" w:sz="4" w:space="0" w:color="auto"/>
            </w:tcBorders>
            <w:shd w:val="clear" w:color="000000" w:fill="BDD7EE"/>
            <w:vAlign w:val="center"/>
            <w:hideMark/>
          </w:tcPr>
          <w:p w:rsidR="00C550FA" w:rsidRPr="00A53935" w:rsidRDefault="00C550FA" w:rsidP="00C550FA">
            <w:pPr>
              <w:rPr>
                <w:rFonts w:ascii="Arial" w:hAnsi="Arial" w:cs="Arial"/>
                <w:b/>
                <w:bCs/>
              </w:rPr>
            </w:pPr>
            <w:r w:rsidRPr="00A53935">
              <w:rPr>
                <w:rFonts w:ascii="Arial" w:hAnsi="Arial" w:cs="Arial"/>
                <w:b/>
                <w:bCs/>
              </w:rPr>
              <w:t>Obecné požadavky na systém</w:t>
            </w:r>
          </w:p>
        </w:tc>
      </w:tr>
      <w:tr w:rsidR="00C550FA" w:rsidRPr="00A53935" w:rsidTr="002B0C4E">
        <w:tblPrEx>
          <w:jc w:val="left"/>
          <w:tblCellMar>
            <w:left w:w="70" w:type="dxa"/>
            <w:right w:w="70" w:type="dxa"/>
          </w:tblCellMar>
          <w:tblLook w:val="04A0"/>
        </w:tblPrEx>
        <w:trPr>
          <w:gridBefore w:val="1"/>
          <w:wBefore w:w="108" w:type="dxa"/>
          <w:trHeight w:val="1035"/>
        </w:trPr>
        <w:tc>
          <w:tcPr>
            <w:tcW w:w="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je jednoduchý, přehledný a snadno ovladatelný, odpovídá současným moderním standardům;</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přehledné ukládání a řazení dokumentů do složek ve stromové struktuře, složky a stromovou strukturu si vytváří sám zadavatel</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3</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K různým složkám dokumentů, resp. částem stromové struktury mohou mít přístup např. jen vybrané skupiny uživatelů, ostatní uživatelé dokumenty nevidí;</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server kompatibilní s operačním systémem windows</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5</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počet uživatelů systému není závislý na změně PC a změně zaměstnance</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6</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 xml:space="preserve">Po zavedení informačního systému, bude předmět veřejné zakázky majetkem zadavatele </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7</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pravidelné zálohování dat</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8</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práci s různými druhy souborů - např. formáty MS Office (doc, docx, xls, xlsx), pdf, txt, jpeg, gif</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9</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dodavatel poskytne maintenance, tzn. technická podpora a instalace aktuálních verzí SW</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10</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fulltextové vyhledávání, klíčová slova, metadata;</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Dokumenty budou podepisovány vnitřním elektronickým podpisem. Tzn. systém umožní prokázání identity podepisujícího dokumentu nezměnitelným záznamem v informačním systému</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je kompatibilní  v běžných prohlížečích používaných v ČHMÚ: Google Chrome, Internet Explorer/Edge, Mozilla Firefox;</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13</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editaci ze strany zadavatele (dokumenty, workflow, šablony, příp. další);</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umožňuje vytvoření přednastaveného formuláře;</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 </w:t>
            </w:r>
          </w:p>
        </w:tc>
        <w:tc>
          <w:tcPr>
            <w:tcW w:w="9625" w:type="dxa"/>
            <w:gridSpan w:val="5"/>
            <w:tcBorders>
              <w:top w:val="nil"/>
              <w:left w:val="nil"/>
              <w:bottom w:val="single" w:sz="4" w:space="0" w:color="auto"/>
              <w:right w:val="single" w:sz="4" w:space="0" w:color="auto"/>
            </w:tcBorders>
            <w:shd w:val="clear" w:color="000000" w:fill="BDD7EE"/>
            <w:vAlign w:val="center"/>
            <w:hideMark/>
          </w:tcPr>
          <w:p w:rsidR="00C550FA" w:rsidRPr="00A53935" w:rsidRDefault="00C550FA" w:rsidP="00C550FA">
            <w:pPr>
              <w:rPr>
                <w:rFonts w:ascii="Arial" w:hAnsi="Arial" w:cs="Arial"/>
                <w:b/>
                <w:bCs/>
              </w:rPr>
            </w:pPr>
            <w:r w:rsidRPr="00A53935">
              <w:rPr>
                <w:rFonts w:ascii="Arial" w:hAnsi="Arial" w:cs="Arial"/>
                <w:b/>
                <w:bCs/>
              </w:rPr>
              <w:t>Soulad s IT infrastrukturou ČHMÚ</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systém je schopný a bude připojen na IdM (Identity manager - nástroj pro správu identit a autentizace). Autentizace bude řešena přes IdM využívající k tomu centrální LDAP. Politika hesel bude řešena prostřednictvím IdM.</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Přes IdM budou přiřazovány např. administrátorské role. Přes IdM bude fungovat seznamování zaměstnanců s dokumenty vytvořenými v systému a potvrzování seznámení s těmito dokumenty;</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 </w:t>
            </w:r>
          </w:p>
        </w:tc>
        <w:tc>
          <w:tcPr>
            <w:tcW w:w="9625" w:type="dxa"/>
            <w:gridSpan w:val="5"/>
            <w:tcBorders>
              <w:top w:val="nil"/>
              <w:left w:val="nil"/>
              <w:bottom w:val="single" w:sz="4" w:space="0" w:color="auto"/>
              <w:right w:val="single" w:sz="4" w:space="0" w:color="auto"/>
            </w:tcBorders>
            <w:shd w:val="clear" w:color="000000" w:fill="BDD7EE"/>
            <w:vAlign w:val="center"/>
            <w:hideMark/>
          </w:tcPr>
          <w:p w:rsidR="00C550FA" w:rsidRPr="00A53935" w:rsidRDefault="00C550FA" w:rsidP="00C550FA">
            <w:pPr>
              <w:rPr>
                <w:rFonts w:ascii="Arial" w:hAnsi="Arial" w:cs="Arial"/>
                <w:b/>
                <w:bCs/>
              </w:rPr>
            </w:pPr>
            <w:r w:rsidRPr="00A53935">
              <w:rPr>
                <w:rFonts w:ascii="Arial" w:hAnsi="Arial" w:cs="Arial"/>
                <w:b/>
                <w:bCs/>
              </w:rPr>
              <w:t>Správa a řízení interních dokumentů - dodavatel zajistí, že v systému:</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každý dokument je jasně a jednoznačně identifikovatelný -  zobrazuje se název dokumentu a lze mu přiřadit jedinečné číslo</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dokumenty jsou chráněny před neoprávněnými zásahy. Jakýkoliv zásah do obsahu dokumentu je sledovatelný;</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3</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na dokument fungují odkazy z více složek, z různých částí stromové struktury;</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funguje automatické verzování dokumentů, uvádění data vytvoření a úprav a autoři; pro skupiny uživatelů s právem pouze čtení dokumentu jsou k dispozici pouze poslední aktuální verze dokumentu</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5</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dokument může obsahovat více podpisů - vydal, schválil, ředitel ústavu nebo úseku</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6</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nahrazené verze dokumentů jsou dostupné v archivu pro administrátora a autora dokumentů</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7</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jsou možnosti vytvoření několika druhů dokumentů – vytvoření v systému, samostatná příloha, možnost komentáře k vytvořenému dokumentu,</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8</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 xml:space="preserve">k dokumentu je uvedena platnost a účinnost, možnost sledování revizí </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9</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automaticky dochází k zasílání upozornění autorovi na e-mail  před vypršením platnosti dokumentu;</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10</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pro zasílání upozornění před vypršením lhůty pro revizi je možné nastavit více uživatelů (vedle autora dokumentu ještě nadřízeného)</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lastRenderedPageBreak/>
              <w:t>11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dokumenty lze distribuovat dle vyžadované reakce adresáta - pouze na vědomí, vyžádání potvrzení o přečtení, ke schválení</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je workflow – dokument je předáván k připomínkám na více míst buď paralelně nebo postupně</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13</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v rámci workflow systém automaticky zasílá autorovi dokumentu upozornění na práci s dokumentem</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dokument lze v rámci připomínkového řízení vrátit k dopracování a úpravám včetně možnosti připojit poznámku/komentář</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15</w:t>
            </w:r>
          </w:p>
        </w:tc>
        <w:tc>
          <w:tcPr>
            <w:tcW w:w="9625" w:type="dxa"/>
            <w:gridSpan w:val="5"/>
            <w:tcBorders>
              <w:top w:val="nil"/>
              <w:left w:val="nil"/>
              <w:bottom w:val="single" w:sz="4" w:space="0" w:color="auto"/>
              <w:right w:val="single" w:sz="4" w:space="0" w:color="auto"/>
            </w:tcBorders>
            <w:shd w:val="clear" w:color="auto" w:fill="auto"/>
            <w:noWrap/>
            <w:vAlign w:val="center"/>
            <w:hideMark/>
          </w:tcPr>
          <w:p w:rsidR="00C550FA" w:rsidRPr="00A53935" w:rsidRDefault="00C550FA" w:rsidP="00C550FA">
            <w:pPr>
              <w:jc w:val="both"/>
              <w:rPr>
                <w:rFonts w:ascii="Arial" w:hAnsi="Arial" w:cs="Arial"/>
                <w:color w:val="000000"/>
              </w:rPr>
            </w:pPr>
            <w:r w:rsidRPr="00A53935">
              <w:rPr>
                <w:rFonts w:ascii="Arial" w:hAnsi="Arial" w:cs="Arial"/>
                <w:color w:val="000000"/>
              </w:rPr>
              <w:t>v rámci připomínkování dokumentů systém zasílá emailové upozornění na spuštění tohoto řízení autorovi dokumentu</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16</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zadavatel si sám může nadefinovat workflow</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17</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zadavatel si sám nastavuje ke každému připomínkovému místu zástup v případě nepřítomnosti</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18</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lze nastavit termíny pro připomínky</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19</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si může zadavatel vytvořit šablony dokumentů a šablony workflow</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20</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v rámci workflow má systém možnost propojení s dalšími informačními systémy (účetní, personální systém, spisová služba, apod.). Pokud bude řešení možné ze strany IdM a účetního, personálního systému, spisové služby, apod.;</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 </w:t>
            </w:r>
          </w:p>
        </w:tc>
        <w:tc>
          <w:tcPr>
            <w:tcW w:w="9625" w:type="dxa"/>
            <w:gridSpan w:val="5"/>
            <w:tcBorders>
              <w:top w:val="nil"/>
              <w:left w:val="nil"/>
              <w:bottom w:val="single" w:sz="4" w:space="0" w:color="auto"/>
              <w:right w:val="single" w:sz="4" w:space="0" w:color="auto"/>
            </w:tcBorders>
            <w:shd w:val="clear" w:color="000000" w:fill="BDD7EE"/>
            <w:vAlign w:val="center"/>
            <w:hideMark/>
          </w:tcPr>
          <w:p w:rsidR="00C550FA" w:rsidRPr="00A53935" w:rsidRDefault="00C550FA" w:rsidP="00C550FA">
            <w:pPr>
              <w:rPr>
                <w:rFonts w:ascii="Arial" w:hAnsi="Arial" w:cs="Arial"/>
                <w:b/>
                <w:bCs/>
              </w:rPr>
            </w:pPr>
            <w:r w:rsidRPr="00A53935">
              <w:rPr>
                <w:rFonts w:ascii="Arial" w:hAnsi="Arial" w:cs="Arial"/>
                <w:b/>
                <w:bCs/>
              </w:rPr>
              <w:t>Uživatelé a skupiny uživatelů</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do systému budou mít přístup všichni zaměstnanci ČHMÚ -  min 800 zaměstnanců, s možností dalšího rozšíření ;</w:t>
            </w:r>
          </w:p>
        </w:tc>
      </w:tr>
      <w:tr w:rsidR="00C550FA" w:rsidRPr="00A53935"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A53935">
              <w:rPr>
                <w:rFonts w:ascii="Arial" w:hAnsi="Arial" w:cs="Arial"/>
              </w:rPr>
              <w:t>uživatelé mohou být rozděleni do skupin, jeden uživatel může být členem více skupin;</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A53935" w:rsidRDefault="00C550FA" w:rsidP="00C550FA">
            <w:pPr>
              <w:jc w:val="right"/>
              <w:rPr>
                <w:rFonts w:ascii="Arial" w:hAnsi="Arial" w:cs="Arial"/>
              </w:rPr>
            </w:pPr>
            <w:r w:rsidRPr="00A53935">
              <w:rPr>
                <w:rFonts w:ascii="Arial" w:hAnsi="Arial" w:cs="Arial"/>
              </w:rPr>
              <w:t>3</w:t>
            </w:r>
          </w:p>
        </w:tc>
        <w:tc>
          <w:tcPr>
            <w:tcW w:w="9625" w:type="dxa"/>
            <w:gridSpan w:val="5"/>
            <w:tcBorders>
              <w:top w:val="nil"/>
              <w:left w:val="nil"/>
              <w:bottom w:val="single" w:sz="4" w:space="0" w:color="auto"/>
              <w:right w:val="single" w:sz="4" w:space="0" w:color="auto"/>
            </w:tcBorders>
            <w:shd w:val="clear" w:color="auto" w:fill="auto"/>
            <w:vAlign w:val="bottom"/>
            <w:hideMark/>
          </w:tcPr>
          <w:p w:rsidR="00C550FA" w:rsidRPr="00A53935" w:rsidRDefault="00C550FA" w:rsidP="00C550FA">
            <w:pPr>
              <w:rPr>
                <w:rFonts w:ascii="Arial" w:hAnsi="Arial" w:cs="Arial"/>
              </w:rPr>
            </w:pPr>
            <w:r w:rsidRPr="00A53935">
              <w:rPr>
                <w:rFonts w:ascii="Arial" w:hAnsi="Arial" w:cs="Arial"/>
              </w:rPr>
              <w:t>import uživatelů a skupin do systému bude možné obsluhovat prostřednictvím IdM (průběžná aktualizace uživatelů a skupin)</w:t>
            </w:r>
          </w:p>
        </w:tc>
      </w:tr>
      <w:tr w:rsidR="00C550FA" w:rsidRPr="00120BA0"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120BA0" w:rsidRDefault="00C550FA" w:rsidP="00120BA0">
            <w:pPr>
              <w:rPr>
                <w:rFonts w:ascii="Arial" w:hAnsi="Arial" w:cs="Arial"/>
              </w:rPr>
            </w:pPr>
            <w:r w:rsidRPr="00120BA0">
              <w:rPr>
                <w:rFonts w:ascii="Arial" w:hAnsi="Arial" w:cs="Arial"/>
              </w:rPr>
              <w:t xml:space="preserve">dodavatel </w:t>
            </w:r>
            <w:r w:rsidR="00120BA0" w:rsidRPr="00120BA0">
              <w:rPr>
                <w:rFonts w:ascii="Arial" w:hAnsi="Arial" w:cs="Arial"/>
              </w:rPr>
              <w:t xml:space="preserve">umožní </w:t>
            </w:r>
            <w:r w:rsidRPr="00120BA0">
              <w:rPr>
                <w:rFonts w:ascii="Arial" w:hAnsi="Arial" w:cs="Arial"/>
              </w:rPr>
              <w:t>v systému, že skupiny a uživatelé mají mít různá práva (čtení, editace, tvorba a vydání dokumentu, zakázán přístup k dokumentu) pro různé dokumenty a složky dokumentů;</w:t>
            </w:r>
          </w:p>
        </w:tc>
      </w:tr>
      <w:tr w:rsidR="00C550FA" w:rsidRPr="00120BA0"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5</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120BA0" w:rsidRDefault="00C550FA" w:rsidP="00C550FA">
            <w:pPr>
              <w:rPr>
                <w:rFonts w:ascii="Arial" w:hAnsi="Arial" w:cs="Arial"/>
              </w:rPr>
            </w:pPr>
            <w:r w:rsidRPr="00120BA0">
              <w:rPr>
                <w:rFonts w:ascii="Arial" w:hAnsi="Arial" w:cs="Arial"/>
              </w:rPr>
              <w:t>zadavatel má možnost si v systému sám nastavit skupiny uživatelů, ty přiřadit k dokumentům a přidělit jim příslušná práva;</w:t>
            </w:r>
          </w:p>
        </w:tc>
      </w:tr>
      <w:tr w:rsidR="00C550FA" w:rsidRPr="00120BA0"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 </w:t>
            </w:r>
          </w:p>
        </w:tc>
        <w:tc>
          <w:tcPr>
            <w:tcW w:w="9625" w:type="dxa"/>
            <w:gridSpan w:val="5"/>
            <w:tcBorders>
              <w:top w:val="nil"/>
              <w:left w:val="nil"/>
              <w:bottom w:val="single" w:sz="4" w:space="0" w:color="auto"/>
              <w:right w:val="single" w:sz="4" w:space="0" w:color="auto"/>
            </w:tcBorders>
            <w:shd w:val="clear" w:color="000000" w:fill="BDD7EE"/>
            <w:vAlign w:val="center"/>
            <w:hideMark/>
          </w:tcPr>
          <w:p w:rsidR="00C550FA" w:rsidRPr="00120BA0" w:rsidRDefault="00C550FA" w:rsidP="00C550FA">
            <w:pPr>
              <w:rPr>
                <w:rFonts w:ascii="Arial" w:hAnsi="Arial" w:cs="Arial"/>
                <w:b/>
                <w:bCs/>
              </w:rPr>
            </w:pPr>
            <w:r w:rsidRPr="00120BA0">
              <w:rPr>
                <w:rFonts w:ascii="Arial" w:hAnsi="Arial" w:cs="Arial"/>
                <w:b/>
                <w:bCs/>
              </w:rPr>
              <w:t>Vstupní stránka</w:t>
            </w:r>
          </w:p>
        </w:tc>
      </w:tr>
      <w:tr w:rsidR="00C550FA" w:rsidRPr="00120BA0" w:rsidTr="002B0C4E">
        <w:tblPrEx>
          <w:jc w:val="left"/>
          <w:tblCellMar>
            <w:left w:w="70" w:type="dxa"/>
            <w:right w:w="70" w:type="dxa"/>
          </w:tblCellMar>
          <w:tblLook w:val="04A0"/>
        </w:tblPrEx>
        <w:trPr>
          <w:gridBefore w:val="1"/>
          <w:wBefore w:w="108" w:type="dxa"/>
          <w:trHeight w:val="494"/>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1</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120BA0" w:rsidRDefault="00C550FA" w:rsidP="00C550FA">
            <w:pPr>
              <w:rPr>
                <w:rFonts w:ascii="Arial" w:hAnsi="Arial" w:cs="Arial"/>
              </w:rPr>
            </w:pPr>
            <w:r w:rsidRPr="00120BA0">
              <w:rPr>
                <w:rFonts w:ascii="Arial" w:hAnsi="Arial" w:cs="Arial"/>
              </w:rPr>
              <w:t>jednotná úvodní stránka je přehledná a srozumitelná</w:t>
            </w:r>
          </w:p>
        </w:tc>
      </w:tr>
      <w:tr w:rsidR="00C550FA" w:rsidRPr="00120BA0"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2</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120BA0" w:rsidRDefault="00C550FA" w:rsidP="00C550FA">
            <w:pPr>
              <w:rPr>
                <w:rFonts w:ascii="Arial" w:hAnsi="Arial" w:cs="Arial"/>
              </w:rPr>
            </w:pPr>
            <w:r w:rsidRPr="00120BA0">
              <w:rPr>
                <w:rFonts w:ascii="Arial" w:hAnsi="Arial" w:cs="Arial"/>
              </w:rPr>
              <w:t>dodavatel nastaví vstupy do dalších informačních systémů (účetní, personální systém, spisová služba, apod.). Pokud bude řešení možné ze strany IdM a účetního, personálního systému, spisové služby, apod.;</w:t>
            </w:r>
          </w:p>
        </w:tc>
      </w:tr>
      <w:tr w:rsidR="00C550FA" w:rsidRPr="00120BA0" w:rsidTr="002B0C4E">
        <w:tblPrEx>
          <w:jc w:val="left"/>
          <w:tblCellMar>
            <w:left w:w="70" w:type="dxa"/>
            <w:right w:w="70" w:type="dxa"/>
          </w:tblCellMar>
          <w:tblLook w:val="04A0"/>
        </w:tblPrEx>
        <w:trPr>
          <w:gridBefore w:val="1"/>
          <w:wBefore w:w="108" w:type="dxa"/>
          <w:trHeight w:val="315"/>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3</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120BA0" w:rsidRDefault="00C550FA" w:rsidP="00C550FA">
            <w:pPr>
              <w:rPr>
                <w:rFonts w:ascii="Arial" w:hAnsi="Arial" w:cs="Arial"/>
              </w:rPr>
            </w:pPr>
            <w:r w:rsidRPr="00120BA0">
              <w:rPr>
                <w:rFonts w:ascii="Arial" w:hAnsi="Arial" w:cs="Arial"/>
              </w:rPr>
              <w:t xml:space="preserve">obsahem budou aktuální informace a upozornění, které může vkládat administrátor, kalendář </w:t>
            </w:r>
          </w:p>
        </w:tc>
      </w:tr>
      <w:tr w:rsidR="00C550FA" w:rsidRPr="00A53935" w:rsidTr="002B0C4E">
        <w:tblPrEx>
          <w:jc w:val="left"/>
          <w:tblCellMar>
            <w:left w:w="70" w:type="dxa"/>
            <w:right w:w="70" w:type="dxa"/>
          </w:tblCellMar>
          <w:tblLook w:val="04A0"/>
        </w:tblPrEx>
        <w:trPr>
          <w:gridBefore w:val="1"/>
          <w:wBefore w:w="108" w:type="dxa"/>
          <w:trHeight w:val="630"/>
        </w:trPr>
        <w:tc>
          <w:tcPr>
            <w:tcW w:w="440" w:type="dxa"/>
            <w:tcBorders>
              <w:top w:val="nil"/>
              <w:left w:val="single" w:sz="4" w:space="0" w:color="auto"/>
              <w:bottom w:val="single" w:sz="4" w:space="0" w:color="auto"/>
              <w:right w:val="single" w:sz="4" w:space="0" w:color="auto"/>
            </w:tcBorders>
            <w:shd w:val="clear" w:color="auto" w:fill="auto"/>
            <w:vAlign w:val="bottom"/>
            <w:hideMark/>
          </w:tcPr>
          <w:p w:rsidR="00C550FA" w:rsidRPr="00120BA0" w:rsidRDefault="00C550FA" w:rsidP="00C550FA">
            <w:pPr>
              <w:jc w:val="right"/>
              <w:rPr>
                <w:rFonts w:ascii="Arial" w:hAnsi="Arial" w:cs="Arial"/>
              </w:rPr>
            </w:pPr>
            <w:r w:rsidRPr="00120BA0">
              <w:rPr>
                <w:rFonts w:ascii="Arial" w:hAnsi="Arial" w:cs="Arial"/>
              </w:rPr>
              <w:t>4</w:t>
            </w:r>
          </w:p>
        </w:tc>
        <w:tc>
          <w:tcPr>
            <w:tcW w:w="9625" w:type="dxa"/>
            <w:gridSpan w:val="5"/>
            <w:tcBorders>
              <w:top w:val="nil"/>
              <w:left w:val="nil"/>
              <w:bottom w:val="single" w:sz="4" w:space="0" w:color="auto"/>
              <w:right w:val="single" w:sz="4" w:space="0" w:color="auto"/>
            </w:tcBorders>
            <w:shd w:val="clear" w:color="auto" w:fill="auto"/>
            <w:vAlign w:val="center"/>
            <w:hideMark/>
          </w:tcPr>
          <w:p w:rsidR="00C550FA" w:rsidRPr="00A53935" w:rsidRDefault="00C550FA" w:rsidP="00C550FA">
            <w:pPr>
              <w:rPr>
                <w:rFonts w:ascii="Arial" w:hAnsi="Arial" w:cs="Arial"/>
              </w:rPr>
            </w:pPr>
            <w:r w:rsidRPr="00120BA0">
              <w:rPr>
                <w:rFonts w:ascii="Arial" w:hAnsi="Arial" w:cs="Arial"/>
              </w:rPr>
              <w:t>systém umožní propojení</w:t>
            </w:r>
            <w:r w:rsidR="00CF188E" w:rsidRPr="00120BA0">
              <w:rPr>
                <w:rFonts w:ascii="Arial" w:hAnsi="Arial" w:cs="Arial"/>
              </w:rPr>
              <w:t xml:space="preserve"> (proklik)</w:t>
            </w:r>
            <w:r w:rsidRPr="00120BA0">
              <w:rPr>
                <w:rFonts w:ascii="Arial" w:hAnsi="Arial" w:cs="Arial"/>
              </w:rPr>
              <w:t xml:space="preserve"> dalších informací z IdM na vstupní stránce, jako např. telefonní seznam, organizační strukturu</w:t>
            </w:r>
          </w:p>
        </w:tc>
      </w:tr>
    </w:tbl>
    <w:p w:rsidR="00A61E79" w:rsidRPr="00A53935" w:rsidRDefault="00A61E79" w:rsidP="00B81301">
      <w:pPr>
        <w:pageBreakBefore/>
        <w:rPr>
          <w:rFonts w:ascii="Arial" w:hAnsi="Arial" w:cs="Arial"/>
        </w:rPr>
      </w:pPr>
      <w:r w:rsidRPr="00A53935">
        <w:rPr>
          <w:rFonts w:ascii="Arial" w:hAnsi="Arial" w:cs="Arial"/>
        </w:rPr>
        <w:lastRenderedPageBreak/>
        <w:t xml:space="preserve">PŘÍLOHA Č. </w:t>
      </w:r>
      <w:r w:rsidR="00C550FA" w:rsidRPr="00A53935">
        <w:rPr>
          <w:rFonts w:ascii="Arial" w:hAnsi="Arial" w:cs="Arial"/>
        </w:rPr>
        <w:t>2</w:t>
      </w:r>
      <w:r w:rsidRPr="00A53935">
        <w:rPr>
          <w:rFonts w:ascii="Arial" w:hAnsi="Arial" w:cs="Arial"/>
        </w:rPr>
        <w:t xml:space="preserve"> – Odpovědné osoby </w:t>
      </w:r>
    </w:p>
    <w:p w:rsidR="00A61E79" w:rsidRPr="00A53935" w:rsidRDefault="00A61E79" w:rsidP="00ED0593">
      <w:pPr>
        <w:jc w:val="right"/>
        <w:rPr>
          <w:rFonts w:ascii="Arial" w:hAnsi="Arial" w:cs="Arial"/>
        </w:rPr>
      </w:pPr>
      <w:r w:rsidRPr="00A53935">
        <w:rPr>
          <w:rFonts w:ascii="Arial" w:hAnsi="Arial" w:cs="Arial"/>
        </w:rPr>
        <w:t xml:space="preserve">Smlouva o implementaci software </w:t>
      </w:r>
      <w:r w:rsidR="002B0C4E">
        <w:rPr>
          <w:rFonts w:ascii="Arial" w:hAnsi="Arial" w:cs="Arial"/>
        </w:rPr>
        <w:t xml:space="preserve">a maintenance </w:t>
      </w:r>
      <w:r w:rsidRPr="00A53935">
        <w:rPr>
          <w:rFonts w:ascii="Arial" w:hAnsi="Arial" w:cs="Arial"/>
        </w:rPr>
        <w:t xml:space="preserve">č. </w:t>
      </w:r>
      <w:r w:rsidR="00215A4A">
        <w:rPr>
          <w:rFonts w:ascii="Arial" w:hAnsi="Arial" w:cs="Arial"/>
        </w:rPr>
        <w:t>I-2019-00017</w:t>
      </w:r>
    </w:p>
    <w:p w:rsidR="00A61E79" w:rsidRPr="00A53935" w:rsidRDefault="00A61E79" w:rsidP="00B81301">
      <w:pPr>
        <w:rPr>
          <w:rFonts w:ascii="Arial" w:hAnsi="Arial" w:cs="Arial"/>
        </w:rPr>
      </w:pPr>
      <w:r w:rsidRPr="00A53935">
        <w:rPr>
          <w:rFonts w:ascii="Arial" w:hAnsi="Arial" w:cs="Arial"/>
        </w:rPr>
        <w:t xml:space="preserve"> </w:t>
      </w:r>
    </w:p>
    <w:p w:rsidR="00A61E79" w:rsidRPr="00A53935" w:rsidRDefault="00A61E79" w:rsidP="00B81301">
      <w:pPr>
        <w:jc w:val="center"/>
        <w:rPr>
          <w:rFonts w:ascii="Arial" w:hAnsi="Arial" w:cs="Arial"/>
          <w:b/>
        </w:rPr>
      </w:pPr>
    </w:p>
    <w:p w:rsidR="00A61E79" w:rsidRPr="00A53935" w:rsidRDefault="00A61E79" w:rsidP="00E82BC1">
      <w:pPr>
        <w:pStyle w:val="Nadpis2"/>
        <w:spacing w:after="240"/>
        <w:rPr>
          <w:rFonts w:ascii="Arial" w:hAnsi="Arial" w:cs="Arial"/>
          <w:sz w:val="20"/>
        </w:rPr>
      </w:pPr>
      <w:r w:rsidRPr="00A53935">
        <w:rPr>
          <w:rFonts w:ascii="Arial" w:hAnsi="Arial" w:cs="Arial"/>
          <w:sz w:val="20"/>
        </w:rPr>
        <w:t>ODPOVĚDNÉ OSOBY</w:t>
      </w:r>
    </w:p>
    <w:p w:rsidR="00A61E79" w:rsidRPr="00A53935" w:rsidRDefault="00A61E79" w:rsidP="00B81301">
      <w:pPr>
        <w:rPr>
          <w:rFonts w:ascii="Arial" w:hAnsi="Arial" w:cs="Arial"/>
        </w:rPr>
      </w:pPr>
    </w:p>
    <w:p w:rsidR="00A61E79" w:rsidRDefault="00A61E79" w:rsidP="00BC42FF">
      <w:pPr>
        <w:jc w:val="both"/>
        <w:rPr>
          <w:rFonts w:ascii="Arial" w:hAnsi="Arial" w:cs="Arial"/>
        </w:rPr>
      </w:pPr>
      <w:r w:rsidRPr="00A53935">
        <w:rPr>
          <w:rFonts w:ascii="Arial" w:hAnsi="Arial" w:cs="Arial"/>
        </w:rPr>
        <w:t xml:space="preserve">Níže uvedené osoby </w:t>
      </w:r>
      <w:r w:rsidR="00BC42FF" w:rsidRPr="00A53935">
        <w:rPr>
          <w:rFonts w:ascii="Arial" w:hAnsi="Arial" w:cs="Arial"/>
          <w:b/>
        </w:rPr>
        <w:t>ze strany zhotovitele</w:t>
      </w:r>
      <w:r w:rsidR="00BC42FF" w:rsidRPr="00A53935">
        <w:rPr>
          <w:rFonts w:ascii="Arial" w:hAnsi="Arial" w:cs="Arial"/>
        </w:rPr>
        <w:t xml:space="preserve"> </w:t>
      </w:r>
      <w:r w:rsidRPr="00A53935">
        <w:rPr>
          <w:rFonts w:ascii="Arial" w:hAnsi="Arial" w:cs="Arial"/>
        </w:rPr>
        <w:t>jsou zmocněné k</w:t>
      </w:r>
      <w:r w:rsidR="00BC42FF" w:rsidRPr="00A53935">
        <w:rPr>
          <w:rFonts w:ascii="Arial" w:hAnsi="Arial" w:cs="Arial"/>
        </w:rPr>
        <w:t>e komunikaci s objednatelem a</w:t>
      </w:r>
      <w:r w:rsidRPr="00A53935">
        <w:rPr>
          <w:rFonts w:ascii="Arial" w:hAnsi="Arial" w:cs="Arial"/>
        </w:rPr>
        <w:t> podpisu jednotlivých dokladů v rámci plnění smlouvy o implementaci:</w:t>
      </w:r>
    </w:p>
    <w:p w:rsidR="00A53935" w:rsidRPr="00A53935" w:rsidRDefault="00A53935" w:rsidP="00BC42FF">
      <w:pPr>
        <w:jc w:val="both"/>
        <w:rPr>
          <w:rFonts w:ascii="Arial" w:hAnsi="Arial" w:cs="Arial"/>
        </w:rPr>
      </w:pPr>
    </w:p>
    <w:p w:rsidR="00A61E79" w:rsidRPr="00A53935" w:rsidRDefault="00A61E79" w:rsidP="00B81301">
      <w:pPr>
        <w:rPr>
          <w:rFonts w:ascii="Arial" w:hAnsi="Arial" w:cs="Arial"/>
        </w:rPr>
      </w:pPr>
    </w:p>
    <w:tbl>
      <w:tblPr>
        <w:tblStyle w:val="Svtlstnovn"/>
        <w:tblW w:w="0" w:type="auto"/>
        <w:tblLook w:val="04A0"/>
      </w:tblPr>
      <w:tblGrid>
        <w:gridCol w:w="3070"/>
        <w:gridCol w:w="3842"/>
        <w:gridCol w:w="2300"/>
      </w:tblGrid>
      <w:tr w:rsidR="00444B5F" w:rsidRPr="00A53935" w:rsidTr="00A53935">
        <w:trPr>
          <w:cnfStyle w:val="100000000000"/>
        </w:trPr>
        <w:tc>
          <w:tcPr>
            <w:cnfStyle w:val="001000000000"/>
            <w:tcW w:w="3070" w:type="dxa"/>
            <w:shd w:val="clear" w:color="auto" w:fill="BFBFBF" w:themeFill="background1" w:themeFillShade="BF"/>
          </w:tcPr>
          <w:p w:rsidR="00444B5F" w:rsidRPr="00A53935" w:rsidRDefault="00444B5F" w:rsidP="00B81301">
            <w:pPr>
              <w:rPr>
                <w:rFonts w:ascii="Arial" w:hAnsi="Arial" w:cs="Arial"/>
              </w:rPr>
            </w:pPr>
            <w:r w:rsidRPr="00A53935">
              <w:rPr>
                <w:rFonts w:ascii="Arial" w:hAnsi="Arial" w:cs="Arial"/>
              </w:rPr>
              <w:t>Osoba</w:t>
            </w:r>
          </w:p>
        </w:tc>
        <w:tc>
          <w:tcPr>
            <w:tcW w:w="3842" w:type="dxa"/>
            <w:shd w:val="clear" w:color="auto" w:fill="BFBFBF" w:themeFill="background1" w:themeFillShade="BF"/>
          </w:tcPr>
          <w:p w:rsidR="00444B5F" w:rsidRPr="00A53935" w:rsidRDefault="00444B5F" w:rsidP="00B81301">
            <w:pPr>
              <w:cnfStyle w:val="100000000000"/>
              <w:rPr>
                <w:rFonts w:ascii="Arial" w:hAnsi="Arial" w:cs="Arial"/>
              </w:rPr>
            </w:pPr>
            <w:r w:rsidRPr="00A53935">
              <w:rPr>
                <w:rFonts w:ascii="Arial" w:hAnsi="Arial" w:cs="Arial"/>
              </w:rPr>
              <w:t>Kompetence</w:t>
            </w:r>
          </w:p>
        </w:tc>
        <w:tc>
          <w:tcPr>
            <w:tcW w:w="2300" w:type="dxa"/>
            <w:shd w:val="clear" w:color="auto" w:fill="BFBFBF" w:themeFill="background1" w:themeFillShade="BF"/>
          </w:tcPr>
          <w:p w:rsidR="00444B5F" w:rsidRPr="00A53935" w:rsidRDefault="00444B5F" w:rsidP="00444B5F">
            <w:pPr>
              <w:cnfStyle w:val="100000000000"/>
              <w:rPr>
                <w:rFonts w:ascii="Arial" w:hAnsi="Arial" w:cs="Arial"/>
              </w:rPr>
            </w:pPr>
            <w:r w:rsidRPr="00A53935">
              <w:rPr>
                <w:rFonts w:ascii="Arial" w:hAnsi="Arial" w:cs="Arial"/>
              </w:rPr>
              <w:t>Kontaktní e-mail</w:t>
            </w:r>
          </w:p>
        </w:tc>
      </w:tr>
    </w:tbl>
    <w:p w:rsidR="00A61E79" w:rsidRPr="00A53935" w:rsidRDefault="00EA6B25" w:rsidP="00B81301">
      <w:pPr>
        <w:rPr>
          <w:rFonts w:ascii="Arial" w:hAnsi="Arial" w:cs="Arial"/>
        </w:rPr>
      </w:pPr>
      <w:r>
        <w:rPr>
          <w:rFonts w:ascii="Arial" w:hAnsi="Arial" w:cs="Arial"/>
        </w:rPr>
        <w:t>xxx</w:t>
      </w: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p>
    <w:tbl>
      <w:tblPr>
        <w:tblW w:w="0" w:type="auto"/>
        <w:jc w:val="center"/>
        <w:tblLook w:val="01E0"/>
      </w:tblPr>
      <w:tblGrid>
        <w:gridCol w:w="4493"/>
        <w:gridCol w:w="567"/>
        <w:gridCol w:w="4214"/>
        <w:gridCol w:w="14"/>
      </w:tblGrid>
      <w:tr w:rsidR="000041EC" w:rsidRPr="00A53935" w:rsidTr="00FC7F5C">
        <w:trPr>
          <w:gridAfter w:val="1"/>
          <w:wAfter w:w="14" w:type="dxa"/>
          <w:jc w:val="center"/>
        </w:trPr>
        <w:tc>
          <w:tcPr>
            <w:tcW w:w="5074" w:type="dxa"/>
            <w:gridSpan w:val="2"/>
          </w:tcPr>
          <w:p w:rsidR="000041EC" w:rsidRPr="00A53935" w:rsidRDefault="000041EC" w:rsidP="00FC7F5C">
            <w:pPr>
              <w:tabs>
                <w:tab w:val="center" w:pos="1843"/>
                <w:tab w:val="center" w:pos="6521"/>
              </w:tabs>
              <w:rPr>
                <w:rFonts w:ascii="Arial" w:hAnsi="Arial" w:cs="Arial"/>
              </w:rPr>
            </w:pPr>
          </w:p>
          <w:p w:rsidR="000041EC" w:rsidRPr="00A53935" w:rsidRDefault="000041EC">
            <w:pPr>
              <w:tabs>
                <w:tab w:val="center" w:pos="1843"/>
                <w:tab w:val="center" w:pos="6521"/>
              </w:tabs>
              <w:rPr>
                <w:rFonts w:ascii="Arial" w:hAnsi="Arial" w:cs="Arial"/>
              </w:rPr>
            </w:pPr>
            <w:r w:rsidRPr="00A53935">
              <w:rPr>
                <w:rFonts w:ascii="Arial" w:hAnsi="Arial" w:cs="Arial"/>
              </w:rPr>
              <w:t>V</w:t>
            </w:r>
            <w:r w:rsidR="002B5958" w:rsidRPr="00A53935">
              <w:rPr>
                <w:rFonts w:ascii="Arial" w:hAnsi="Arial" w:cs="Arial"/>
              </w:rPr>
              <w:t xml:space="preserve"> Praze </w:t>
            </w:r>
            <w:r w:rsidRPr="00A53935">
              <w:rPr>
                <w:rFonts w:ascii="Arial" w:hAnsi="Arial" w:cs="Arial"/>
              </w:rPr>
              <w:t xml:space="preserve">dne: </w:t>
            </w:r>
          </w:p>
        </w:tc>
        <w:tc>
          <w:tcPr>
            <w:tcW w:w="4231" w:type="dxa"/>
          </w:tcPr>
          <w:p w:rsidR="000041EC" w:rsidRPr="00A53935" w:rsidRDefault="006079DB">
            <w:pPr>
              <w:tabs>
                <w:tab w:val="center" w:pos="1843"/>
                <w:tab w:val="center" w:pos="6521"/>
              </w:tabs>
              <w:ind w:hanging="95"/>
              <w:rPr>
                <w:rFonts w:ascii="Arial" w:hAnsi="Arial" w:cs="Arial"/>
              </w:rPr>
            </w:pPr>
            <w:r w:rsidRPr="00A53935">
              <w:rPr>
                <w:rFonts w:ascii="Arial" w:hAnsi="Arial" w:cs="Arial"/>
              </w:rPr>
              <w:t>V Praze dne:</w:t>
            </w:r>
          </w:p>
        </w:tc>
      </w:tr>
      <w:tr w:rsidR="000041EC" w:rsidRPr="00A53935" w:rsidTr="00FC7F5C">
        <w:trPr>
          <w:jc w:val="center"/>
        </w:trPr>
        <w:tc>
          <w:tcPr>
            <w:tcW w:w="9319" w:type="dxa"/>
            <w:gridSpan w:val="4"/>
          </w:tcPr>
          <w:p w:rsidR="000041EC" w:rsidRPr="00A53935" w:rsidRDefault="000041EC" w:rsidP="00FC7F5C">
            <w:pPr>
              <w:tabs>
                <w:tab w:val="left" w:pos="4979"/>
              </w:tabs>
              <w:spacing w:before="120"/>
              <w:rPr>
                <w:rFonts w:ascii="Arial" w:hAnsi="Arial" w:cs="Arial"/>
                <w:snapToGrid w:val="0"/>
              </w:rPr>
            </w:pPr>
            <w:r w:rsidRPr="00A53935">
              <w:rPr>
                <w:rFonts w:ascii="Arial" w:hAnsi="Arial" w:cs="Arial"/>
                <w:snapToGrid w:val="0"/>
              </w:rPr>
              <w:t xml:space="preserve">Objednatel: </w:t>
            </w:r>
            <w:r w:rsidRPr="00A53935">
              <w:rPr>
                <w:rFonts w:ascii="Arial" w:hAnsi="Arial" w:cs="Arial"/>
                <w:snapToGrid w:val="0"/>
              </w:rPr>
              <w:tab/>
              <w:t>Z</w:t>
            </w:r>
            <w:r w:rsidRPr="00A53935">
              <w:rPr>
                <w:rFonts w:ascii="Arial" w:hAnsi="Arial" w:cs="Arial"/>
              </w:rPr>
              <w:t>hotovitel</w:t>
            </w:r>
            <w:r w:rsidRPr="00A53935">
              <w:rPr>
                <w:rFonts w:ascii="Arial" w:hAnsi="Arial" w:cs="Arial"/>
                <w:snapToGrid w:val="0"/>
              </w:rPr>
              <w:t>:</w:t>
            </w:r>
          </w:p>
          <w:p w:rsidR="000041EC" w:rsidRPr="00A53935" w:rsidRDefault="000041EC" w:rsidP="00FC7F5C">
            <w:pPr>
              <w:tabs>
                <w:tab w:val="center" w:pos="1843"/>
                <w:tab w:val="center" w:pos="6521"/>
              </w:tabs>
              <w:rPr>
                <w:rFonts w:ascii="Arial" w:hAnsi="Arial" w:cs="Arial"/>
              </w:rPr>
            </w:pPr>
          </w:p>
        </w:tc>
      </w:tr>
      <w:tr w:rsidR="000041EC" w:rsidRPr="00A53935" w:rsidTr="00FC7F5C">
        <w:trPr>
          <w:trHeight w:val="1046"/>
          <w:jc w:val="center"/>
        </w:trPr>
        <w:tc>
          <w:tcPr>
            <w:tcW w:w="4507" w:type="dxa"/>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ind w:left="-548" w:hanging="142"/>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tc>
      </w:tr>
      <w:tr w:rsidR="000041EC" w:rsidRPr="00A53935" w:rsidTr="00FC7F5C">
        <w:trPr>
          <w:jc w:val="center"/>
        </w:trPr>
        <w:tc>
          <w:tcPr>
            <w:tcW w:w="4398" w:type="dxa"/>
            <w:tcBorders>
              <w:top w:val="single" w:sz="4" w:space="0" w:color="auto"/>
            </w:tcBorders>
          </w:tcPr>
          <w:p w:rsidR="008A7682" w:rsidRPr="00A53935" w:rsidRDefault="00EA6B25" w:rsidP="008A7682">
            <w:pPr>
              <w:tabs>
                <w:tab w:val="center" w:pos="1843"/>
                <w:tab w:val="center" w:pos="6521"/>
              </w:tabs>
              <w:jc w:val="center"/>
              <w:rPr>
                <w:rFonts w:ascii="Arial" w:hAnsi="Arial" w:cs="Arial"/>
              </w:rPr>
            </w:pPr>
            <w:r>
              <w:rPr>
                <w:rFonts w:ascii="Arial" w:hAnsi="Arial" w:cs="Arial"/>
              </w:rPr>
              <w:t>xxxx</w:t>
            </w:r>
          </w:p>
          <w:p w:rsidR="008A7682" w:rsidRPr="00A53935" w:rsidRDefault="008A7682" w:rsidP="008A7682">
            <w:pPr>
              <w:tabs>
                <w:tab w:val="center" w:pos="1843"/>
                <w:tab w:val="center" w:pos="6521"/>
              </w:tabs>
              <w:jc w:val="center"/>
              <w:rPr>
                <w:rFonts w:ascii="Arial" w:hAnsi="Arial" w:cs="Arial"/>
              </w:rPr>
            </w:pPr>
            <w:r w:rsidRPr="00A53935">
              <w:rPr>
                <w:rFonts w:ascii="Arial" w:hAnsi="Arial" w:cs="Arial"/>
              </w:rPr>
              <w:t>ředitel ĆHMÚ</w:t>
            </w:r>
          </w:p>
          <w:p w:rsidR="000041EC" w:rsidRPr="00A53935" w:rsidRDefault="000041EC" w:rsidP="00FC7F5C">
            <w:pPr>
              <w:tabs>
                <w:tab w:val="center" w:pos="1843"/>
                <w:tab w:val="center" w:pos="6521"/>
              </w:tabs>
              <w:jc w:val="center"/>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Pr>
          <w:p w:rsidR="00512056" w:rsidRPr="00A53935" w:rsidRDefault="00512056" w:rsidP="00512056">
            <w:pPr>
              <w:tabs>
                <w:tab w:val="center" w:pos="1843"/>
                <w:tab w:val="center" w:pos="6521"/>
              </w:tabs>
              <w:jc w:val="center"/>
              <w:rPr>
                <w:rFonts w:ascii="Arial" w:hAnsi="Arial" w:cs="Arial"/>
              </w:rPr>
            </w:pPr>
            <w:r w:rsidRPr="00A53935">
              <w:rPr>
                <w:rFonts w:ascii="Arial" w:hAnsi="Arial" w:cs="Arial"/>
              </w:rPr>
              <w:t>na základě plné moci ze dne 30.3.2018</w:t>
            </w:r>
          </w:p>
          <w:p w:rsidR="000041EC" w:rsidRPr="00A53935" w:rsidRDefault="00EA6B25" w:rsidP="00EA6B25">
            <w:pPr>
              <w:tabs>
                <w:tab w:val="center" w:pos="1843"/>
                <w:tab w:val="center" w:pos="6521"/>
              </w:tabs>
              <w:jc w:val="center"/>
              <w:rPr>
                <w:rFonts w:ascii="Arial" w:hAnsi="Arial" w:cs="Arial"/>
              </w:rPr>
            </w:pPr>
            <w:r>
              <w:rPr>
                <w:rFonts w:ascii="Arial" w:hAnsi="Arial" w:cs="Arial"/>
              </w:rPr>
              <w:t xml:space="preserve"> xxx</w:t>
            </w:r>
            <w:r w:rsidR="00512056" w:rsidRPr="00A53935">
              <w:rPr>
                <w:rFonts w:ascii="Arial" w:hAnsi="Arial" w:cs="Arial"/>
              </w:rPr>
              <w:t>software s.r.o.</w:t>
            </w:r>
          </w:p>
        </w:tc>
      </w:tr>
    </w:tbl>
    <w:p w:rsidR="00A61E79" w:rsidRPr="00A53935" w:rsidRDefault="00A61E79" w:rsidP="00B81301">
      <w:pPr>
        <w:rPr>
          <w:rFonts w:ascii="Arial" w:hAnsi="Arial" w:cs="Arial"/>
        </w:rPr>
      </w:pPr>
    </w:p>
    <w:p w:rsidR="00A61E79" w:rsidRPr="00A53935" w:rsidRDefault="00A61E79" w:rsidP="00ED0593">
      <w:pPr>
        <w:pageBreakBefore/>
        <w:rPr>
          <w:rFonts w:ascii="Arial" w:hAnsi="Arial" w:cs="Arial"/>
        </w:rPr>
      </w:pPr>
      <w:r w:rsidRPr="00A53935">
        <w:rPr>
          <w:rFonts w:ascii="Arial" w:hAnsi="Arial" w:cs="Arial"/>
        </w:rPr>
        <w:lastRenderedPageBreak/>
        <w:t xml:space="preserve">PŘÍLOHA Č. </w:t>
      </w:r>
      <w:r w:rsidR="00C550FA" w:rsidRPr="00A53935">
        <w:rPr>
          <w:rFonts w:ascii="Arial" w:hAnsi="Arial" w:cs="Arial"/>
        </w:rPr>
        <w:t>3</w:t>
      </w:r>
      <w:r w:rsidRPr="00A53935">
        <w:rPr>
          <w:rFonts w:ascii="Arial" w:hAnsi="Arial" w:cs="Arial"/>
        </w:rPr>
        <w:t xml:space="preserve"> – VZOR ZMĚNOVÉHO LISTU </w:t>
      </w:r>
    </w:p>
    <w:p w:rsidR="00A61E79" w:rsidRPr="00A53935" w:rsidRDefault="00A61E79" w:rsidP="00B81301">
      <w:pPr>
        <w:jc w:val="right"/>
        <w:rPr>
          <w:rFonts w:ascii="Arial" w:hAnsi="Arial" w:cs="Arial"/>
        </w:rPr>
      </w:pPr>
      <w:r w:rsidRPr="00A53935">
        <w:rPr>
          <w:rFonts w:ascii="Arial" w:hAnsi="Arial" w:cs="Arial"/>
        </w:rPr>
        <w:t>Smlouva o implementaci software</w:t>
      </w:r>
      <w:r w:rsidR="002B0C4E">
        <w:rPr>
          <w:rFonts w:ascii="Arial" w:hAnsi="Arial" w:cs="Arial"/>
        </w:rPr>
        <w:t xml:space="preserve"> a maintenance</w:t>
      </w:r>
      <w:r w:rsidRPr="00A53935">
        <w:rPr>
          <w:rFonts w:ascii="Arial" w:hAnsi="Arial" w:cs="Arial"/>
        </w:rPr>
        <w:t xml:space="preserve"> č. </w:t>
      </w:r>
      <w:r w:rsidR="00215A4A">
        <w:rPr>
          <w:rFonts w:ascii="Arial" w:hAnsi="Arial" w:cs="Arial"/>
        </w:rPr>
        <w:t>I-2019-00017</w:t>
      </w:r>
    </w:p>
    <w:p w:rsidR="00A61E79" w:rsidRPr="00A53935" w:rsidRDefault="00A61E79" w:rsidP="00B81301">
      <w:pPr>
        <w:jc w:val="center"/>
        <w:rPr>
          <w:rFonts w:ascii="Arial" w:hAnsi="Arial" w:cs="Arial"/>
          <w:b/>
        </w:rPr>
      </w:pPr>
    </w:p>
    <w:p w:rsidR="00A61E79" w:rsidRPr="00A53935" w:rsidRDefault="00A61E79" w:rsidP="00B81301">
      <w:pPr>
        <w:jc w:val="center"/>
        <w:rPr>
          <w:rFonts w:ascii="Arial" w:hAnsi="Arial" w:cs="Arial"/>
          <w:b/>
        </w:rPr>
      </w:pPr>
    </w:p>
    <w:p w:rsidR="00A61E79" w:rsidRPr="00A53935" w:rsidRDefault="00A61E79" w:rsidP="00B81301">
      <w:pPr>
        <w:jc w:val="center"/>
        <w:rPr>
          <w:rFonts w:ascii="Arial" w:hAnsi="Arial" w:cs="Arial"/>
          <w:b/>
        </w:rPr>
      </w:pPr>
    </w:p>
    <w:p w:rsidR="00A61E79" w:rsidRPr="00A53935" w:rsidRDefault="00A61E79" w:rsidP="00B81301">
      <w:pPr>
        <w:jc w:val="center"/>
        <w:rPr>
          <w:rFonts w:ascii="Arial" w:hAnsi="Arial" w:cs="Arial"/>
          <w:b/>
        </w:rPr>
      </w:pPr>
      <w:r w:rsidRPr="00A53935">
        <w:rPr>
          <w:rFonts w:ascii="Arial" w:hAnsi="Arial" w:cs="Arial"/>
          <w:b/>
        </w:rPr>
        <w:t>ZMĚNOVÝ LIST Č……………..</w:t>
      </w:r>
    </w:p>
    <w:p w:rsidR="00A61E79" w:rsidRPr="00A53935" w:rsidRDefault="00A61E79" w:rsidP="00B81301">
      <w:pPr>
        <w:rPr>
          <w:rFonts w:ascii="Arial" w:hAnsi="Arial" w:cs="Arial"/>
        </w:rPr>
      </w:pPr>
    </w:p>
    <w:p w:rsidR="00A61E79" w:rsidRPr="00A53935" w:rsidRDefault="00A61E79" w:rsidP="00B81301">
      <w:pPr>
        <w:rPr>
          <w:rFonts w:ascii="Arial" w:hAnsi="Arial" w:cs="Arial"/>
        </w:rPr>
      </w:pPr>
      <w:r w:rsidRPr="00A53935">
        <w:rPr>
          <w:rFonts w:ascii="Arial" w:hAnsi="Arial" w:cs="Arial"/>
        </w:rPr>
        <w:t xml:space="preserve">Datum: </w:t>
      </w:r>
    </w:p>
    <w:p w:rsidR="00A61E79" w:rsidRPr="00A53935" w:rsidRDefault="00A61E79" w:rsidP="00B81301">
      <w:pPr>
        <w:rPr>
          <w:rFonts w:ascii="Arial" w:hAnsi="Arial" w:cs="Arial"/>
        </w:rPr>
      </w:pPr>
    </w:p>
    <w:p w:rsidR="00A61E79" w:rsidRPr="00A53935" w:rsidRDefault="00A61E79" w:rsidP="00B81301">
      <w:pPr>
        <w:rPr>
          <w:rFonts w:ascii="Arial" w:hAnsi="Arial" w:cs="Arial"/>
        </w:rPr>
      </w:pPr>
      <w:r w:rsidRPr="00A53935">
        <w:rPr>
          <w:rFonts w:ascii="Arial" w:hAnsi="Arial" w:cs="Arial"/>
        </w:rPr>
        <w:t xml:space="preserve">Objednatel: </w:t>
      </w:r>
    </w:p>
    <w:p w:rsidR="00A61E79" w:rsidRPr="00A53935" w:rsidRDefault="00A61E79" w:rsidP="00B81301">
      <w:pPr>
        <w:rPr>
          <w:rFonts w:ascii="Arial" w:hAnsi="Arial" w:cs="Arial"/>
        </w:rPr>
      </w:pPr>
      <w:r w:rsidRPr="00A53935">
        <w:rPr>
          <w:rFonts w:ascii="Arial" w:hAnsi="Arial" w:cs="Arial"/>
        </w:rPr>
        <w:t xml:space="preserve">Zhotovitel: </w:t>
      </w:r>
    </w:p>
    <w:p w:rsidR="00A61E79" w:rsidRPr="00A53935" w:rsidRDefault="00A61E79" w:rsidP="00B81301">
      <w:pPr>
        <w:rPr>
          <w:rFonts w:ascii="Arial" w:hAnsi="Arial" w:cs="Arial"/>
        </w:rPr>
      </w:pPr>
    </w:p>
    <w:p w:rsidR="00A61E79" w:rsidRPr="00A53935" w:rsidRDefault="00A61E79" w:rsidP="00B81301">
      <w:pPr>
        <w:rPr>
          <w:rFonts w:ascii="Arial" w:hAnsi="Arial" w:cs="Arial"/>
        </w:rPr>
      </w:pPr>
      <w:r w:rsidRPr="00A53935">
        <w:rPr>
          <w:rFonts w:ascii="Arial" w:hAnsi="Arial" w:cs="Arial"/>
        </w:rPr>
        <w:t>Popis změny:</w:t>
      </w:r>
    </w:p>
    <w:p w:rsidR="00A61E79" w:rsidRPr="00A53935" w:rsidRDefault="00A61E79" w:rsidP="00B81301">
      <w:pPr>
        <w:rPr>
          <w:rFonts w:ascii="Arial" w:hAnsi="Arial" w:cs="Arial"/>
          <w:i/>
        </w:rPr>
      </w:pPr>
    </w:p>
    <w:p w:rsidR="00A61E79" w:rsidRPr="00A53935" w:rsidRDefault="00A61E79" w:rsidP="00B81301">
      <w:pPr>
        <w:rPr>
          <w:rFonts w:ascii="Arial" w:hAnsi="Arial" w:cs="Arial"/>
          <w:i/>
        </w:rPr>
      </w:pPr>
    </w:p>
    <w:p w:rsidR="00A61E79" w:rsidRPr="00A53935" w:rsidRDefault="00A61E79" w:rsidP="00B81301">
      <w:pPr>
        <w:rPr>
          <w:rFonts w:ascii="Arial" w:hAnsi="Arial" w:cs="Arial"/>
          <w:i/>
        </w:rPr>
      </w:pPr>
      <w:r w:rsidRPr="00A53935">
        <w:rPr>
          <w:rFonts w:ascii="Arial" w:hAnsi="Arial" w:cs="Arial"/>
          <w:i/>
        </w:rPr>
        <w:t xml:space="preserve">Vliv na cenu: </w:t>
      </w:r>
    </w:p>
    <w:p w:rsidR="00A61E79" w:rsidRPr="00A53935" w:rsidRDefault="00A61E79" w:rsidP="00B81301">
      <w:pPr>
        <w:rPr>
          <w:rFonts w:ascii="Arial" w:hAnsi="Arial" w:cs="Arial"/>
          <w:i/>
        </w:rPr>
      </w:pPr>
      <w:r w:rsidRPr="00A53935">
        <w:rPr>
          <w:rFonts w:ascii="Arial" w:hAnsi="Arial" w:cs="Arial"/>
          <w:i/>
        </w:rPr>
        <w:t xml:space="preserve">Vliv na termín plnění:   </w:t>
      </w: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r w:rsidRPr="00A53935">
        <w:rPr>
          <w:rFonts w:ascii="Arial" w:hAnsi="Arial" w:cs="Arial"/>
        </w:rPr>
        <w:t xml:space="preserve">Přílohy: </w:t>
      </w: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p>
    <w:p w:rsidR="00A61E79" w:rsidRPr="00A53935" w:rsidRDefault="00A61E79" w:rsidP="00B81301">
      <w:pPr>
        <w:rPr>
          <w:rFonts w:ascii="Arial" w:hAnsi="Arial" w:cs="Arial"/>
        </w:rPr>
      </w:pPr>
      <w:r w:rsidRPr="00A53935">
        <w:rPr>
          <w:rFonts w:ascii="Arial" w:hAnsi="Arial" w:cs="Arial"/>
        </w:rPr>
        <w:t xml:space="preserve">Podpisy: </w:t>
      </w:r>
    </w:p>
    <w:p w:rsidR="00A61E79" w:rsidRPr="00A53935" w:rsidRDefault="00A61E79" w:rsidP="00B81301">
      <w:pPr>
        <w:rPr>
          <w:rFonts w:ascii="Arial" w:hAnsi="Arial" w:cs="Arial"/>
        </w:rPr>
      </w:pPr>
    </w:p>
    <w:tbl>
      <w:tblPr>
        <w:tblW w:w="0" w:type="auto"/>
        <w:jc w:val="center"/>
        <w:tblLook w:val="01E0"/>
      </w:tblPr>
      <w:tblGrid>
        <w:gridCol w:w="4495"/>
        <w:gridCol w:w="567"/>
        <w:gridCol w:w="4212"/>
        <w:gridCol w:w="14"/>
      </w:tblGrid>
      <w:tr w:rsidR="000041EC" w:rsidRPr="00A53935" w:rsidTr="00FC7F5C">
        <w:trPr>
          <w:gridAfter w:val="1"/>
          <w:wAfter w:w="14" w:type="dxa"/>
          <w:jc w:val="center"/>
        </w:trPr>
        <w:tc>
          <w:tcPr>
            <w:tcW w:w="5074" w:type="dxa"/>
            <w:gridSpan w:val="2"/>
          </w:tcPr>
          <w:p w:rsidR="000041EC" w:rsidRPr="00A53935" w:rsidRDefault="000041EC" w:rsidP="00FC7F5C">
            <w:pPr>
              <w:tabs>
                <w:tab w:val="center" w:pos="1843"/>
                <w:tab w:val="center" w:pos="6521"/>
              </w:tabs>
              <w:rPr>
                <w:rFonts w:ascii="Arial" w:hAnsi="Arial" w:cs="Arial"/>
              </w:rPr>
            </w:pPr>
          </w:p>
          <w:p w:rsidR="000041EC" w:rsidRPr="00A53935" w:rsidRDefault="000041EC">
            <w:pPr>
              <w:tabs>
                <w:tab w:val="center" w:pos="1843"/>
                <w:tab w:val="center" w:pos="6521"/>
              </w:tabs>
              <w:rPr>
                <w:rFonts w:ascii="Arial" w:hAnsi="Arial" w:cs="Arial"/>
              </w:rPr>
            </w:pPr>
            <w:r w:rsidRPr="00A53935">
              <w:rPr>
                <w:rFonts w:ascii="Arial" w:hAnsi="Arial" w:cs="Arial"/>
              </w:rPr>
              <w:t>V</w:t>
            </w:r>
            <w:r w:rsidR="002B5958" w:rsidRPr="00A53935">
              <w:rPr>
                <w:rFonts w:ascii="Arial" w:hAnsi="Arial" w:cs="Arial"/>
              </w:rPr>
              <w:t xml:space="preserve"> Praze </w:t>
            </w:r>
            <w:r w:rsidRPr="00A53935">
              <w:rPr>
                <w:rFonts w:ascii="Arial" w:hAnsi="Arial" w:cs="Arial"/>
              </w:rPr>
              <w:t xml:space="preserve">dne: </w:t>
            </w:r>
          </w:p>
        </w:tc>
        <w:tc>
          <w:tcPr>
            <w:tcW w:w="4231" w:type="dxa"/>
          </w:tcPr>
          <w:p w:rsidR="000041EC" w:rsidRPr="00A53935" w:rsidRDefault="000041EC" w:rsidP="00FC7F5C">
            <w:pPr>
              <w:tabs>
                <w:tab w:val="center" w:pos="1843"/>
                <w:tab w:val="center" w:pos="6521"/>
              </w:tabs>
              <w:rPr>
                <w:rFonts w:ascii="Arial" w:hAnsi="Arial" w:cs="Arial"/>
              </w:rPr>
            </w:pPr>
          </w:p>
          <w:p w:rsidR="000041EC" w:rsidRPr="00A53935" w:rsidRDefault="000041EC">
            <w:pPr>
              <w:tabs>
                <w:tab w:val="center" w:pos="1843"/>
                <w:tab w:val="center" w:pos="6521"/>
              </w:tabs>
              <w:ind w:hanging="95"/>
              <w:rPr>
                <w:rFonts w:ascii="Arial" w:hAnsi="Arial" w:cs="Arial"/>
              </w:rPr>
            </w:pPr>
            <w:r w:rsidRPr="00A53935">
              <w:rPr>
                <w:rFonts w:ascii="Arial" w:hAnsi="Arial" w:cs="Arial"/>
              </w:rPr>
              <w:t>V </w:t>
            </w:r>
            <w:r w:rsidR="006079DB" w:rsidRPr="00A53935">
              <w:rPr>
                <w:rFonts w:ascii="Arial" w:hAnsi="Arial" w:cs="Arial"/>
              </w:rPr>
              <w:t>Praze</w:t>
            </w:r>
            <w:r w:rsidRPr="00A53935">
              <w:rPr>
                <w:rFonts w:ascii="Arial" w:hAnsi="Arial" w:cs="Arial"/>
              </w:rPr>
              <w:t xml:space="preserve"> dne:</w:t>
            </w:r>
          </w:p>
        </w:tc>
      </w:tr>
      <w:tr w:rsidR="000041EC" w:rsidRPr="00A53935" w:rsidTr="00FC7F5C">
        <w:trPr>
          <w:jc w:val="center"/>
        </w:trPr>
        <w:tc>
          <w:tcPr>
            <w:tcW w:w="9319" w:type="dxa"/>
            <w:gridSpan w:val="4"/>
          </w:tcPr>
          <w:p w:rsidR="000041EC" w:rsidRPr="00A53935" w:rsidRDefault="000041EC" w:rsidP="00FC7F5C">
            <w:pPr>
              <w:tabs>
                <w:tab w:val="left" w:pos="4979"/>
              </w:tabs>
              <w:spacing w:before="120"/>
              <w:rPr>
                <w:rFonts w:ascii="Arial" w:hAnsi="Arial" w:cs="Arial"/>
                <w:snapToGrid w:val="0"/>
              </w:rPr>
            </w:pPr>
            <w:r w:rsidRPr="00A53935">
              <w:rPr>
                <w:rFonts w:ascii="Arial" w:hAnsi="Arial" w:cs="Arial"/>
                <w:snapToGrid w:val="0"/>
              </w:rPr>
              <w:t xml:space="preserve">Objednatel: </w:t>
            </w:r>
            <w:r w:rsidRPr="00A53935">
              <w:rPr>
                <w:rFonts w:ascii="Arial" w:hAnsi="Arial" w:cs="Arial"/>
                <w:snapToGrid w:val="0"/>
              </w:rPr>
              <w:tab/>
              <w:t>Z</w:t>
            </w:r>
            <w:r w:rsidRPr="00A53935">
              <w:rPr>
                <w:rFonts w:ascii="Arial" w:hAnsi="Arial" w:cs="Arial"/>
              </w:rPr>
              <w:t>hotovitel</w:t>
            </w:r>
            <w:r w:rsidRPr="00A53935">
              <w:rPr>
                <w:rFonts w:ascii="Arial" w:hAnsi="Arial" w:cs="Arial"/>
                <w:snapToGrid w:val="0"/>
              </w:rPr>
              <w:t>:</w:t>
            </w:r>
          </w:p>
          <w:p w:rsidR="000041EC" w:rsidRPr="00A53935" w:rsidRDefault="000041EC" w:rsidP="00FC7F5C">
            <w:pPr>
              <w:tabs>
                <w:tab w:val="center" w:pos="1843"/>
                <w:tab w:val="center" w:pos="6521"/>
              </w:tabs>
              <w:rPr>
                <w:rFonts w:ascii="Arial" w:hAnsi="Arial" w:cs="Arial"/>
              </w:rPr>
            </w:pPr>
          </w:p>
        </w:tc>
      </w:tr>
      <w:tr w:rsidR="000041EC" w:rsidRPr="00A53935" w:rsidTr="00FC7F5C">
        <w:trPr>
          <w:trHeight w:val="1046"/>
          <w:jc w:val="center"/>
        </w:trPr>
        <w:tc>
          <w:tcPr>
            <w:tcW w:w="4507" w:type="dxa"/>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ind w:left="-548" w:hanging="142"/>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tc>
      </w:tr>
      <w:tr w:rsidR="000041EC" w:rsidRPr="00A53935" w:rsidTr="00FC7F5C">
        <w:trPr>
          <w:jc w:val="center"/>
        </w:trPr>
        <w:tc>
          <w:tcPr>
            <w:tcW w:w="4398" w:type="dxa"/>
            <w:tcBorders>
              <w:top w:val="single" w:sz="4" w:space="0" w:color="auto"/>
            </w:tcBorders>
          </w:tcPr>
          <w:p w:rsidR="008A7682" w:rsidRPr="00A53935" w:rsidRDefault="00EA6B25" w:rsidP="008A7682">
            <w:pPr>
              <w:tabs>
                <w:tab w:val="center" w:pos="1843"/>
                <w:tab w:val="center" w:pos="6521"/>
              </w:tabs>
              <w:jc w:val="center"/>
              <w:rPr>
                <w:rFonts w:ascii="Arial" w:hAnsi="Arial" w:cs="Arial"/>
              </w:rPr>
            </w:pPr>
            <w:r>
              <w:rPr>
                <w:rFonts w:ascii="Arial" w:hAnsi="Arial" w:cs="Arial"/>
              </w:rPr>
              <w:t>xxxx</w:t>
            </w:r>
            <w:r w:rsidR="008A7682" w:rsidRPr="00A53935">
              <w:rPr>
                <w:rFonts w:ascii="Arial" w:hAnsi="Arial" w:cs="Arial"/>
              </w:rPr>
              <w:t>ředitel ĆHMÚ</w:t>
            </w:r>
          </w:p>
          <w:p w:rsidR="000041EC" w:rsidRPr="00A53935" w:rsidRDefault="000041EC" w:rsidP="00FC7F5C">
            <w:pPr>
              <w:tabs>
                <w:tab w:val="center" w:pos="1843"/>
                <w:tab w:val="center" w:pos="6521"/>
              </w:tabs>
              <w:jc w:val="center"/>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Pr>
          <w:p w:rsidR="00512056" w:rsidRPr="00A53935" w:rsidRDefault="00512056" w:rsidP="00512056">
            <w:pPr>
              <w:tabs>
                <w:tab w:val="center" w:pos="1843"/>
                <w:tab w:val="center" w:pos="6521"/>
              </w:tabs>
              <w:jc w:val="center"/>
              <w:rPr>
                <w:rFonts w:ascii="Arial" w:hAnsi="Arial" w:cs="Arial"/>
              </w:rPr>
            </w:pPr>
            <w:r w:rsidRPr="00A53935">
              <w:rPr>
                <w:rFonts w:ascii="Arial" w:hAnsi="Arial" w:cs="Arial"/>
              </w:rPr>
              <w:t>na základě plné moci ze dne 30.3.2018</w:t>
            </w:r>
          </w:p>
          <w:p w:rsidR="000041EC" w:rsidRPr="00A53935" w:rsidRDefault="00EA6B25" w:rsidP="00EA6B25">
            <w:pPr>
              <w:tabs>
                <w:tab w:val="center" w:pos="1843"/>
                <w:tab w:val="center" w:pos="6521"/>
              </w:tabs>
              <w:jc w:val="center"/>
              <w:rPr>
                <w:rFonts w:ascii="Arial" w:hAnsi="Arial" w:cs="Arial"/>
              </w:rPr>
            </w:pPr>
            <w:r>
              <w:rPr>
                <w:rFonts w:ascii="Arial" w:hAnsi="Arial" w:cs="Arial"/>
              </w:rPr>
              <w:t>xxxx</w:t>
            </w:r>
            <w:r w:rsidR="00512056" w:rsidRPr="00A53935">
              <w:rPr>
                <w:rFonts w:ascii="Arial" w:hAnsi="Arial" w:cs="Arial"/>
              </w:rPr>
              <w:t>software s.r.o.</w:t>
            </w:r>
          </w:p>
        </w:tc>
      </w:tr>
    </w:tbl>
    <w:p w:rsidR="00A61E79" w:rsidRPr="00A53935" w:rsidRDefault="00A61E79" w:rsidP="000A6EB8">
      <w:pPr>
        <w:pageBreakBefore/>
        <w:rPr>
          <w:rFonts w:ascii="Arial" w:hAnsi="Arial" w:cs="Arial"/>
        </w:rPr>
      </w:pPr>
      <w:r w:rsidRPr="00A53935">
        <w:rPr>
          <w:rFonts w:ascii="Arial" w:hAnsi="Arial" w:cs="Arial"/>
        </w:rPr>
        <w:lastRenderedPageBreak/>
        <w:t xml:space="preserve">PŘÍLOHA Č. </w:t>
      </w:r>
      <w:r w:rsidR="00C550FA" w:rsidRPr="00A53935">
        <w:rPr>
          <w:rFonts w:ascii="Arial" w:hAnsi="Arial" w:cs="Arial"/>
        </w:rPr>
        <w:t>4</w:t>
      </w:r>
      <w:r w:rsidRPr="00A53935">
        <w:rPr>
          <w:rFonts w:ascii="Arial" w:hAnsi="Arial" w:cs="Arial"/>
        </w:rPr>
        <w:t xml:space="preserve"> – Harmonogram nasazení </w:t>
      </w:r>
    </w:p>
    <w:p w:rsidR="00A61E79" w:rsidRPr="00A53935" w:rsidRDefault="00A61E79" w:rsidP="005734F5">
      <w:pPr>
        <w:rPr>
          <w:rFonts w:ascii="Arial" w:hAnsi="Arial" w:cs="Arial"/>
        </w:rPr>
      </w:pPr>
      <w:r w:rsidRPr="00A53935">
        <w:rPr>
          <w:rFonts w:ascii="Arial" w:hAnsi="Arial" w:cs="Arial"/>
        </w:rPr>
        <w:t xml:space="preserve"> </w:t>
      </w:r>
    </w:p>
    <w:p w:rsidR="00A61E79" w:rsidRPr="00A53935" w:rsidRDefault="00A61E79" w:rsidP="005734F5">
      <w:pPr>
        <w:jc w:val="right"/>
        <w:rPr>
          <w:rFonts w:ascii="Arial" w:hAnsi="Arial" w:cs="Arial"/>
        </w:rPr>
      </w:pPr>
      <w:r w:rsidRPr="00A53935">
        <w:rPr>
          <w:rFonts w:ascii="Arial" w:hAnsi="Arial" w:cs="Arial"/>
        </w:rPr>
        <w:t xml:space="preserve">Smlouva o implementaci software </w:t>
      </w:r>
      <w:r w:rsidR="002B0C4E">
        <w:rPr>
          <w:rFonts w:ascii="Arial" w:hAnsi="Arial" w:cs="Arial"/>
        </w:rPr>
        <w:t xml:space="preserve">a maintenance </w:t>
      </w:r>
      <w:r w:rsidRPr="00A53935">
        <w:rPr>
          <w:rFonts w:ascii="Arial" w:hAnsi="Arial" w:cs="Arial"/>
        </w:rPr>
        <w:t xml:space="preserve">č. </w:t>
      </w:r>
      <w:r w:rsidR="00215A4A">
        <w:rPr>
          <w:rFonts w:ascii="Arial" w:hAnsi="Arial" w:cs="Arial"/>
        </w:rPr>
        <w:t>I-2019-00017</w:t>
      </w:r>
    </w:p>
    <w:p w:rsidR="00A61E79" w:rsidRPr="00A53935" w:rsidRDefault="00A61E79" w:rsidP="005734F5">
      <w:pPr>
        <w:jc w:val="center"/>
        <w:rPr>
          <w:rFonts w:ascii="Arial" w:hAnsi="Arial" w:cs="Arial"/>
          <w:b/>
        </w:rPr>
      </w:pPr>
    </w:p>
    <w:p w:rsidR="00A61E79" w:rsidRPr="00A53935" w:rsidRDefault="00A61E79" w:rsidP="005734F5">
      <w:pPr>
        <w:jc w:val="center"/>
        <w:rPr>
          <w:rFonts w:ascii="Arial" w:hAnsi="Arial" w:cs="Arial"/>
          <w:b/>
        </w:rPr>
      </w:pPr>
      <w:r w:rsidRPr="00A53935">
        <w:rPr>
          <w:rFonts w:ascii="Arial" w:hAnsi="Arial" w:cs="Arial"/>
          <w:b/>
        </w:rPr>
        <w:t>HARMONOGRAM NASAZENÍ</w:t>
      </w:r>
    </w:p>
    <w:p w:rsidR="00A61E79" w:rsidRPr="00A53935" w:rsidRDefault="00A61E79" w:rsidP="005734F5">
      <w:pPr>
        <w:rPr>
          <w:rFonts w:ascii="Arial" w:hAnsi="Arial" w:cs="Arial"/>
        </w:rPr>
      </w:pPr>
    </w:p>
    <w:p w:rsidR="00706598" w:rsidRPr="00A53935" w:rsidRDefault="00706598" w:rsidP="00AD0EE2">
      <w:pPr>
        <w:rPr>
          <w:rFonts w:ascii="Arial" w:hAnsi="Arial" w:cs="Arial"/>
        </w:rPr>
      </w:pPr>
    </w:p>
    <w:p w:rsidR="00706598" w:rsidRPr="00A53935" w:rsidRDefault="00706598" w:rsidP="00AD0EE2">
      <w:pPr>
        <w:rPr>
          <w:rFonts w:ascii="Arial" w:hAnsi="Arial" w:cs="Arial"/>
        </w:rPr>
      </w:pPr>
    </w:p>
    <w:tbl>
      <w:tblPr>
        <w:tblW w:w="0" w:type="auto"/>
        <w:tblInd w:w="-699" w:type="dxa"/>
        <w:tblCellMar>
          <w:left w:w="70" w:type="dxa"/>
          <w:right w:w="70" w:type="dxa"/>
        </w:tblCellMar>
        <w:tblLook w:val="04A0"/>
      </w:tblPr>
      <w:tblGrid>
        <w:gridCol w:w="6439"/>
        <w:gridCol w:w="1418"/>
        <w:gridCol w:w="2054"/>
      </w:tblGrid>
      <w:tr w:rsidR="008D05BE" w:rsidRPr="00A53935" w:rsidTr="00A53935">
        <w:trPr>
          <w:trHeight w:val="255"/>
        </w:trPr>
        <w:tc>
          <w:tcPr>
            <w:tcW w:w="7857" w:type="dxa"/>
            <w:gridSpan w:val="2"/>
            <w:tcBorders>
              <w:top w:val="single" w:sz="8" w:space="0" w:color="auto"/>
              <w:left w:val="single" w:sz="8" w:space="0" w:color="auto"/>
              <w:bottom w:val="single" w:sz="4" w:space="0" w:color="auto"/>
              <w:right w:val="single" w:sz="8" w:space="0" w:color="000000"/>
            </w:tcBorders>
            <w:shd w:val="clear" w:color="000000" w:fill="A6A6A6" w:themeFill="background1" w:themeFillShade="A6"/>
            <w:noWrap/>
            <w:vAlign w:val="bottom"/>
            <w:hideMark/>
          </w:tcPr>
          <w:p w:rsidR="008D05BE" w:rsidRPr="00A53935" w:rsidRDefault="008D05BE" w:rsidP="00444B5F">
            <w:pPr>
              <w:jc w:val="center"/>
              <w:rPr>
                <w:rFonts w:ascii="Arial" w:hAnsi="Arial" w:cs="Arial"/>
                <w:b/>
                <w:bCs/>
                <w:color w:val="000000"/>
              </w:rPr>
            </w:pPr>
            <w:r w:rsidRPr="00A53935">
              <w:rPr>
                <w:rFonts w:ascii="Arial" w:hAnsi="Arial" w:cs="Arial"/>
                <w:b/>
                <w:bCs/>
                <w:color w:val="000000"/>
              </w:rPr>
              <w:t>Harmonogram nasazení</w:t>
            </w:r>
          </w:p>
        </w:tc>
        <w:tc>
          <w:tcPr>
            <w:tcW w:w="2610" w:type="dxa"/>
            <w:tcBorders>
              <w:top w:val="single" w:sz="8" w:space="0" w:color="auto"/>
              <w:left w:val="single" w:sz="8" w:space="0" w:color="auto"/>
              <w:bottom w:val="single" w:sz="4" w:space="0" w:color="auto"/>
              <w:right w:val="single" w:sz="8" w:space="0" w:color="000000"/>
            </w:tcBorders>
            <w:shd w:val="clear" w:color="000000" w:fill="A6A6A6" w:themeFill="background1" w:themeFillShade="A6"/>
          </w:tcPr>
          <w:p w:rsidR="008D05BE" w:rsidRPr="00A53935" w:rsidRDefault="008D05BE" w:rsidP="00444B5F">
            <w:pPr>
              <w:jc w:val="center"/>
              <w:rPr>
                <w:rFonts w:ascii="Arial" w:hAnsi="Arial" w:cs="Arial"/>
                <w:b/>
                <w:bCs/>
                <w:color w:val="000000"/>
              </w:rPr>
            </w:pPr>
          </w:p>
        </w:tc>
      </w:tr>
      <w:tr w:rsidR="008D05BE" w:rsidRPr="00A53935" w:rsidTr="00A53935">
        <w:trPr>
          <w:trHeight w:val="458"/>
        </w:trPr>
        <w:tc>
          <w:tcPr>
            <w:tcW w:w="6439" w:type="dxa"/>
            <w:tcBorders>
              <w:top w:val="single" w:sz="4" w:space="0" w:color="auto"/>
              <w:left w:val="single" w:sz="8" w:space="0" w:color="auto"/>
              <w:bottom w:val="single" w:sz="8" w:space="0" w:color="auto"/>
              <w:right w:val="single" w:sz="8" w:space="0" w:color="000000"/>
            </w:tcBorders>
            <w:shd w:val="clear" w:color="000000" w:fill="D9D9D9" w:themeFill="background1" w:themeFillShade="D9"/>
            <w:vAlign w:val="center"/>
            <w:hideMark/>
          </w:tcPr>
          <w:p w:rsidR="008D05BE" w:rsidRPr="00A53935" w:rsidRDefault="008D05BE" w:rsidP="00444B5F">
            <w:pPr>
              <w:jc w:val="center"/>
              <w:rPr>
                <w:rFonts w:ascii="Arial" w:hAnsi="Arial" w:cs="Arial"/>
                <w:b/>
                <w:bCs/>
                <w:color w:val="000000"/>
              </w:rPr>
            </w:pPr>
            <w:r w:rsidRPr="00A53935">
              <w:rPr>
                <w:rFonts w:ascii="Arial" w:hAnsi="Arial" w:cs="Arial"/>
                <w:b/>
                <w:bCs/>
                <w:color w:val="000000"/>
              </w:rPr>
              <w:t>Položka</w:t>
            </w:r>
          </w:p>
        </w:tc>
        <w:tc>
          <w:tcPr>
            <w:tcW w:w="1418" w:type="dxa"/>
            <w:tcBorders>
              <w:top w:val="single" w:sz="4" w:space="0" w:color="auto"/>
              <w:left w:val="single" w:sz="8" w:space="0" w:color="auto"/>
              <w:bottom w:val="single" w:sz="8" w:space="0" w:color="auto"/>
              <w:right w:val="single" w:sz="8" w:space="0" w:color="000000"/>
            </w:tcBorders>
            <w:shd w:val="clear" w:color="000000" w:fill="D9D9D9" w:themeFill="background1" w:themeFillShade="D9"/>
            <w:vAlign w:val="center"/>
          </w:tcPr>
          <w:p w:rsidR="008D05BE" w:rsidRPr="00A53935" w:rsidRDefault="008D05BE" w:rsidP="00444B5F">
            <w:pPr>
              <w:jc w:val="center"/>
              <w:rPr>
                <w:rFonts w:ascii="Arial" w:hAnsi="Arial" w:cs="Arial"/>
                <w:b/>
                <w:bCs/>
                <w:color w:val="000000"/>
              </w:rPr>
            </w:pPr>
            <w:r w:rsidRPr="00A53935">
              <w:rPr>
                <w:rFonts w:ascii="Arial" w:hAnsi="Arial" w:cs="Arial"/>
                <w:b/>
                <w:bCs/>
                <w:color w:val="000000"/>
              </w:rPr>
              <w:t>Termín</w:t>
            </w:r>
          </w:p>
        </w:tc>
        <w:tc>
          <w:tcPr>
            <w:tcW w:w="2610" w:type="dxa"/>
            <w:tcBorders>
              <w:top w:val="single" w:sz="4" w:space="0" w:color="auto"/>
              <w:left w:val="single" w:sz="8" w:space="0" w:color="auto"/>
              <w:bottom w:val="single" w:sz="8" w:space="0" w:color="auto"/>
              <w:right w:val="single" w:sz="8" w:space="0" w:color="000000"/>
            </w:tcBorders>
            <w:shd w:val="clear" w:color="000000" w:fill="D9D9D9" w:themeFill="background1" w:themeFillShade="D9"/>
          </w:tcPr>
          <w:p w:rsidR="008D05BE" w:rsidRPr="00A53935" w:rsidRDefault="000D31C6" w:rsidP="00444B5F">
            <w:pPr>
              <w:jc w:val="center"/>
              <w:rPr>
                <w:rFonts w:ascii="Arial" w:hAnsi="Arial" w:cs="Arial"/>
                <w:b/>
                <w:bCs/>
                <w:color w:val="000000"/>
              </w:rPr>
            </w:pPr>
            <w:r w:rsidRPr="00A53935">
              <w:rPr>
                <w:rFonts w:ascii="Arial" w:hAnsi="Arial" w:cs="Arial"/>
                <w:b/>
                <w:bCs/>
                <w:color w:val="000000"/>
              </w:rPr>
              <w:t>O</w:t>
            </w:r>
            <w:r w:rsidR="008D05BE" w:rsidRPr="00A53935">
              <w:rPr>
                <w:rFonts w:ascii="Arial" w:hAnsi="Arial" w:cs="Arial"/>
                <w:b/>
                <w:bCs/>
                <w:color w:val="000000"/>
              </w:rPr>
              <w:t>dpovědnost</w:t>
            </w: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r w:rsidRPr="00A53935">
              <w:rPr>
                <w:rFonts w:ascii="Arial" w:hAnsi="Arial" w:cs="Arial"/>
                <w:color w:val="000000"/>
              </w:rPr>
              <w:t>Podpis smlouvy</w:t>
            </w:r>
          </w:p>
        </w:tc>
        <w:tc>
          <w:tcPr>
            <w:tcW w:w="1418" w:type="dxa"/>
            <w:tcBorders>
              <w:top w:val="nil"/>
              <w:left w:val="nil"/>
              <w:bottom w:val="single" w:sz="4" w:space="0" w:color="auto"/>
              <w:right w:val="single" w:sz="8" w:space="0" w:color="auto"/>
            </w:tcBorders>
            <w:shd w:val="clear" w:color="auto" w:fill="auto"/>
            <w:noWrap/>
            <w:vAlign w:val="bottom"/>
            <w:hideMark/>
          </w:tcPr>
          <w:p w:rsidR="008D05BE" w:rsidRPr="00A53935" w:rsidRDefault="008D05BE" w:rsidP="00444B5F">
            <w:pPr>
              <w:jc w:val="center"/>
              <w:rPr>
                <w:rFonts w:ascii="Arial" w:hAnsi="Arial" w:cs="Arial"/>
                <w:color w:val="000000"/>
              </w:rPr>
            </w:pPr>
            <w:r w:rsidRPr="00A53935">
              <w:rPr>
                <w:rFonts w:ascii="Arial" w:hAnsi="Arial" w:cs="Arial"/>
                <w:color w:val="000000"/>
              </w:rPr>
              <w:t>T</w:t>
            </w:r>
          </w:p>
        </w:tc>
        <w:tc>
          <w:tcPr>
            <w:tcW w:w="2610" w:type="dxa"/>
            <w:tcBorders>
              <w:top w:val="nil"/>
              <w:left w:val="nil"/>
              <w:bottom w:val="single" w:sz="4" w:space="0" w:color="auto"/>
              <w:right w:val="single" w:sz="8" w:space="0" w:color="auto"/>
            </w:tcBorders>
          </w:tcPr>
          <w:p w:rsidR="008D05BE" w:rsidRPr="00A53935" w:rsidRDefault="008D05BE" w:rsidP="00444B5F">
            <w:pPr>
              <w:jc w:val="center"/>
              <w:rPr>
                <w:rFonts w:ascii="Arial" w:hAnsi="Arial" w:cs="Arial"/>
                <w:color w:val="000000"/>
              </w:rPr>
            </w:pPr>
          </w:p>
        </w:tc>
      </w:tr>
      <w:tr w:rsidR="008D05BE" w:rsidRPr="00A53935" w:rsidTr="00444B5F">
        <w:trPr>
          <w:trHeight w:val="282"/>
        </w:trPr>
        <w:tc>
          <w:tcPr>
            <w:tcW w:w="6439" w:type="dxa"/>
            <w:tcBorders>
              <w:top w:val="nil"/>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15.4.2019</w:t>
            </w:r>
          </w:p>
        </w:tc>
        <w:tc>
          <w:tcPr>
            <w:tcW w:w="2610" w:type="dxa"/>
            <w:tcBorders>
              <w:top w:val="nil"/>
              <w:left w:val="nil"/>
              <w:bottom w:val="single" w:sz="4" w:space="0" w:color="auto"/>
              <w:right w:val="single" w:sz="8" w:space="0" w:color="auto"/>
            </w:tcBorders>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T+10</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31.3.2019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15.4.2019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15.4.2019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B9697C" w:rsidRPr="00A53935" w:rsidRDefault="00B9697C" w:rsidP="00B9697C">
            <w:pPr>
              <w:jc w:val="center"/>
              <w:rPr>
                <w:rFonts w:ascii="Arial" w:hAnsi="Arial" w:cs="Arial"/>
                <w:color w:val="000000"/>
              </w:rPr>
            </w:pPr>
            <w:r>
              <w:rPr>
                <w:rFonts w:ascii="Arial" w:hAnsi="Arial" w:cs="Arial"/>
                <w:color w:val="000000"/>
              </w:rPr>
              <w:t>30.4.2019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30.4.2019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B9697C" w:rsidP="00444B5F">
            <w:pPr>
              <w:jc w:val="center"/>
              <w:rPr>
                <w:rFonts w:ascii="Arial" w:hAnsi="Arial" w:cs="Arial"/>
                <w:color w:val="000000"/>
              </w:rPr>
            </w:pPr>
            <w:r>
              <w:rPr>
                <w:rFonts w:ascii="Arial" w:hAnsi="Arial" w:cs="Arial"/>
                <w:color w:val="000000"/>
              </w:rPr>
              <w:t>30.4.2019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444B5F">
            <w:pPr>
              <w:jc w:val="center"/>
              <w:rPr>
                <w:rFonts w:ascii="Arial" w:hAnsi="Arial" w:cs="Arial"/>
                <w:color w:val="000000"/>
              </w:rPr>
            </w:pPr>
            <w:r>
              <w:rPr>
                <w:rFonts w:ascii="Arial" w:hAnsi="Arial" w:cs="Arial"/>
                <w:color w:val="000000"/>
              </w:rPr>
              <w:t>30.6.2019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444B5F">
            <w:pPr>
              <w:jc w:val="center"/>
              <w:rPr>
                <w:rFonts w:ascii="Arial" w:hAnsi="Arial" w:cs="Arial"/>
                <w:color w:val="000000"/>
              </w:rPr>
            </w:pPr>
            <w:r>
              <w:rPr>
                <w:rFonts w:ascii="Arial" w:hAnsi="Arial" w:cs="Arial"/>
                <w:color w:val="000000"/>
              </w:rPr>
              <w:t>30.6.2019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444B5F">
            <w:pPr>
              <w:jc w:val="center"/>
              <w:rPr>
                <w:rFonts w:ascii="Arial" w:hAnsi="Arial" w:cs="Arial"/>
                <w:color w:val="000000"/>
              </w:rPr>
            </w:pPr>
            <w:r>
              <w:rPr>
                <w:rFonts w:ascii="Arial" w:hAnsi="Arial" w:cs="Arial"/>
                <w:color w:val="000000"/>
              </w:rPr>
              <w:t>30.5.2019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444B5F">
            <w:pPr>
              <w:jc w:val="center"/>
              <w:rPr>
                <w:rFonts w:ascii="Arial" w:hAnsi="Arial" w:cs="Arial"/>
                <w:color w:val="000000"/>
              </w:rPr>
            </w:pPr>
            <w:r>
              <w:rPr>
                <w:rFonts w:ascii="Arial" w:hAnsi="Arial" w:cs="Arial"/>
                <w:color w:val="000000"/>
              </w:rPr>
              <w:t>30.5.2019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nil"/>
              <w:left w:val="single" w:sz="8" w:space="0" w:color="auto"/>
              <w:bottom w:val="single" w:sz="4" w:space="0" w:color="auto"/>
              <w:right w:val="single" w:sz="4" w:space="0" w:color="auto"/>
            </w:tcBorders>
            <w:shd w:val="clear" w:color="auto" w:fill="auto"/>
            <w:vAlign w:val="bottom"/>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8A7445">
            <w:pPr>
              <w:jc w:val="center"/>
              <w:rPr>
                <w:rFonts w:ascii="Arial" w:hAnsi="Arial" w:cs="Arial"/>
                <w:color w:val="000000"/>
              </w:rPr>
            </w:pPr>
            <w:r>
              <w:rPr>
                <w:rFonts w:ascii="Arial" w:hAnsi="Arial" w:cs="Arial"/>
                <w:color w:val="000000"/>
              </w:rPr>
              <w:t>15.4.2019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290"/>
        </w:trPr>
        <w:tc>
          <w:tcPr>
            <w:tcW w:w="6439" w:type="dxa"/>
            <w:tcBorders>
              <w:top w:val="nil"/>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444B5F">
            <w:pPr>
              <w:jc w:val="center"/>
              <w:rPr>
                <w:rFonts w:ascii="Arial" w:hAnsi="Arial" w:cs="Arial"/>
                <w:color w:val="000000"/>
              </w:rPr>
            </w:pPr>
            <w:r>
              <w:rPr>
                <w:rFonts w:ascii="Arial" w:hAnsi="Arial" w:cs="Arial"/>
                <w:color w:val="000000"/>
              </w:rPr>
              <w:t>30.4.2019</w:t>
            </w:r>
          </w:p>
        </w:tc>
        <w:tc>
          <w:tcPr>
            <w:tcW w:w="2610" w:type="dxa"/>
            <w:tcBorders>
              <w:top w:val="nil"/>
              <w:left w:val="nil"/>
              <w:bottom w:val="single" w:sz="4" w:space="0" w:color="auto"/>
              <w:right w:val="single" w:sz="8" w:space="0" w:color="auto"/>
            </w:tcBorders>
            <w:vAlign w:val="bottom"/>
          </w:tcPr>
          <w:p w:rsidR="008D05BE" w:rsidRPr="00A53935" w:rsidRDefault="008D05BE" w:rsidP="00444B5F">
            <w:pPr>
              <w:jc w:val="center"/>
              <w:rPr>
                <w:rFonts w:ascii="Arial" w:hAnsi="Arial" w:cs="Arial"/>
                <w:color w:val="000000"/>
              </w:rPr>
            </w:pPr>
          </w:p>
        </w:tc>
      </w:tr>
      <w:tr w:rsidR="008D05BE" w:rsidRPr="00A53935" w:rsidTr="00444B5F">
        <w:trPr>
          <w:trHeight w:val="326"/>
        </w:trPr>
        <w:tc>
          <w:tcPr>
            <w:tcW w:w="6439" w:type="dxa"/>
            <w:tcBorders>
              <w:top w:val="nil"/>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p>
        </w:tc>
        <w:tc>
          <w:tcPr>
            <w:tcW w:w="1418" w:type="dxa"/>
            <w:tcBorders>
              <w:top w:val="nil"/>
              <w:left w:val="nil"/>
              <w:bottom w:val="single" w:sz="4" w:space="0" w:color="auto"/>
              <w:right w:val="single" w:sz="8" w:space="0" w:color="auto"/>
            </w:tcBorders>
            <w:shd w:val="clear" w:color="auto" w:fill="auto"/>
            <w:noWrap/>
            <w:vAlign w:val="bottom"/>
          </w:tcPr>
          <w:p w:rsidR="008D05BE" w:rsidRPr="00A53935" w:rsidRDefault="008A7445" w:rsidP="008A7445">
            <w:pPr>
              <w:jc w:val="center"/>
              <w:rPr>
                <w:rFonts w:ascii="Arial" w:hAnsi="Arial" w:cs="Arial"/>
                <w:color w:val="000000"/>
                <w:vertAlign w:val="superscript"/>
              </w:rPr>
            </w:pPr>
            <w:r>
              <w:rPr>
                <w:rFonts w:ascii="Arial" w:hAnsi="Arial" w:cs="Arial"/>
                <w:color w:val="000000"/>
              </w:rPr>
              <w:t>1.6.2019</w:t>
            </w:r>
          </w:p>
        </w:tc>
        <w:tc>
          <w:tcPr>
            <w:tcW w:w="2610" w:type="dxa"/>
            <w:tcBorders>
              <w:top w:val="nil"/>
              <w:left w:val="nil"/>
              <w:bottom w:val="single" w:sz="4" w:space="0" w:color="auto"/>
              <w:right w:val="single" w:sz="8" w:space="0" w:color="auto"/>
            </w:tcBorders>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8D05BE" w:rsidRPr="00A53935" w:rsidRDefault="008D05BE" w:rsidP="00444B5F">
            <w:pPr>
              <w:rPr>
                <w:rFonts w:ascii="Arial" w:hAnsi="Arial" w:cs="Arial"/>
                <w:color w:val="000000"/>
              </w:rPr>
            </w:pPr>
          </w:p>
        </w:tc>
        <w:tc>
          <w:tcPr>
            <w:tcW w:w="1418" w:type="dxa"/>
            <w:tcBorders>
              <w:top w:val="single" w:sz="4" w:space="0" w:color="auto"/>
              <w:left w:val="nil"/>
              <w:bottom w:val="single" w:sz="4" w:space="0" w:color="auto"/>
              <w:right w:val="single" w:sz="8" w:space="0" w:color="auto"/>
            </w:tcBorders>
            <w:shd w:val="clear" w:color="auto" w:fill="auto"/>
            <w:noWrap/>
            <w:vAlign w:val="bottom"/>
            <w:hideMark/>
          </w:tcPr>
          <w:p w:rsidR="008D05BE" w:rsidRPr="00A53935" w:rsidRDefault="008A7445" w:rsidP="00444B5F">
            <w:pPr>
              <w:jc w:val="center"/>
              <w:rPr>
                <w:rFonts w:ascii="Arial" w:hAnsi="Arial" w:cs="Arial"/>
                <w:color w:val="000000"/>
                <w:vertAlign w:val="superscript"/>
              </w:rPr>
            </w:pPr>
            <w:r>
              <w:rPr>
                <w:rFonts w:ascii="Arial" w:hAnsi="Arial" w:cs="Arial"/>
                <w:color w:val="000000"/>
              </w:rPr>
              <w:t>1.7.2019</w:t>
            </w:r>
          </w:p>
        </w:tc>
        <w:tc>
          <w:tcPr>
            <w:tcW w:w="2610" w:type="dxa"/>
            <w:tcBorders>
              <w:top w:val="single" w:sz="4" w:space="0" w:color="auto"/>
              <w:left w:val="nil"/>
              <w:bottom w:val="single" w:sz="4" w:space="0" w:color="auto"/>
              <w:right w:val="single" w:sz="8" w:space="0" w:color="auto"/>
            </w:tcBorders>
          </w:tcPr>
          <w:p w:rsidR="008D05BE" w:rsidRPr="00A53935" w:rsidRDefault="008D05BE" w:rsidP="00444B5F">
            <w:pPr>
              <w:jc w:val="center"/>
              <w:rPr>
                <w:rFonts w:ascii="Arial" w:hAnsi="Arial" w:cs="Arial"/>
                <w:color w:val="000000"/>
              </w:rPr>
            </w:pPr>
          </w:p>
        </w:tc>
      </w:tr>
      <w:tr w:rsidR="008D05BE" w:rsidRPr="00A53935" w:rsidTr="00444B5F">
        <w:trPr>
          <w:trHeight w:val="240"/>
        </w:trPr>
        <w:tc>
          <w:tcPr>
            <w:tcW w:w="6439" w:type="dxa"/>
            <w:tcBorders>
              <w:top w:val="single" w:sz="4" w:space="0" w:color="auto"/>
              <w:left w:val="single" w:sz="8" w:space="0" w:color="auto"/>
              <w:bottom w:val="single" w:sz="4" w:space="0" w:color="auto"/>
              <w:right w:val="single" w:sz="4" w:space="0" w:color="auto"/>
            </w:tcBorders>
            <w:shd w:val="clear" w:color="auto" w:fill="auto"/>
            <w:vAlign w:val="bottom"/>
          </w:tcPr>
          <w:p w:rsidR="008D05BE" w:rsidRPr="00A53935" w:rsidRDefault="008D05BE" w:rsidP="00EA6B25">
            <w:pPr>
              <w:rPr>
                <w:rFonts w:ascii="Arial" w:hAnsi="Arial" w:cs="Arial"/>
                <w:color w:val="000000"/>
              </w:rPr>
            </w:pPr>
          </w:p>
        </w:tc>
        <w:tc>
          <w:tcPr>
            <w:tcW w:w="1418" w:type="dxa"/>
            <w:tcBorders>
              <w:top w:val="single" w:sz="4" w:space="0" w:color="auto"/>
              <w:left w:val="nil"/>
              <w:bottom w:val="single" w:sz="4" w:space="0" w:color="auto"/>
              <w:right w:val="single" w:sz="8" w:space="0" w:color="auto"/>
            </w:tcBorders>
            <w:shd w:val="clear" w:color="auto" w:fill="auto"/>
            <w:noWrap/>
            <w:vAlign w:val="bottom"/>
          </w:tcPr>
          <w:p w:rsidR="008D05BE" w:rsidRPr="00A53935" w:rsidRDefault="002B0C4E" w:rsidP="002B0C4E">
            <w:pPr>
              <w:jc w:val="center"/>
              <w:rPr>
                <w:rFonts w:ascii="Arial" w:hAnsi="Arial" w:cs="Arial"/>
                <w:color w:val="000000"/>
              </w:rPr>
            </w:pPr>
            <w:r>
              <w:rPr>
                <w:rFonts w:ascii="Arial" w:hAnsi="Arial" w:cs="Arial"/>
                <w:color w:val="000000"/>
              </w:rPr>
              <w:t>Od p</w:t>
            </w:r>
            <w:r w:rsidR="008D05BE" w:rsidRPr="00A53935">
              <w:rPr>
                <w:rFonts w:ascii="Arial" w:hAnsi="Arial" w:cs="Arial"/>
                <w:color w:val="000000"/>
              </w:rPr>
              <w:t>odpis</w:t>
            </w:r>
            <w:r>
              <w:rPr>
                <w:rFonts w:ascii="Arial" w:hAnsi="Arial" w:cs="Arial"/>
                <w:color w:val="000000"/>
              </w:rPr>
              <w:t>ů</w:t>
            </w:r>
            <w:r w:rsidR="008D05BE" w:rsidRPr="00A53935">
              <w:rPr>
                <w:rFonts w:ascii="Arial" w:hAnsi="Arial" w:cs="Arial"/>
                <w:color w:val="000000"/>
              </w:rPr>
              <w:t xml:space="preserve"> předávacího protokolu 12 měsíců</w:t>
            </w:r>
          </w:p>
        </w:tc>
        <w:tc>
          <w:tcPr>
            <w:tcW w:w="2610" w:type="dxa"/>
            <w:tcBorders>
              <w:top w:val="single" w:sz="4" w:space="0" w:color="auto"/>
              <w:left w:val="nil"/>
              <w:bottom w:val="single" w:sz="4" w:space="0" w:color="auto"/>
              <w:right w:val="single" w:sz="8" w:space="0" w:color="auto"/>
            </w:tcBorders>
          </w:tcPr>
          <w:p w:rsidR="008D05BE" w:rsidRPr="00A53935" w:rsidRDefault="008D05BE" w:rsidP="00444B5F">
            <w:pPr>
              <w:jc w:val="center"/>
              <w:rPr>
                <w:rFonts w:ascii="Arial" w:hAnsi="Arial" w:cs="Arial"/>
                <w:color w:val="000000"/>
              </w:rPr>
            </w:pPr>
          </w:p>
        </w:tc>
      </w:tr>
    </w:tbl>
    <w:p w:rsidR="00706598" w:rsidRPr="00A53935" w:rsidRDefault="00706598" w:rsidP="00AD0EE2">
      <w:pPr>
        <w:rPr>
          <w:rFonts w:ascii="Arial" w:hAnsi="Arial" w:cs="Arial"/>
        </w:rPr>
      </w:pPr>
    </w:p>
    <w:p w:rsidR="002B5958" w:rsidRDefault="002B5958"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Default="002B0C4E" w:rsidP="00AD0EE2">
      <w:pPr>
        <w:rPr>
          <w:rFonts w:ascii="Arial" w:hAnsi="Arial" w:cs="Arial"/>
        </w:rPr>
      </w:pPr>
    </w:p>
    <w:p w:rsidR="002B0C4E" w:rsidRPr="00A53935" w:rsidRDefault="002B0C4E" w:rsidP="00AD0EE2">
      <w:pPr>
        <w:rPr>
          <w:rFonts w:ascii="Arial" w:hAnsi="Arial" w:cs="Arial"/>
        </w:rPr>
      </w:pPr>
    </w:p>
    <w:p w:rsidR="00A61E79" w:rsidRPr="00A53935" w:rsidRDefault="00A61E79" w:rsidP="001B27F6">
      <w:pPr>
        <w:rPr>
          <w:rFonts w:ascii="Arial" w:hAnsi="Arial" w:cs="Arial"/>
        </w:rPr>
      </w:pPr>
    </w:p>
    <w:tbl>
      <w:tblPr>
        <w:tblStyle w:val="Svtlstnovn"/>
        <w:tblW w:w="9140" w:type="dxa"/>
        <w:tblLook w:val="04A0"/>
      </w:tblPr>
      <w:tblGrid>
        <w:gridCol w:w="5827"/>
        <w:gridCol w:w="3313"/>
      </w:tblGrid>
      <w:tr w:rsidR="0030703A" w:rsidRPr="00A53935" w:rsidTr="00A53935">
        <w:trPr>
          <w:cnfStyle w:val="100000000000"/>
          <w:trHeight w:val="255"/>
        </w:trPr>
        <w:tc>
          <w:tcPr>
            <w:cnfStyle w:val="001000000000"/>
            <w:tcW w:w="9140" w:type="dxa"/>
            <w:gridSpan w:val="2"/>
            <w:tcBorders>
              <w:bottom w:val="nil"/>
            </w:tcBorders>
            <w:shd w:val="clear" w:color="auto" w:fill="BFBFBF" w:themeFill="background1" w:themeFillShade="BF"/>
            <w:noWrap/>
            <w:hideMark/>
          </w:tcPr>
          <w:p w:rsidR="0030703A" w:rsidRPr="00A53935" w:rsidRDefault="00706598" w:rsidP="00706598">
            <w:pPr>
              <w:jc w:val="center"/>
              <w:rPr>
                <w:rFonts w:ascii="Arial" w:hAnsi="Arial" w:cs="Arial"/>
                <w:bCs w:val="0"/>
                <w:color w:val="000000"/>
              </w:rPr>
            </w:pPr>
            <w:r w:rsidRPr="00A53935">
              <w:rPr>
                <w:rFonts w:ascii="Arial" w:hAnsi="Arial" w:cs="Arial"/>
                <w:bCs w:val="0"/>
                <w:color w:val="000000"/>
              </w:rPr>
              <w:t>Rozsah licencí</w:t>
            </w:r>
          </w:p>
        </w:tc>
      </w:tr>
      <w:tr w:rsidR="0030703A" w:rsidRPr="00A53935" w:rsidTr="00A53935">
        <w:trPr>
          <w:cnfStyle w:val="000000100000"/>
          <w:trHeight w:val="458"/>
        </w:trPr>
        <w:tc>
          <w:tcPr>
            <w:cnfStyle w:val="001000000000"/>
            <w:tcW w:w="5827" w:type="dxa"/>
            <w:tcBorders>
              <w:top w:val="nil"/>
              <w:bottom w:val="nil"/>
            </w:tcBorders>
            <w:shd w:val="clear" w:color="auto" w:fill="D9D9D9" w:themeFill="background1" w:themeFillShade="D9"/>
            <w:hideMark/>
          </w:tcPr>
          <w:p w:rsidR="0030703A" w:rsidRPr="00A53935" w:rsidRDefault="0030703A" w:rsidP="00A53935">
            <w:pPr>
              <w:rPr>
                <w:rFonts w:ascii="Arial" w:hAnsi="Arial" w:cs="Arial"/>
                <w:bCs w:val="0"/>
                <w:color w:val="000000"/>
              </w:rPr>
            </w:pPr>
            <w:r w:rsidRPr="00A53935">
              <w:rPr>
                <w:rFonts w:ascii="Arial" w:hAnsi="Arial" w:cs="Arial"/>
                <w:bCs w:val="0"/>
                <w:color w:val="000000"/>
              </w:rPr>
              <w:t>Položka</w:t>
            </w:r>
          </w:p>
        </w:tc>
        <w:tc>
          <w:tcPr>
            <w:tcW w:w="3313" w:type="dxa"/>
            <w:tcBorders>
              <w:top w:val="nil"/>
              <w:bottom w:val="nil"/>
            </w:tcBorders>
            <w:shd w:val="clear" w:color="auto" w:fill="D9D9D9" w:themeFill="background1" w:themeFillShade="D9"/>
          </w:tcPr>
          <w:p w:rsidR="0030703A" w:rsidRPr="00A53935" w:rsidRDefault="00717B59" w:rsidP="00706598">
            <w:pPr>
              <w:jc w:val="center"/>
              <w:cnfStyle w:val="000000100000"/>
              <w:rPr>
                <w:rFonts w:ascii="Arial" w:hAnsi="Arial" w:cs="Arial"/>
                <w:b/>
                <w:bCs/>
                <w:color w:val="000000"/>
              </w:rPr>
            </w:pPr>
            <w:r w:rsidRPr="00A53935">
              <w:rPr>
                <w:rFonts w:ascii="Arial" w:hAnsi="Arial" w:cs="Arial"/>
                <w:b/>
                <w:bCs/>
                <w:color w:val="000000"/>
              </w:rPr>
              <w:t>počet</w:t>
            </w:r>
          </w:p>
        </w:tc>
      </w:tr>
      <w:tr w:rsidR="0030703A" w:rsidRPr="00A53935" w:rsidTr="00A53935">
        <w:trPr>
          <w:trHeight w:val="240"/>
        </w:trPr>
        <w:tc>
          <w:tcPr>
            <w:cnfStyle w:val="001000000000"/>
            <w:tcW w:w="5827" w:type="dxa"/>
            <w:tcBorders>
              <w:top w:val="nil"/>
              <w:bottom w:val="nil"/>
            </w:tcBorders>
            <w:hideMark/>
          </w:tcPr>
          <w:p w:rsidR="0030703A" w:rsidRPr="00A53935" w:rsidRDefault="00706598" w:rsidP="00584F5A">
            <w:pPr>
              <w:rPr>
                <w:rFonts w:ascii="Arial" w:hAnsi="Arial" w:cs="Arial"/>
                <w:b w:val="0"/>
                <w:color w:val="000000"/>
              </w:rPr>
            </w:pPr>
            <w:r w:rsidRPr="00A53935">
              <w:rPr>
                <w:rFonts w:ascii="Arial" w:hAnsi="Arial" w:cs="Arial"/>
                <w:b w:val="0"/>
                <w:color w:val="000000"/>
              </w:rPr>
              <w:t>Altus Portal Jádro</w:t>
            </w:r>
          </w:p>
        </w:tc>
        <w:tc>
          <w:tcPr>
            <w:tcW w:w="3313" w:type="dxa"/>
            <w:tcBorders>
              <w:top w:val="nil"/>
              <w:bottom w:val="nil"/>
            </w:tcBorders>
            <w:noWrap/>
            <w:hideMark/>
          </w:tcPr>
          <w:p w:rsidR="0030703A" w:rsidRPr="00A53935" w:rsidRDefault="00706598" w:rsidP="00706598">
            <w:pPr>
              <w:jc w:val="center"/>
              <w:cnfStyle w:val="000000000000"/>
              <w:rPr>
                <w:rFonts w:ascii="Arial" w:hAnsi="Arial" w:cs="Arial"/>
                <w:color w:val="000000"/>
              </w:rPr>
            </w:pPr>
            <w:r w:rsidRPr="00A53935">
              <w:rPr>
                <w:rFonts w:ascii="Arial" w:hAnsi="Arial" w:cs="Arial"/>
                <w:color w:val="000000"/>
              </w:rPr>
              <w:t>1</w:t>
            </w:r>
          </w:p>
        </w:tc>
      </w:tr>
      <w:tr w:rsidR="0030703A" w:rsidRPr="00A53935" w:rsidTr="00A53935">
        <w:trPr>
          <w:cnfStyle w:val="000000100000"/>
          <w:trHeight w:val="282"/>
        </w:trPr>
        <w:tc>
          <w:tcPr>
            <w:cnfStyle w:val="001000000000"/>
            <w:tcW w:w="5827" w:type="dxa"/>
            <w:tcBorders>
              <w:top w:val="nil"/>
              <w:bottom w:val="single" w:sz="8" w:space="0" w:color="000000" w:themeColor="text1"/>
            </w:tcBorders>
            <w:shd w:val="clear" w:color="auto" w:fill="FFFFFF" w:themeFill="background1"/>
            <w:hideMark/>
          </w:tcPr>
          <w:p w:rsidR="0030703A" w:rsidRPr="00A53935" w:rsidRDefault="00706598" w:rsidP="00584F5A">
            <w:pPr>
              <w:rPr>
                <w:rFonts w:ascii="Arial" w:hAnsi="Arial" w:cs="Arial"/>
                <w:b w:val="0"/>
                <w:color w:val="000000"/>
              </w:rPr>
            </w:pPr>
            <w:r w:rsidRPr="00A53935">
              <w:rPr>
                <w:rFonts w:ascii="Arial" w:hAnsi="Arial" w:cs="Arial"/>
                <w:b w:val="0"/>
                <w:color w:val="000000"/>
              </w:rPr>
              <w:t>Počet uživatelů</w:t>
            </w:r>
          </w:p>
        </w:tc>
        <w:tc>
          <w:tcPr>
            <w:tcW w:w="3313" w:type="dxa"/>
            <w:tcBorders>
              <w:top w:val="nil"/>
              <w:bottom w:val="single" w:sz="8" w:space="0" w:color="000000" w:themeColor="text1"/>
            </w:tcBorders>
            <w:shd w:val="clear" w:color="auto" w:fill="FFFFFF" w:themeFill="background1"/>
            <w:noWrap/>
          </w:tcPr>
          <w:p w:rsidR="0030703A" w:rsidRPr="00A53935" w:rsidRDefault="00706598" w:rsidP="00706598">
            <w:pPr>
              <w:jc w:val="center"/>
              <w:cnfStyle w:val="000000100000"/>
              <w:rPr>
                <w:rFonts w:ascii="Arial" w:hAnsi="Arial" w:cs="Arial"/>
                <w:color w:val="000000"/>
              </w:rPr>
            </w:pPr>
            <w:r w:rsidRPr="00A53935">
              <w:rPr>
                <w:rFonts w:ascii="Arial" w:hAnsi="Arial" w:cs="Arial"/>
                <w:color w:val="000000"/>
              </w:rPr>
              <w:t>800</w:t>
            </w:r>
          </w:p>
        </w:tc>
      </w:tr>
    </w:tbl>
    <w:p w:rsidR="00A61E79" w:rsidRPr="00A53935" w:rsidRDefault="00A61E79" w:rsidP="001B27F6">
      <w:pPr>
        <w:rPr>
          <w:rFonts w:ascii="Arial" w:hAnsi="Arial" w:cs="Arial"/>
        </w:rPr>
      </w:pPr>
    </w:p>
    <w:p w:rsidR="00A61E79" w:rsidRPr="00A53935" w:rsidRDefault="00A61E79" w:rsidP="00C92B00">
      <w:pPr>
        <w:rPr>
          <w:rFonts w:ascii="Arial" w:hAnsi="Arial" w:cs="Arial"/>
        </w:rPr>
      </w:pPr>
    </w:p>
    <w:p w:rsidR="00176FF7" w:rsidRPr="00A53935" w:rsidRDefault="00EA6B25" w:rsidP="00C92B00">
      <w:pPr>
        <w:rPr>
          <w:rFonts w:ascii="Arial" w:hAnsi="Arial" w:cs="Arial"/>
        </w:rPr>
      </w:pPr>
      <w:r>
        <w:rPr>
          <w:rFonts w:ascii="Arial" w:hAnsi="Arial" w:cs="Arial"/>
        </w:rPr>
        <w:t>Poplatek xxxxx</w:t>
      </w:r>
      <w:r w:rsidR="00176FF7">
        <w:rPr>
          <w:rFonts w:ascii="Arial" w:hAnsi="Arial" w:cs="Arial"/>
        </w:rPr>
        <w:t>z ceníkové ceny licencí a splatný 1x ročně na daný kalendářní rok. Procento maintenance se řídí platnými obchodními podmínkami a ceníkem licencí a maintenance Altus Portal.</w:t>
      </w: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p w:rsidR="00A61E79" w:rsidRPr="00A53935" w:rsidRDefault="00A61E79" w:rsidP="00C92B00">
      <w:pPr>
        <w:rPr>
          <w:rFonts w:ascii="Arial" w:hAnsi="Arial" w:cs="Arial"/>
        </w:rPr>
      </w:pPr>
    </w:p>
    <w:tbl>
      <w:tblPr>
        <w:tblW w:w="0" w:type="auto"/>
        <w:jc w:val="center"/>
        <w:tblLook w:val="01E0"/>
      </w:tblPr>
      <w:tblGrid>
        <w:gridCol w:w="4494"/>
        <w:gridCol w:w="567"/>
        <w:gridCol w:w="4213"/>
        <w:gridCol w:w="14"/>
      </w:tblGrid>
      <w:tr w:rsidR="000041EC" w:rsidRPr="00A53935" w:rsidTr="00FC7F5C">
        <w:trPr>
          <w:gridAfter w:val="1"/>
          <w:wAfter w:w="14" w:type="dxa"/>
          <w:jc w:val="center"/>
        </w:trPr>
        <w:tc>
          <w:tcPr>
            <w:tcW w:w="5074" w:type="dxa"/>
            <w:gridSpan w:val="2"/>
          </w:tcPr>
          <w:p w:rsidR="000041EC" w:rsidRPr="00A53935" w:rsidRDefault="000041EC" w:rsidP="00FC7F5C">
            <w:pPr>
              <w:tabs>
                <w:tab w:val="center" w:pos="1843"/>
                <w:tab w:val="center" w:pos="6521"/>
              </w:tabs>
              <w:rPr>
                <w:rFonts w:ascii="Arial" w:hAnsi="Arial" w:cs="Arial"/>
              </w:rPr>
            </w:pPr>
          </w:p>
          <w:p w:rsidR="000041EC" w:rsidRPr="00A53935" w:rsidRDefault="000041EC">
            <w:pPr>
              <w:tabs>
                <w:tab w:val="center" w:pos="1843"/>
                <w:tab w:val="center" w:pos="6521"/>
              </w:tabs>
              <w:rPr>
                <w:rFonts w:ascii="Arial" w:hAnsi="Arial" w:cs="Arial"/>
              </w:rPr>
            </w:pPr>
            <w:r w:rsidRPr="00A53935">
              <w:rPr>
                <w:rFonts w:ascii="Arial" w:hAnsi="Arial" w:cs="Arial"/>
              </w:rPr>
              <w:t>V </w:t>
            </w:r>
            <w:r w:rsidR="002B5958" w:rsidRPr="00A53935">
              <w:rPr>
                <w:rFonts w:ascii="Arial" w:hAnsi="Arial" w:cs="Arial"/>
              </w:rPr>
              <w:t xml:space="preserve">Praze </w:t>
            </w:r>
            <w:r w:rsidRPr="00A53935">
              <w:rPr>
                <w:rFonts w:ascii="Arial" w:hAnsi="Arial" w:cs="Arial"/>
              </w:rPr>
              <w:t xml:space="preserve">dne: </w:t>
            </w:r>
          </w:p>
        </w:tc>
        <w:tc>
          <w:tcPr>
            <w:tcW w:w="4231" w:type="dxa"/>
          </w:tcPr>
          <w:p w:rsidR="000041EC" w:rsidRPr="00A53935" w:rsidRDefault="000041EC" w:rsidP="00FC7F5C">
            <w:pPr>
              <w:tabs>
                <w:tab w:val="center" w:pos="1843"/>
                <w:tab w:val="center" w:pos="6521"/>
              </w:tabs>
              <w:rPr>
                <w:rFonts w:ascii="Arial" w:hAnsi="Arial" w:cs="Arial"/>
              </w:rPr>
            </w:pPr>
          </w:p>
          <w:p w:rsidR="000041EC" w:rsidRPr="00A53935" w:rsidRDefault="006079DB">
            <w:pPr>
              <w:tabs>
                <w:tab w:val="center" w:pos="1843"/>
                <w:tab w:val="center" w:pos="6521"/>
              </w:tabs>
              <w:ind w:hanging="95"/>
              <w:rPr>
                <w:rFonts w:ascii="Arial" w:hAnsi="Arial" w:cs="Arial"/>
              </w:rPr>
            </w:pPr>
            <w:r w:rsidRPr="00A53935">
              <w:rPr>
                <w:rFonts w:ascii="Arial" w:hAnsi="Arial" w:cs="Arial"/>
              </w:rPr>
              <w:t>V Praze dne:</w:t>
            </w:r>
          </w:p>
        </w:tc>
      </w:tr>
      <w:tr w:rsidR="000041EC" w:rsidRPr="00A53935" w:rsidTr="00FC7F5C">
        <w:trPr>
          <w:jc w:val="center"/>
        </w:trPr>
        <w:tc>
          <w:tcPr>
            <w:tcW w:w="9319" w:type="dxa"/>
            <w:gridSpan w:val="4"/>
          </w:tcPr>
          <w:p w:rsidR="000041EC" w:rsidRPr="00A53935" w:rsidRDefault="000041EC" w:rsidP="00FC7F5C">
            <w:pPr>
              <w:tabs>
                <w:tab w:val="left" w:pos="4979"/>
              </w:tabs>
              <w:spacing w:before="120"/>
              <w:rPr>
                <w:rFonts w:ascii="Arial" w:hAnsi="Arial" w:cs="Arial"/>
                <w:snapToGrid w:val="0"/>
              </w:rPr>
            </w:pPr>
            <w:r w:rsidRPr="00A53935">
              <w:rPr>
                <w:rFonts w:ascii="Arial" w:hAnsi="Arial" w:cs="Arial"/>
                <w:snapToGrid w:val="0"/>
              </w:rPr>
              <w:t xml:space="preserve">Objednatel: </w:t>
            </w:r>
            <w:r w:rsidRPr="00A53935">
              <w:rPr>
                <w:rFonts w:ascii="Arial" w:hAnsi="Arial" w:cs="Arial"/>
                <w:snapToGrid w:val="0"/>
              </w:rPr>
              <w:tab/>
              <w:t>Z</w:t>
            </w:r>
            <w:r w:rsidRPr="00A53935">
              <w:rPr>
                <w:rFonts w:ascii="Arial" w:hAnsi="Arial" w:cs="Arial"/>
              </w:rPr>
              <w:t>hotovitel</w:t>
            </w:r>
            <w:r w:rsidRPr="00A53935">
              <w:rPr>
                <w:rFonts w:ascii="Arial" w:hAnsi="Arial" w:cs="Arial"/>
                <w:snapToGrid w:val="0"/>
              </w:rPr>
              <w:t>:</w:t>
            </w:r>
          </w:p>
          <w:p w:rsidR="000041EC" w:rsidRPr="00A53935" w:rsidRDefault="000041EC" w:rsidP="00FC7F5C">
            <w:pPr>
              <w:tabs>
                <w:tab w:val="center" w:pos="1843"/>
                <w:tab w:val="center" w:pos="6521"/>
              </w:tabs>
              <w:rPr>
                <w:rFonts w:ascii="Arial" w:hAnsi="Arial" w:cs="Arial"/>
              </w:rPr>
            </w:pPr>
          </w:p>
        </w:tc>
      </w:tr>
      <w:tr w:rsidR="000041EC" w:rsidRPr="00A53935" w:rsidTr="00FC7F5C">
        <w:trPr>
          <w:trHeight w:val="1046"/>
          <w:jc w:val="center"/>
        </w:trPr>
        <w:tc>
          <w:tcPr>
            <w:tcW w:w="4507" w:type="dxa"/>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rPr>
                <w:rFonts w:ascii="Arial" w:hAnsi="Arial" w:cs="Arial"/>
              </w:rPr>
            </w:pPr>
          </w:p>
          <w:p w:rsidR="000041EC" w:rsidRPr="00A53935" w:rsidRDefault="000041EC" w:rsidP="00FC7F5C">
            <w:pPr>
              <w:tabs>
                <w:tab w:val="center" w:pos="1843"/>
                <w:tab w:val="center" w:pos="6521"/>
              </w:tabs>
              <w:ind w:left="-548" w:hanging="142"/>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Borders>
              <w:bottom w:val="single" w:sz="4" w:space="0" w:color="auto"/>
            </w:tcBorders>
            <w:shd w:val="clear" w:color="auto" w:fill="E6E6E6"/>
          </w:tcPr>
          <w:p w:rsidR="000041EC" w:rsidRPr="00A53935" w:rsidRDefault="000041EC" w:rsidP="00FC7F5C">
            <w:pPr>
              <w:tabs>
                <w:tab w:val="center" w:pos="1843"/>
                <w:tab w:val="center" w:pos="6521"/>
              </w:tabs>
              <w:rPr>
                <w:rFonts w:ascii="Arial" w:hAnsi="Arial" w:cs="Arial"/>
              </w:rPr>
            </w:pPr>
          </w:p>
        </w:tc>
      </w:tr>
      <w:tr w:rsidR="000041EC" w:rsidRPr="00A53935" w:rsidTr="00FC7F5C">
        <w:trPr>
          <w:jc w:val="center"/>
        </w:trPr>
        <w:tc>
          <w:tcPr>
            <w:tcW w:w="4398" w:type="dxa"/>
            <w:tcBorders>
              <w:top w:val="single" w:sz="4" w:space="0" w:color="auto"/>
            </w:tcBorders>
          </w:tcPr>
          <w:p w:rsidR="008A7682" w:rsidRPr="00A53935" w:rsidRDefault="00EA6B25" w:rsidP="008A7682">
            <w:pPr>
              <w:tabs>
                <w:tab w:val="center" w:pos="1843"/>
                <w:tab w:val="center" w:pos="6521"/>
              </w:tabs>
              <w:jc w:val="center"/>
              <w:rPr>
                <w:rFonts w:ascii="Arial" w:hAnsi="Arial" w:cs="Arial"/>
              </w:rPr>
            </w:pPr>
            <w:r>
              <w:rPr>
                <w:rFonts w:ascii="Arial" w:hAnsi="Arial" w:cs="Arial"/>
              </w:rPr>
              <w:t>xxx</w:t>
            </w:r>
            <w:r w:rsidR="008A7682" w:rsidRPr="00A53935">
              <w:rPr>
                <w:rFonts w:ascii="Arial" w:hAnsi="Arial" w:cs="Arial"/>
              </w:rPr>
              <w:t>ředitel ĆHMÚ</w:t>
            </w:r>
          </w:p>
          <w:p w:rsidR="000041EC" w:rsidRPr="00A53935" w:rsidRDefault="000041EC" w:rsidP="00FC7F5C">
            <w:pPr>
              <w:tabs>
                <w:tab w:val="center" w:pos="1843"/>
                <w:tab w:val="center" w:pos="6521"/>
              </w:tabs>
              <w:jc w:val="center"/>
              <w:rPr>
                <w:rFonts w:ascii="Arial" w:hAnsi="Arial" w:cs="Arial"/>
              </w:rPr>
            </w:pPr>
          </w:p>
        </w:tc>
        <w:tc>
          <w:tcPr>
            <w:tcW w:w="567" w:type="dxa"/>
          </w:tcPr>
          <w:p w:rsidR="000041EC" w:rsidRPr="00A53935" w:rsidRDefault="000041EC" w:rsidP="00FC7F5C">
            <w:pPr>
              <w:tabs>
                <w:tab w:val="center" w:pos="1843"/>
                <w:tab w:val="center" w:pos="6521"/>
              </w:tabs>
              <w:rPr>
                <w:rFonts w:ascii="Arial" w:hAnsi="Arial" w:cs="Arial"/>
              </w:rPr>
            </w:pPr>
          </w:p>
        </w:tc>
        <w:tc>
          <w:tcPr>
            <w:tcW w:w="4245" w:type="dxa"/>
            <w:gridSpan w:val="2"/>
          </w:tcPr>
          <w:p w:rsidR="00512056" w:rsidRPr="00A53935" w:rsidRDefault="00512056" w:rsidP="00512056">
            <w:pPr>
              <w:tabs>
                <w:tab w:val="center" w:pos="1843"/>
                <w:tab w:val="center" w:pos="6521"/>
              </w:tabs>
              <w:jc w:val="center"/>
              <w:rPr>
                <w:rFonts w:ascii="Arial" w:hAnsi="Arial" w:cs="Arial"/>
              </w:rPr>
            </w:pPr>
            <w:r w:rsidRPr="00A53935">
              <w:rPr>
                <w:rFonts w:ascii="Arial" w:hAnsi="Arial" w:cs="Arial"/>
              </w:rPr>
              <w:t>na základě plné moci ze dne 30.3.2018</w:t>
            </w:r>
          </w:p>
          <w:p w:rsidR="000041EC" w:rsidRPr="00A53935" w:rsidRDefault="00EA6B25" w:rsidP="00EA6B25">
            <w:pPr>
              <w:tabs>
                <w:tab w:val="center" w:pos="1843"/>
                <w:tab w:val="center" w:pos="6521"/>
              </w:tabs>
              <w:jc w:val="center"/>
              <w:rPr>
                <w:rFonts w:ascii="Arial" w:hAnsi="Arial" w:cs="Arial"/>
              </w:rPr>
            </w:pPr>
            <w:r>
              <w:rPr>
                <w:rFonts w:ascii="Arial" w:hAnsi="Arial" w:cs="Arial"/>
              </w:rPr>
              <w:t xml:space="preserve"> xxx</w:t>
            </w:r>
            <w:r w:rsidR="00512056" w:rsidRPr="00A53935">
              <w:rPr>
                <w:rFonts w:ascii="Arial" w:hAnsi="Arial" w:cs="Arial"/>
              </w:rPr>
              <w:t xml:space="preserve"> software s.r.o.</w:t>
            </w:r>
          </w:p>
        </w:tc>
      </w:tr>
    </w:tbl>
    <w:p w:rsidR="00903BE0" w:rsidRPr="00A53935" w:rsidRDefault="00706598" w:rsidP="00903BE0">
      <w:pPr>
        <w:pageBreakBefore/>
        <w:rPr>
          <w:rFonts w:ascii="Arial" w:hAnsi="Arial" w:cs="Arial"/>
        </w:rPr>
      </w:pPr>
      <w:r w:rsidRPr="00A53935">
        <w:rPr>
          <w:rFonts w:ascii="Arial" w:hAnsi="Arial" w:cs="Arial"/>
        </w:rPr>
        <w:lastRenderedPageBreak/>
        <w:t>P</w:t>
      </w:r>
      <w:r w:rsidR="00903BE0" w:rsidRPr="00A53935">
        <w:rPr>
          <w:rFonts w:ascii="Arial" w:hAnsi="Arial" w:cs="Arial"/>
        </w:rPr>
        <w:t xml:space="preserve">ŘÍLOHA Č. </w:t>
      </w:r>
      <w:r w:rsidR="00C550FA" w:rsidRPr="00A53935">
        <w:rPr>
          <w:rFonts w:ascii="Arial" w:hAnsi="Arial" w:cs="Arial"/>
        </w:rPr>
        <w:t>5</w:t>
      </w:r>
      <w:r w:rsidR="00903BE0" w:rsidRPr="00A53935">
        <w:rPr>
          <w:rFonts w:ascii="Arial" w:hAnsi="Arial" w:cs="Arial"/>
        </w:rPr>
        <w:t xml:space="preserve"> – Ceník služeb </w:t>
      </w:r>
      <w:r w:rsidR="0030703A" w:rsidRPr="00A53935">
        <w:rPr>
          <w:rFonts w:ascii="Arial" w:hAnsi="Arial" w:cs="Arial"/>
        </w:rPr>
        <w:t>a licencí</w:t>
      </w:r>
    </w:p>
    <w:p w:rsidR="00903BE0" w:rsidRPr="00A53935" w:rsidRDefault="00903BE0" w:rsidP="00903BE0">
      <w:pPr>
        <w:rPr>
          <w:rFonts w:ascii="Arial" w:hAnsi="Arial" w:cs="Arial"/>
        </w:rPr>
      </w:pPr>
      <w:r w:rsidRPr="00A53935">
        <w:rPr>
          <w:rFonts w:ascii="Arial" w:hAnsi="Arial" w:cs="Arial"/>
        </w:rPr>
        <w:t xml:space="preserve"> </w:t>
      </w:r>
    </w:p>
    <w:p w:rsidR="00903BE0" w:rsidRPr="00A53935" w:rsidRDefault="00903BE0" w:rsidP="00903BE0">
      <w:pPr>
        <w:jc w:val="right"/>
        <w:rPr>
          <w:rFonts w:ascii="Arial" w:hAnsi="Arial" w:cs="Arial"/>
        </w:rPr>
      </w:pPr>
      <w:r w:rsidRPr="00A53935">
        <w:rPr>
          <w:rFonts w:ascii="Arial" w:hAnsi="Arial" w:cs="Arial"/>
        </w:rPr>
        <w:t xml:space="preserve">Smlouva o implementaci software </w:t>
      </w:r>
      <w:r w:rsidR="00215A4A">
        <w:rPr>
          <w:rFonts w:ascii="Arial" w:hAnsi="Arial" w:cs="Arial"/>
        </w:rPr>
        <w:t xml:space="preserve">a maintenance </w:t>
      </w:r>
      <w:r w:rsidRPr="00A53935">
        <w:rPr>
          <w:rFonts w:ascii="Arial" w:hAnsi="Arial" w:cs="Arial"/>
        </w:rPr>
        <w:t xml:space="preserve">č. </w:t>
      </w:r>
      <w:r w:rsidR="00215A4A">
        <w:rPr>
          <w:rFonts w:ascii="Arial" w:hAnsi="Arial" w:cs="Arial"/>
        </w:rPr>
        <w:t>I-2019-00017</w:t>
      </w:r>
    </w:p>
    <w:p w:rsidR="000041EC" w:rsidRPr="00A53935" w:rsidRDefault="000041EC" w:rsidP="00C92B00">
      <w:pPr>
        <w:rPr>
          <w:rFonts w:ascii="Arial" w:hAnsi="Arial" w:cs="Arial"/>
        </w:rPr>
      </w:pPr>
    </w:p>
    <w:p w:rsidR="000041EC" w:rsidRPr="00A53935" w:rsidRDefault="000041EC" w:rsidP="00C92B00">
      <w:pPr>
        <w:rPr>
          <w:rFonts w:ascii="Arial" w:hAnsi="Arial" w:cs="Arial"/>
        </w:rPr>
      </w:pPr>
    </w:p>
    <w:tbl>
      <w:tblPr>
        <w:tblStyle w:val="Svtlstnovn"/>
        <w:tblW w:w="0" w:type="auto"/>
        <w:tblLook w:val="04A0"/>
      </w:tblPr>
      <w:tblGrid>
        <w:gridCol w:w="8116"/>
        <w:gridCol w:w="1172"/>
      </w:tblGrid>
      <w:tr w:rsidR="00444B5F" w:rsidRPr="00A53935" w:rsidTr="00A53935">
        <w:trPr>
          <w:cnfStyle w:val="100000000000"/>
          <w:trHeight w:val="488"/>
        </w:trPr>
        <w:tc>
          <w:tcPr>
            <w:cnfStyle w:val="001000000000"/>
            <w:tcW w:w="0" w:type="auto"/>
            <w:gridSpan w:val="2"/>
            <w:tcBorders>
              <w:bottom w:val="nil"/>
            </w:tcBorders>
            <w:shd w:val="clear" w:color="auto" w:fill="A6A6A6" w:themeFill="background1" w:themeFillShade="A6"/>
            <w:hideMark/>
          </w:tcPr>
          <w:p w:rsidR="00444B5F" w:rsidRPr="00A53935" w:rsidRDefault="00444B5F" w:rsidP="00444B5F">
            <w:pPr>
              <w:rPr>
                <w:rFonts w:ascii="Arial" w:hAnsi="Arial" w:cs="Arial"/>
                <w:color w:val="000000"/>
              </w:rPr>
            </w:pPr>
            <w:r w:rsidRPr="00A53935">
              <w:rPr>
                <w:rFonts w:ascii="Arial" w:hAnsi="Arial" w:cs="Arial"/>
                <w:color w:val="000000"/>
              </w:rPr>
              <w:t>Servisní práce </w:t>
            </w:r>
          </w:p>
        </w:tc>
      </w:tr>
      <w:tr w:rsidR="00444B5F" w:rsidRPr="00A53935" w:rsidTr="00A53935">
        <w:trPr>
          <w:cnfStyle w:val="000000100000"/>
          <w:trHeight w:val="488"/>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Servisní sazba </w:t>
            </w:r>
          </w:p>
        </w:tc>
        <w:tc>
          <w:tcPr>
            <w:tcW w:w="0" w:type="auto"/>
            <w:tcBorders>
              <w:top w:val="nil"/>
              <w:bottom w:val="nil"/>
            </w:tcBorders>
            <w:shd w:val="clear" w:color="auto" w:fill="FFFFFF" w:themeFill="background1"/>
            <w:hideMark/>
          </w:tcPr>
          <w:p w:rsidR="00444B5F" w:rsidRPr="00A53935" w:rsidRDefault="009C5994" w:rsidP="00444B5F">
            <w:pPr>
              <w:cnfStyle w:val="000000100000"/>
              <w:rPr>
                <w:rFonts w:ascii="Arial" w:hAnsi="Arial" w:cs="Arial"/>
                <w:color w:val="000000"/>
              </w:rPr>
            </w:pPr>
            <w:proofErr w:type="spellStart"/>
            <w:r>
              <w:rPr>
                <w:rFonts w:ascii="Arial" w:hAnsi="Arial" w:cs="Arial"/>
                <w:color w:val="000000"/>
              </w:rPr>
              <w:t>xxx</w:t>
            </w:r>
            <w:proofErr w:type="spellEnd"/>
            <w:r w:rsidR="00444B5F" w:rsidRPr="00A53935">
              <w:rPr>
                <w:rFonts w:ascii="Arial" w:hAnsi="Arial" w:cs="Arial"/>
                <w:color w:val="000000"/>
              </w:rPr>
              <w:t xml:space="preserve"> Kč/hod</w:t>
            </w:r>
          </w:p>
        </w:tc>
      </w:tr>
      <w:tr w:rsidR="00444B5F" w:rsidRPr="00A53935" w:rsidTr="00A53935">
        <w:trPr>
          <w:trHeight w:val="488"/>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Expertní sazba </w:t>
            </w:r>
          </w:p>
        </w:tc>
        <w:tc>
          <w:tcPr>
            <w:tcW w:w="0" w:type="auto"/>
            <w:tcBorders>
              <w:top w:val="nil"/>
              <w:bottom w:val="nil"/>
            </w:tcBorders>
            <w:shd w:val="clear" w:color="auto" w:fill="FFFFFF" w:themeFill="background1"/>
            <w:hideMark/>
          </w:tcPr>
          <w:p w:rsidR="009C5994" w:rsidRDefault="009C5994" w:rsidP="00444B5F">
            <w:pPr>
              <w:cnfStyle w:val="000000000000"/>
              <w:rPr>
                <w:rFonts w:ascii="Arial" w:hAnsi="Arial" w:cs="Arial"/>
                <w:color w:val="000000"/>
              </w:rPr>
            </w:pPr>
            <w:proofErr w:type="spellStart"/>
            <w:r>
              <w:rPr>
                <w:rFonts w:ascii="Arial" w:hAnsi="Arial" w:cs="Arial"/>
                <w:color w:val="000000"/>
              </w:rPr>
              <w:t>xxx</w:t>
            </w:r>
            <w:proofErr w:type="spellEnd"/>
          </w:p>
          <w:p w:rsidR="00444B5F" w:rsidRPr="00A53935" w:rsidRDefault="00444B5F" w:rsidP="00444B5F">
            <w:pPr>
              <w:cnfStyle w:val="000000000000"/>
              <w:rPr>
                <w:rFonts w:ascii="Arial" w:hAnsi="Arial" w:cs="Arial"/>
                <w:color w:val="000000"/>
              </w:rPr>
            </w:pPr>
            <w:r w:rsidRPr="00A53935">
              <w:rPr>
                <w:rFonts w:ascii="Arial" w:hAnsi="Arial" w:cs="Arial"/>
                <w:color w:val="000000"/>
              </w:rPr>
              <w:t>Kč/hod</w:t>
            </w:r>
          </w:p>
        </w:tc>
      </w:tr>
      <w:tr w:rsidR="00444B5F" w:rsidRPr="00A53935" w:rsidTr="00A53935">
        <w:trPr>
          <w:cnfStyle w:val="000000100000"/>
          <w:trHeight w:val="488"/>
        </w:trPr>
        <w:tc>
          <w:tcPr>
            <w:cnfStyle w:val="001000000000"/>
            <w:tcW w:w="0" w:type="auto"/>
            <w:gridSpan w:val="2"/>
            <w:tcBorders>
              <w:top w:val="nil"/>
            </w:tcBorders>
            <w:hideMark/>
          </w:tcPr>
          <w:p w:rsidR="00444B5F" w:rsidRPr="00A53935" w:rsidRDefault="00444B5F" w:rsidP="00444B5F">
            <w:pPr>
              <w:rPr>
                <w:rFonts w:ascii="Arial" w:hAnsi="Arial" w:cs="Arial"/>
                <w:color w:val="000000"/>
              </w:rPr>
            </w:pPr>
            <w:r w:rsidRPr="00A53935">
              <w:rPr>
                <w:rFonts w:ascii="Arial" w:hAnsi="Arial" w:cs="Arial"/>
                <w:color w:val="000000"/>
              </w:rPr>
              <w:t>Cestovní náhrady **</w:t>
            </w:r>
          </w:p>
        </w:tc>
      </w:tr>
      <w:tr w:rsidR="00444B5F" w:rsidRPr="00A53935" w:rsidTr="00A53935">
        <w:trPr>
          <w:trHeight w:val="488"/>
        </w:trPr>
        <w:tc>
          <w:tcPr>
            <w:cnfStyle w:val="001000000000"/>
            <w:tcW w:w="0" w:type="auto"/>
            <w:tcBorders>
              <w:bottom w:val="nil"/>
            </w:tcBorders>
            <w:hideMark/>
          </w:tcPr>
          <w:p w:rsidR="00444B5F" w:rsidRPr="00A53935" w:rsidRDefault="00444B5F" w:rsidP="00444B5F">
            <w:pPr>
              <w:rPr>
                <w:rFonts w:ascii="Arial" w:hAnsi="Arial" w:cs="Arial"/>
                <w:b w:val="0"/>
                <w:color w:val="000000"/>
              </w:rPr>
            </w:pPr>
            <w:r w:rsidRPr="00A53935">
              <w:rPr>
                <w:rFonts w:ascii="Arial" w:hAnsi="Arial" w:cs="Arial"/>
                <w:b w:val="0"/>
                <w:color w:val="000000"/>
              </w:rPr>
              <w:t>Výjezd konzultanta (jednorázový poplatek)</w:t>
            </w:r>
          </w:p>
        </w:tc>
        <w:tc>
          <w:tcPr>
            <w:tcW w:w="0" w:type="auto"/>
            <w:tcBorders>
              <w:bottom w:val="nil"/>
            </w:tcBorders>
            <w:hideMark/>
          </w:tcPr>
          <w:p w:rsidR="00444B5F" w:rsidRPr="00A53935" w:rsidRDefault="009C5994" w:rsidP="00444B5F">
            <w:pPr>
              <w:cnfStyle w:val="000000000000"/>
              <w:rPr>
                <w:rFonts w:ascii="Arial" w:hAnsi="Arial" w:cs="Arial"/>
                <w:color w:val="000000"/>
              </w:rPr>
            </w:pPr>
            <w:proofErr w:type="spellStart"/>
            <w:r>
              <w:rPr>
                <w:rFonts w:ascii="Arial" w:hAnsi="Arial" w:cs="Arial"/>
                <w:color w:val="000000"/>
              </w:rPr>
              <w:t>xxx</w:t>
            </w:r>
            <w:proofErr w:type="spellEnd"/>
            <w:r w:rsidR="00444B5F" w:rsidRPr="00A53935">
              <w:rPr>
                <w:rFonts w:ascii="Arial" w:hAnsi="Arial" w:cs="Arial"/>
                <w:color w:val="000000"/>
              </w:rPr>
              <w:t xml:space="preserve"> Kč</w:t>
            </w:r>
          </w:p>
        </w:tc>
      </w:tr>
      <w:tr w:rsidR="00444B5F" w:rsidRPr="00A53935" w:rsidTr="00A53935">
        <w:trPr>
          <w:cnfStyle w:val="000000100000"/>
          <w:trHeight w:val="488"/>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Cestovní náklady (za cestu tam i zpět)</w:t>
            </w:r>
          </w:p>
        </w:tc>
        <w:tc>
          <w:tcPr>
            <w:tcW w:w="0" w:type="auto"/>
            <w:tcBorders>
              <w:top w:val="nil"/>
              <w:bottom w:val="nil"/>
            </w:tcBorders>
            <w:shd w:val="clear" w:color="auto" w:fill="FFFFFF" w:themeFill="background1"/>
            <w:hideMark/>
          </w:tcPr>
          <w:p w:rsidR="00444B5F" w:rsidRPr="00A53935" w:rsidRDefault="009C5994" w:rsidP="00444B5F">
            <w:pPr>
              <w:cnfStyle w:val="000000100000"/>
              <w:rPr>
                <w:rFonts w:ascii="Arial" w:hAnsi="Arial" w:cs="Arial"/>
                <w:color w:val="000000"/>
              </w:rPr>
            </w:pPr>
            <w:proofErr w:type="spellStart"/>
            <w:r>
              <w:rPr>
                <w:rFonts w:ascii="Arial" w:hAnsi="Arial" w:cs="Arial"/>
                <w:color w:val="000000"/>
              </w:rPr>
              <w:t>xxx</w:t>
            </w:r>
            <w:r w:rsidR="00444B5F" w:rsidRPr="00A53935">
              <w:rPr>
                <w:rFonts w:ascii="Arial" w:hAnsi="Arial" w:cs="Arial"/>
                <w:color w:val="000000"/>
              </w:rPr>
              <w:t>Kč</w:t>
            </w:r>
            <w:proofErr w:type="spellEnd"/>
            <w:r w:rsidR="00444B5F" w:rsidRPr="00A53935">
              <w:rPr>
                <w:rFonts w:ascii="Arial" w:hAnsi="Arial" w:cs="Arial"/>
                <w:color w:val="000000"/>
              </w:rPr>
              <w:t>/km</w:t>
            </w:r>
          </w:p>
        </w:tc>
      </w:tr>
      <w:tr w:rsidR="00444B5F" w:rsidRPr="00A53935" w:rsidTr="00A53935">
        <w:trPr>
          <w:trHeight w:val="488"/>
        </w:trPr>
        <w:tc>
          <w:tcPr>
            <w:cnfStyle w:val="001000000000"/>
            <w:tcW w:w="0" w:type="auto"/>
            <w:gridSpan w:val="2"/>
            <w:tcBorders>
              <w:top w:val="nil"/>
              <w:bottom w:val="nil"/>
            </w:tcBorders>
            <w:shd w:val="clear" w:color="auto" w:fill="A6A6A6" w:themeFill="background1" w:themeFillShade="A6"/>
            <w:hideMark/>
          </w:tcPr>
          <w:p w:rsidR="00444B5F" w:rsidRPr="00A53935" w:rsidRDefault="00444B5F" w:rsidP="00444B5F">
            <w:pPr>
              <w:rPr>
                <w:rFonts w:ascii="Arial" w:hAnsi="Arial" w:cs="Arial"/>
                <w:color w:val="000000"/>
              </w:rPr>
            </w:pPr>
            <w:r w:rsidRPr="00A53935">
              <w:rPr>
                <w:rFonts w:ascii="Arial" w:hAnsi="Arial" w:cs="Arial"/>
                <w:color w:val="000000"/>
              </w:rPr>
              <w:t>Příplatky k hodinovým a pevným sazbám servisu a služeb</w:t>
            </w:r>
          </w:p>
        </w:tc>
      </w:tr>
      <w:tr w:rsidR="00444B5F" w:rsidRPr="00A53935" w:rsidTr="00A53935">
        <w:trPr>
          <w:cnfStyle w:val="000000100000"/>
          <w:trHeight w:val="488"/>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Příplatek za služby v cizím jazyce (včetně cizojazyčných tisků/obrazovek) a vývoj v prostředí minulé verze</w:t>
            </w:r>
          </w:p>
        </w:tc>
        <w:tc>
          <w:tcPr>
            <w:tcW w:w="0" w:type="auto"/>
            <w:tcBorders>
              <w:top w:val="nil"/>
              <w:bottom w:val="nil"/>
            </w:tcBorders>
            <w:shd w:val="clear" w:color="auto" w:fill="FFFFFF" w:themeFill="background1"/>
            <w:hideMark/>
          </w:tcPr>
          <w:p w:rsidR="00444B5F" w:rsidRPr="00A53935" w:rsidRDefault="009C5994" w:rsidP="00444B5F">
            <w:pPr>
              <w:cnfStyle w:val="000000100000"/>
              <w:rPr>
                <w:rFonts w:ascii="Arial" w:hAnsi="Arial" w:cs="Arial"/>
                <w:color w:val="000000"/>
              </w:rPr>
            </w:pPr>
            <w:proofErr w:type="spellStart"/>
            <w:r>
              <w:rPr>
                <w:rFonts w:ascii="Arial" w:hAnsi="Arial" w:cs="Arial"/>
                <w:color w:val="000000"/>
              </w:rPr>
              <w:t>xxx</w:t>
            </w:r>
            <w:proofErr w:type="spellEnd"/>
          </w:p>
        </w:tc>
      </w:tr>
      <w:tr w:rsidR="00444B5F" w:rsidRPr="00A53935" w:rsidTr="00A53935">
        <w:trPr>
          <w:trHeight w:val="488"/>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Příplatek za vyžádaný servis a instalaci v době 6-8 a 17:30-22 a v sobotu</w:t>
            </w:r>
          </w:p>
        </w:tc>
        <w:tc>
          <w:tcPr>
            <w:tcW w:w="0" w:type="auto"/>
            <w:tcBorders>
              <w:top w:val="nil"/>
              <w:bottom w:val="nil"/>
            </w:tcBorders>
            <w:shd w:val="clear" w:color="auto" w:fill="FFFFFF" w:themeFill="background1"/>
            <w:hideMark/>
          </w:tcPr>
          <w:p w:rsidR="00444B5F" w:rsidRPr="00A53935" w:rsidRDefault="009C5994" w:rsidP="00444B5F">
            <w:pPr>
              <w:cnfStyle w:val="000000000000"/>
              <w:rPr>
                <w:rFonts w:ascii="Arial" w:hAnsi="Arial" w:cs="Arial"/>
                <w:color w:val="000000"/>
              </w:rPr>
            </w:pPr>
            <w:proofErr w:type="spellStart"/>
            <w:r>
              <w:rPr>
                <w:rFonts w:ascii="Arial" w:hAnsi="Arial" w:cs="Arial"/>
                <w:color w:val="000000"/>
              </w:rPr>
              <w:t>xxx</w:t>
            </w:r>
            <w:proofErr w:type="spellEnd"/>
          </w:p>
        </w:tc>
      </w:tr>
      <w:tr w:rsidR="00444B5F" w:rsidRPr="00A53935" w:rsidTr="00A53935">
        <w:trPr>
          <w:cnfStyle w:val="000000100000"/>
          <w:trHeight w:val="489"/>
        </w:trPr>
        <w:tc>
          <w:tcPr>
            <w:cnfStyle w:val="001000000000"/>
            <w:tcW w:w="0" w:type="auto"/>
            <w:tcBorders>
              <w:top w:val="nil"/>
              <w:bottom w:val="nil"/>
            </w:tcBorders>
            <w:shd w:val="clear" w:color="auto" w:fill="FFFFFF" w:themeFill="background1"/>
            <w:hideMark/>
          </w:tcPr>
          <w:p w:rsidR="00444B5F" w:rsidRPr="00A53935" w:rsidRDefault="00444B5F" w:rsidP="00444B5F">
            <w:pPr>
              <w:rPr>
                <w:rFonts w:ascii="Arial" w:hAnsi="Arial" w:cs="Arial"/>
                <w:b w:val="0"/>
                <w:color w:val="000000"/>
              </w:rPr>
            </w:pPr>
            <w:r w:rsidRPr="00A53935">
              <w:rPr>
                <w:rFonts w:ascii="Arial" w:hAnsi="Arial" w:cs="Arial"/>
                <w:b w:val="0"/>
                <w:color w:val="000000"/>
              </w:rPr>
              <w:t>Příplatek za vyžádaný servis a instalaci u zákazníka v době 22-6 a v neděli nebo o svátcích</w:t>
            </w:r>
          </w:p>
        </w:tc>
        <w:tc>
          <w:tcPr>
            <w:tcW w:w="0" w:type="auto"/>
            <w:tcBorders>
              <w:top w:val="nil"/>
              <w:bottom w:val="nil"/>
            </w:tcBorders>
            <w:shd w:val="clear" w:color="auto" w:fill="FFFFFF" w:themeFill="background1"/>
            <w:hideMark/>
          </w:tcPr>
          <w:p w:rsidR="00444B5F" w:rsidRPr="00A53935" w:rsidRDefault="009C5994" w:rsidP="00444B5F">
            <w:pPr>
              <w:cnfStyle w:val="000000100000"/>
              <w:rPr>
                <w:rFonts w:ascii="Arial" w:hAnsi="Arial" w:cs="Arial"/>
                <w:color w:val="000000"/>
              </w:rPr>
            </w:pPr>
            <w:proofErr w:type="spellStart"/>
            <w:r>
              <w:rPr>
                <w:rFonts w:ascii="Arial" w:hAnsi="Arial" w:cs="Arial"/>
                <w:color w:val="000000"/>
              </w:rPr>
              <w:t>xx</w:t>
            </w:r>
            <w:proofErr w:type="spellEnd"/>
          </w:p>
        </w:tc>
      </w:tr>
    </w:tbl>
    <w:p w:rsidR="00444B5F" w:rsidRPr="00A53935" w:rsidRDefault="00444B5F" w:rsidP="00444B5F">
      <w:pPr>
        <w:shd w:val="clear" w:color="auto" w:fill="FFFFFF"/>
        <w:spacing w:before="120" w:after="120"/>
        <w:rPr>
          <w:rFonts w:ascii="Arial" w:hAnsi="Arial" w:cs="Arial"/>
          <w:color w:val="292D33"/>
        </w:rPr>
      </w:pPr>
      <w:r w:rsidRPr="00A53935">
        <w:rPr>
          <w:rFonts w:ascii="Arial" w:hAnsi="Arial" w:cs="Arial"/>
          <w:color w:val="292D33"/>
        </w:rPr>
        <w:t> </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Službami poskytovanými v servisní sazbě se rozumí servis, školení, lokální instalace, nastavení systému.</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Službami poskytovanými v expertní sazbě se rozumí serverové práce, konzultace, opravy dat.</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Servisní práce se účtují za každou započatou půlhodinu.</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V případě práce u klienta je minimální</w:t>
      </w:r>
      <w:r w:rsidR="009C5994">
        <w:rPr>
          <w:rFonts w:ascii="Arial" w:hAnsi="Arial" w:cs="Arial"/>
          <w:color w:val="292D33"/>
        </w:rPr>
        <w:t xml:space="preserve"> fakturovaná částka v rozsahu </w:t>
      </w:r>
      <w:proofErr w:type="spellStart"/>
      <w:r w:rsidR="009C5994">
        <w:rPr>
          <w:rFonts w:ascii="Arial" w:hAnsi="Arial" w:cs="Arial"/>
          <w:color w:val="292D33"/>
        </w:rPr>
        <w:t>xx</w:t>
      </w:r>
      <w:proofErr w:type="spellEnd"/>
      <w:r w:rsidR="009C5994">
        <w:rPr>
          <w:rFonts w:ascii="Arial" w:hAnsi="Arial" w:cs="Arial"/>
          <w:color w:val="292D33"/>
        </w:rPr>
        <w:t xml:space="preserve"> </w:t>
      </w:r>
      <w:r w:rsidRPr="00A53935">
        <w:rPr>
          <w:rFonts w:ascii="Arial" w:hAnsi="Arial" w:cs="Arial"/>
          <w:color w:val="292D33"/>
        </w:rPr>
        <w:t>hodin.</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Cestovní náklady se skládají z jednorázového poplatku za výjezd konzultanta plus cestovní náklady dle počtu ujetých kilometrů. Poplatek za ujeté km je účtován pro cesty mimo území Prahy.</w:t>
      </w:r>
    </w:p>
    <w:p w:rsidR="00444B5F" w:rsidRPr="00A53935" w:rsidRDefault="00444B5F" w:rsidP="00444B5F">
      <w:pPr>
        <w:numPr>
          <w:ilvl w:val="0"/>
          <w:numId w:val="42"/>
        </w:numPr>
        <w:shd w:val="clear" w:color="auto" w:fill="FFFFFF"/>
        <w:spacing w:before="100" w:beforeAutospacing="1" w:after="100" w:afterAutospacing="1" w:line="300" w:lineRule="atLeast"/>
        <w:ind w:left="0" w:hanging="280"/>
        <w:rPr>
          <w:rFonts w:ascii="Arial" w:hAnsi="Arial" w:cs="Arial"/>
          <w:color w:val="292D33"/>
        </w:rPr>
      </w:pPr>
      <w:r w:rsidRPr="00A53935">
        <w:rPr>
          <w:rFonts w:ascii="Arial" w:hAnsi="Arial" w:cs="Arial"/>
          <w:color w:val="292D33"/>
        </w:rPr>
        <w:t>Ceny jsou uvedené bez DPH 21 % a jsou platné od 1. 2. 2019</w:t>
      </w: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tbl>
      <w:tblPr>
        <w:tblStyle w:val="Svtlstnovn"/>
        <w:tblW w:w="9140" w:type="dxa"/>
        <w:tblLook w:val="04A0"/>
      </w:tblPr>
      <w:tblGrid>
        <w:gridCol w:w="6487"/>
        <w:gridCol w:w="2653"/>
      </w:tblGrid>
      <w:tr w:rsidR="0030703A" w:rsidRPr="00A53935" w:rsidTr="00A53935">
        <w:trPr>
          <w:cnfStyle w:val="100000000000"/>
          <w:trHeight w:val="325"/>
        </w:trPr>
        <w:tc>
          <w:tcPr>
            <w:cnfStyle w:val="001000000000"/>
            <w:tcW w:w="9140" w:type="dxa"/>
            <w:gridSpan w:val="2"/>
            <w:shd w:val="clear" w:color="auto" w:fill="A6A6A6" w:themeFill="background1" w:themeFillShade="A6"/>
            <w:noWrap/>
            <w:hideMark/>
          </w:tcPr>
          <w:p w:rsidR="0030703A" w:rsidRPr="00A53935" w:rsidRDefault="0030703A" w:rsidP="00444B5F">
            <w:pPr>
              <w:rPr>
                <w:rFonts w:ascii="Arial" w:hAnsi="Arial" w:cs="Arial"/>
                <w:b w:val="0"/>
                <w:bCs w:val="0"/>
                <w:color w:val="000000"/>
              </w:rPr>
            </w:pPr>
            <w:r w:rsidRPr="00A53935">
              <w:rPr>
                <w:rFonts w:ascii="Arial" w:hAnsi="Arial" w:cs="Arial"/>
                <w:color w:val="000000"/>
              </w:rPr>
              <w:t>Ceník licencí platný od 1.</w:t>
            </w:r>
            <w:r w:rsidR="00444B5F" w:rsidRPr="00A53935">
              <w:rPr>
                <w:rFonts w:ascii="Arial" w:hAnsi="Arial" w:cs="Arial"/>
                <w:color w:val="000000"/>
              </w:rPr>
              <w:t>2.2019</w:t>
            </w:r>
          </w:p>
        </w:tc>
      </w:tr>
      <w:tr w:rsidR="0030703A" w:rsidRPr="00A53935" w:rsidTr="00A53935">
        <w:trPr>
          <w:cnfStyle w:val="000000100000"/>
          <w:trHeight w:val="325"/>
        </w:trPr>
        <w:tc>
          <w:tcPr>
            <w:cnfStyle w:val="001000000000"/>
            <w:tcW w:w="9140" w:type="dxa"/>
            <w:gridSpan w:val="2"/>
            <w:tcBorders>
              <w:top w:val="single" w:sz="8" w:space="0" w:color="000000" w:themeColor="text1"/>
              <w:bottom w:val="nil"/>
            </w:tcBorders>
            <w:shd w:val="clear" w:color="auto" w:fill="D9D9D9" w:themeFill="background1" w:themeFillShade="D9"/>
            <w:hideMark/>
          </w:tcPr>
          <w:p w:rsidR="0030703A" w:rsidRPr="00A53935" w:rsidRDefault="0030703A" w:rsidP="00584F5A">
            <w:pPr>
              <w:rPr>
                <w:rFonts w:ascii="Arial" w:hAnsi="Arial" w:cs="Arial"/>
                <w:b w:val="0"/>
                <w:bCs w:val="0"/>
                <w:color w:val="000000"/>
              </w:rPr>
            </w:pPr>
            <w:r w:rsidRPr="00A53935">
              <w:rPr>
                <w:rFonts w:ascii="Arial" w:hAnsi="Arial" w:cs="Arial"/>
                <w:color w:val="000000"/>
              </w:rPr>
              <w:t>Licence</w:t>
            </w:r>
          </w:p>
        </w:tc>
      </w:tr>
      <w:tr w:rsidR="0030703A" w:rsidRPr="00A53935" w:rsidTr="00A53935">
        <w:trPr>
          <w:trHeight w:val="325"/>
        </w:trPr>
        <w:tc>
          <w:tcPr>
            <w:cnfStyle w:val="001000000000"/>
            <w:tcW w:w="6487" w:type="dxa"/>
            <w:tcBorders>
              <w:top w:val="nil"/>
              <w:bottom w:val="nil"/>
            </w:tcBorders>
            <w:shd w:val="clear" w:color="auto" w:fill="FFFFFF" w:themeFill="background1"/>
            <w:hideMark/>
          </w:tcPr>
          <w:p w:rsidR="0030703A" w:rsidRPr="00A53935" w:rsidRDefault="0030703A" w:rsidP="00584F5A">
            <w:pPr>
              <w:rPr>
                <w:rFonts w:ascii="Arial" w:hAnsi="Arial" w:cs="Arial"/>
                <w:b w:val="0"/>
                <w:color w:val="000000"/>
              </w:rPr>
            </w:pPr>
            <w:r w:rsidRPr="00A53935">
              <w:rPr>
                <w:rFonts w:ascii="Arial" w:hAnsi="Arial" w:cs="Arial"/>
                <w:b w:val="0"/>
                <w:color w:val="000000"/>
              </w:rPr>
              <w:t>Jádro systému</w:t>
            </w:r>
          </w:p>
        </w:tc>
        <w:tc>
          <w:tcPr>
            <w:tcW w:w="2653" w:type="dxa"/>
            <w:tcBorders>
              <w:top w:val="nil"/>
              <w:bottom w:val="nil"/>
            </w:tcBorders>
            <w:shd w:val="clear" w:color="auto" w:fill="FFFFFF" w:themeFill="background1"/>
            <w:noWrap/>
            <w:hideMark/>
          </w:tcPr>
          <w:p w:rsidR="0030703A" w:rsidRPr="00A53935" w:rsidRDefault="009C5994" w:rsidP="00584F5A">
            <w:pPr>
              <w:jc w:val="right"/>
              <w:cnfStyle w:val="000000000000"/>
              <w:rPr>
                <w:rFonts w:ascii="Arial" w:hAnsi="Arial" w:cs="Arial"/>
                <w:color w:val="000000"/>
              </w:rPr>
            </w:pPr>
            <w:proofErr w:type="spellStart"/>
            <w:r>
              <w:rPr>
                <w:rFonts w:ascii="Arial" w:hAnsi="Arial" w:cs="Arial"/>
                <w:color w:val="000000"/>
              </w:rPr>
              <w:t>xxx</w:t>
            </w:r>
            <w:proofErr w:type="spellEnd"/>
            <w:r w:rsidR="0030703A" w:rsidRPr="00A53935">
              <w:rPr>
                <w:rFonts w:ascii="Arial" w:hAnsi="Arial" w:cs="Arial"/>
                <w:color w:val="000000"/>
              </w:rPr>
              <w:t xml:space="preserve"> Kč/data</w:t>
            </w:r>
          </w:p>
        </w:tc>
      </w:tr>
      <w:tr w:rsidR="0030703A" w:rsidRPr="00A53935" w:rsidTr="00A53935">
        <w:trPr>
          <w:cnfStyle w:val="000000100000"/>
          <w:trHeight w:val="325"/>
        </w:trPr>
        <w:tc>
          <w:tcPr>
            <w:cnfStyle w:val="001000000000"/>
            <w:tcW w:w="6487" w:type="dxa"/>
            <w:tcBorders>
              <w:top w:val="nil"/>
              <w:bottom w:val="single" w:sz="8" w:space="0" w:color="000000" w:themeColor="text1"/>
            </w:tcBorders>
            <w:shd w:val="clear" w:color="auto" w:fill="FFFFFF" w:themeFill="background1"/>
            <w:hideMark/>
          </w:tcPr>
          <w:p w:rsidR="0030703A" w:rsidRPr="00A53935" w:rsidRDefault="0030703A" w:rsidP="00584F5A">
            <w:pPr>
              <w:rPr>
                <w:rFonts w:ascii="Arial" w:hAnsi="Arial" w:cs="Arial"/>
                <w:b w:val="0"/>
                <w:color w:val="000000"/>
              </w:rPr>
            </w:pPr>
            <w:r w:rsidRPr="00A53935">
              <w:rPr>
                <w:rFonts w:ascii="Arial" w:hAnsi="Arial" w:cs="Arial"/>
                <w:b w:val="0"/>
                <w:color w:val="000000"/>
              </w:rPr>
              <w:t>Licence pro 1 uživatele</w:t>
            </w:r>
          </w:p>
        </w:tc>
        <w:tc>
          <w:tcPr>
            <w:tcW w:w="2653" w:type="dxa"/>
            <w:tcBorders>
              <w:top w:val="nil"/>
              <w:bottom w:val="single" w:sz="8" w:space="0" w:color="000000" w:themeColor="text1"/>
            </w:tcBorders>
            <w:shd w:val="clear" w:color="auto" w:fill="FFFFFF" w:themeFill="background1"/>
            <w:noWrap/>
            <w:hideMark/>
          </w:tcPr>
          <w:p w:rsidR="0030703A" w:rsidRPr="00A53935" w:rsidRDefault="009C5994" w:rsidP="00584F5A">
            <w:pPr>
              <w:jc w:val="right"/>
              <w:cnfStyle w:val="000000100000"/>
              <w:rPr>
                <w:rFonts w:ascii="Arial" w:hAnsi="Arial" w:cs="Arial"/>
                <w:color w:val="000000"/>
              </w:rPr>
            </w:pPr>
            <w:proofErr w:type="spellStart"/>
            <w:r>
              <w:rPr>
                <w:rFonts w:ascii="Arial" w:hAnsi="Arial" w:cs="Arial"/>
                <w:color w:val="000000"/>
              </w:rPr>
              <w:t>xxx</w:t>
            </w:r>
            <w:proofErr w:type="spellEnd"/>
            <w:r w:rsidR="0030703A" w:rsidRPr="00A53935">
              <w:rPr>
                <w:rFonts w:ascii="Arial" w:hAnsi="Arial" w:cs="Arial"/>
                <w:color w:val="000000"/>
              </w:rPr>
              <w:t xml:space="preserve"> Kč/uživatel</w:t>
            </w:r>
          </w:p>
        </w:tc>
      </w:tr>
    </w:tbl>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512056" w:rsidP="00C92B00">
      <w:pPr>
        <w:rPr>
          <w:rFonts w:ascii="Arial" w:hAnsi="Arial" w:cs="Arial"/>
        </w:rPr>
      </w:pPr>
    </w:p>
    <w:p w:rsidR="00512056" w:rsidRPr="00A53935" w:rsidRDefault="009C5994" w:rsidP="00C92B00">
      <w:pPr>
        <w:rPr>
          <w:rFonts w:ascii="Arial" w:hAnsi="Arial" w:cs="Arial"/>
        </w:rPr>
      </w:pPr>
      <w:r>
        <w:rPr>
          <w:rFonts w:ascii="Arial" w:hAnsi="Arial" w:cs="Arial"/>
          <w:noProof/>
        </w:rPr>
        <w:t>Xxx Plná moc xxx</w:t>
      </w:r>
    </w:p>
    <w:sectPr w:rsidR="00512056" w:rsidRPr="00A53935" w:rsidSect="005734F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A3A" w:rsidRDefault="009F1A3A" w:rsidP="00703D82">
      <w:r>
        <w:separator/>
      </w:r>
    </w:p>
  </w:endnote>
  <w:endnote w:type="continuationSeparator" w:id="0">
    <w:p w:rsidR="009F1A3A" w:rsidRDefault="009F1A3A" w:rsidP="00703D82">
      <w:r>
        <w:continuationSeparator/>
      </w:r>
    </w:p>
  </w:endnote>
  <w:endnote w:type="continuationNotice" w:id="1">
    <w:p w:rsidR="009F1A3A" w:rsidRDefault="009F1A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25" w:rsidRDefault="005453AC" w:rsidP="006D601E">
    <w:pPr>
      <w:pStyle w:val="Zpat"/>
      <w:framePr w:w="181" w:h="256" w:hRule="exact" w:wrap="around" w:vAnchor="text" w:hAnchor="page" w:x="10366" w:y="-96"/>
      <w:rPr>
        <w:rStyle w:val="slostrnky"/>
      </w:rPr>
    </w:pPr>
    <w:r>
      <w:rPr>
        <w:rStyle w:val="slostrnky"/>
      </w:rPr>
      <w:fldChar w:fldCharType="begin"/>
    </w:r>
    <w:r w:rsidR="00EA6B25">
      <w:rPr>
        <w:rStyle w:val="slostrnky"/>
      </w:rPr>
      <w:instrText xml:space="preserve">PAGE  </w:instrText>
    </w:r>
    <w:r>
      <w:rPr>
        <w:rStyle w:val="slostrnky"/>
      </w:rPr>
      <w:fldChar w:fldCharType="separate"/>
    </w:r>
    <w:r w:rsidR="00195C7D">
      <w:rPr>
        <w:rStyle w:val="slostrnky"/>
        <w:noProof/>
      </w:rPr>
      <w:t>15</w:t>
    </w:r>
    <w:r>
      <w:rPr>
        <w:rStyle w:val="slostrnky"/>
      </w:rPr>
      <w:fldChar w:fldCharType="end"/>
    </w:r>
  </w:p>
  <w:p w:rsidR="00EA6B25" w:rsidRPr="00C92B00" w:rsidRDefault="00EA6B25" w:rsidP="00903BE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A3A" w:rsidRDefault="009F1A3A" w:rsidP="00703D82">
      <w:r>
        <w:separator/>
      </w:r>
    </w:p>
  </w:footnote>
  <w:footnote w:type="continuationSeparator" w:id="0">
    <w:p w:rsidR="009F1A3A" w:rsidRDefault="009F1A3A" w:rsidP="00703D82">
      <w:r>
        <w:continuationSeparator/>
      </w:r>
    </w:p>
  </w:footnote>
  <w:footnote w:type="continuationNotice" w:id="1">
    <w:p w:rsidR="009F1A3A" w:rsidRDefault="009F1A3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23B"/>
    <w:multiLevelType w:val="hybridMultilevel"/>
    <w:tmpl w:val="F918A838"/>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05180771"/>
    <w:multiLevelType w:val="hybridMultilevel"/>
    <w:tmpl w:val="0F18504E"/>
    <w:lvl w:ilvl="0" w:tplc="DDE088CE">
      <w:start w:val="1"/>
      <w:numFmt w:val="decimal"/>
      <w:lvlText w:val="%1."/>
      <w:lvlJc w:val="left"/>
      <w:pPr>
        <w:ind w:left="360" w:hanging="360"/>
      </w:pPr>
      <w:rPr>
        <w:rFonts w:ascii="Calibri" w:hAnsi="Calibri"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nsid w:val="06691629"/>
    <w:multiLevelType w:val="hybridMultilevel"/>
    <w:tmpl w:val="0F18504E"/>
    <w:lvl w:ilvl="0" w:tplc="DDE088CE">
      <w:start w:val="1"/>
      <w:numFmt w:val="decimal"/>
      <w:lvlText w:val="%1."/>
      <w:lvlJc w:val="left"/>
      <w:pPr>
        <w:ind w:left="720" w:hanging="360"/>
      </w:pPr>
      <w:rPr>
        <w:rFonts w:ascii="Calibri" w:hAnsi="Calibri"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8256F4"/>
    <w:multiLevelType w:val="hybridMultilevel"/>
    <w:tmpl w:val="0F18504E"/>
    <w:lvl w:ilvl="0" w:tplc="DDE088CE">
      <w:start w:val="1"/>
      <w:numFmt w:val="decimal"/>
      <w:lvlText w:val="%1."/>
      <w:lvlJc w:val="left"/>
      <w:pPr>
        <w:ind w:left="720" w:hanging="360"/>
      </w:pPr>
      <w:rPr>
        <w:rFonts w:ascii="Calibri" w:hAnsi="Calibri"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521697"/>
    <w:multiLevelType w:val="hybridMultilevel"/>
    <w:tmpl w:val="87DEC76A"/>
    <w:lvl w:ilvl="0" w:tplc="44BE8F8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5">
    <w:nsid w:val="104B314D"/>
    <w:multiLevelType w:val="hybridMultilevel"/>
    <w:tmpl w:val="CFD6EC60"/>
    <w:lvl w:ilvl="0" w:tplc="C812DC2E">
      <w:start w:val="1"/>
      <w:numFmt w:val="decimal"/>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2E75A6"/>
    <w:multiLevelType w:val="hybridMultilevel"/>
    <w:tmpl w:val="73E6AA3C"/>
    <w:lvl w:ilvl="0" w:tplc="04050017">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15175183"/>
    <w:multiLevelType w:val="hybridMultilevel"/>
    <w:tmpl w:val="B5F4FA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168D5397"/>
    <w:multiLevelType w:val="hybridMultilevel"/>
    <w:tmpl w:val="87DEC76A"/>
    <w:lvl w:ilvl="0" w:tplc="44BE8F8C">
      <w:start w:val="1"/>
      <w:numFmt w:val="decimal"/>
      <w:lvlText w:val="%1."/>
      <w:lvlJc w:val="left"/>
      <w:pPr>
        <w:ind w:left="360"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nsid w:val="193D6CB3"/>
    <w:multiLevelType w:val="hybridMultilevel"/>
    <w:tmpl w:val="2B4A33F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1B0417F0"/>
    <w:multiLevelType w:val="hybridMultilevel"/>
    <w:tmpl w:val="1C263BC8"/>
    <w:lvl w:ilvl="0" w:tplc="DAE2CD0A">
      <w:start w:val="1"/>
      <w:numFmt w:val="decimal"/>
      <w:lvlText w:val="%1."/>
      <w:lvlJc w:val="left"/>
      <w:pPr>
        <w:ind w:left="720"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CA0B86"/>
    <w:multiLevelType w:val="hybridMultilevel"/>
    <w:tmpl w:val="730864BE"/>
    <w:lvl w:ilvl="0" w:tplc="424AA4E4">
      <w:numFmt w:val="bullet"/>
      <w:lvlText w:val="-"/>
      <w:lvlJc w:val="left"/>
      <w:pPr>
        <w:ind w:left="405" w:hanging="360"/>
      </w:pPr>
      <w:rPr>
        <w:rFonts w:ascii="Calibri" w:eastAsia="Calibri"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12">
    <w:nsid w:val="2586311E"/>
    <w:multiLevelType w:val="hybridMultilevel"/>
    <w:tmpl w:val="5E820F2C"/>
    <w:lvl w:ilvl="0" w:tplc="22B62B82">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pStyle w:val="slovanpododrky"/>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96D7752"/>
    <w:multiLevelType w:val="hybridMultilevel"/>
    <w:tmpl w:val="A85095A4"/>
    <w:lvl w:ilvl="0" w:tplc="A86A9D44">
      <w:start w:val="1"/>
      <w:numFmt w:val="decimal"/>
      <w:lvlText w:val="%1."/>
      <w:lvlJc w:val="left"/>
      <w:pPr>
        <w:ind w:left="786" w:hanging="360"/>
      </w:pPr>
      <w:rPr>
        <w:rFonts w:cs="Times New Roman" w:hint="default"/>
      </w:rPr>
    </w:lvl>
    <w:lvl w:ilvl="1" w:tplc="04050001">
      <w:start w:val="1"/>
      <w:numFmt w:val="bullet"/>
      <w:lvlText w:val=""/>
      <w:lvlJc w:val="left"/>
      <w:pPr>
        <w:ind w:left="1506" w:hanging="360"/>
      </w:pPr>
      <w:rPr>
        <w:rFonts w:ascii="Symbol" w:hAnsi="Symbol"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nsid w:val="29EE4C8D"/>
    <w:multiLevelType w:val="hybridMultilevel"/>
    <w:tmpl w:val="2056FE6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5">
    <w:nsid w:val="2C3352FF"/>
    <w:multiLevelType w:val="hybridMultilevel"/>
    <w:tmpl w:val="86A263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2DD345BA"/>
    <w:multiLevelType w:val="hybridMultilevel"/>
    <w:tmpl w:val="8580F862"/>
    <w:lvl w:ilvl="0" w:tplc="52562A46">
      <w:start w:val="1"/>
      <w:numFmt w:val="decimal"/>
      <w:lvlText w:val="%1."/>
      <w:lvlJc w:val="left"/>
      <w:pPr>
        <w:ind w:left="720" w:hanging="360"/>
      </w:pPr>
      <w:rPr>
        <w:rFonts w:cs="Times New Roman"/>
        <w:b w:val="0"/>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180"/>
      </w:pPr>
      <w:rPr>
        <w:rFonts w:ascii="Courier New" w:hAnsi="Courier New"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E5F1C35"/>
    <w:multiLevelType w:val="hybridMultilevel"/>
    <w:tmpl w:val="B4AA832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2EE82A3E"/>
    <w:multiLevelType w:val="hybridMultilevel"/>
    <w:tmpl w:val="8580F862"/>
    <w:lvl w:ilvl="0" w:tplc="52562A46">
      <w:start w:val="1"/>
      <w:numFmt w:val="decimal"/>
      <w:lvlText w:val="%1."/>
      <w:lvlJc w:val="left"/>
      <w:pPr>
        <w:ind w:left="360" w:hanging="360"/>
      </w:pPr>
      <w:rPr>
        <w:rFonts w:cs="Times New Roman"/>
        <w:b w:val="0"/>
      </w:rPr>
    </w:lvl>
    <w:lvl w:ilvl="1" w:tplc="04050001">
      <w:start w:val="1"/>
      <w:numFmt w:val="bullet"/>
      <w:lvlText w:val=""/>
      <w:lvlJc w:val="left"/>
      <w:pPr>
        <w:ind w:left="1080" w:hanging="360"/>
      </w:pPr>
      <w:rPr>
        <w:rFonts w:ascii="Symbol" w:hAnsi="Symbol" w:hint="default"/>
      </w:rPr>
    </w:lvl>
    <w:lvl w:ilvl="2" w:tplc="04050003">
      <w:start w:val="1"/>
      <w:numFmt w:val="bullet"/>
      <w:lvlText w:val="o"/>
      <w:lvlJc w:val="left"/>
      <w:pPr>
        <w:ind w:left="1800" w:hanging="180"/>
      </w:pPr>
      <w:rPr>
        <w:rFonts w:ascii="Courier New" w:hAnsi="Courier New"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nsid w:val="34420236"/>
    <w:multiLevelType w:val="hybridMultilevel"/>
    <w:tmpl w:val="B8AADB2E"/>
    <w:lvl w:ilvl="0" w:tplc="A86A9D44">
      <w:start w:val="1"/>
      <w:numFmt w:val="decimal"/>
      <w:lvlText w:val="%1."/>
      <w:lvlJc w:val="left"/>
      <w:pPr>
        <w:ind w:left="786" w:hanging="360"/>
      </w:pPr>
      <w:rPr>
        <w:rFonts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nsid w:val="3C607EA8"/>
    <w:multiLevelType w:val="multilevel"/>
    <w:tmpl w:val="6172D6D4"/>
    <w:lvl w:ilvl="0">
      <w:start w:val="1"/>
      <w:numFmt w:val="upperRoman"/>
      <w:pStyle w:val="Nadpisodstavce"/>
      <w:lvlText w:val="%1."/>
      <w:lvlJc w:val="left"/>
      <w:pPr>
        <w:tabs>
          <w:tab w:val="num" w:pos="680"/>
        </w:tabs>
        <w:ind w:left="680" w:hanging="680"/>
      </w:pPr>
      <w:rPr>
        <w:rFonts w:cs="Times New Roman" w:hint="default"/>
        <w:b/>
        <w:i w:val="0"/>
        <w:sz w:val="28"/>
        <w:szCs w:val="28"/>
      </w:rPr>
    </w:lvl>
    <w:lvl w:ilvl="1">
      <w:start w:val="1"/>
      <w:numFmt w:val="decimal"/>
      <w:pStyle w:val="slovanodrky"/>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lowerLetter"/>
      <w:lvlText w:val="%4)"/>
      <w:lvlJc w:val="left"/>
      <w:pPr>
        <w:tabs>
          <w:tab w:val="num" w:pos="1971"/>
        </w:tabs>
        <w:ind w:left="1611"/>
      </w:pPr>
      <w:rPr>
        <w:rFonts w:cs="Times New Roman" w:hint="default"/>
      </w:rPr>
    </w:lvl>
    <w:lvl w:ilvl="4">
      <w:start w:val="1"/>
      <w:numFmt w:val="decimal"/>
      <w:lvlText w:val="(%5)"/>
      <w:lvlJc w:val="left"/>
      <w:pPr>
        <w:tabs>
          <w:tab w:val="num" w:pos="2691"/>
        </w:tabs>
        <w:ind w:left="2331"/>
      </w:pPr>
      <w:rPr>
        <w:rFonts w:cs="Times New Roman" w:hint="default"/>
      </w:rPr>
    </w:lvl>
    <w:lvl w:ilvl="5">
      <w:start w:val="1"/>
      <w:numFmt w:val="lowerLetter"/>
      <w:lvlText w:val="(%6)"/>
      <w:lvlJc w:val="left"/>
      <w:pPr>
        <w:tabs>
          <w:tab w:val="num" w:pos="3411"/>
        </w:tabs>
        <w:ind w:left="3051"/>
      </w:pPr>
      <w:rPr>
        <w:rFonts w:cs="Times New Roman" w:hint="default"/>
      </w:rPr>
    </w:lvl>
    <w:lvl w:ilvl="6">
      <w:start w:val="1"/>
      <w:numFmt w:val="lowerRoman"/>
      <w:lvlText w:val="(%7)"/>
      <w:lvlJc w:val="left"/>
      <w:pPr>
        <w:tabs>
          <w:tab w:val="num" w:pos="4131"/>
        </w:tabs>
        <w:ind w:left="3771"/>
      </w:pPr>
      <w:rPr>
        <w:rFonts w:cs="Times New Roman" w:hint="default"/>
      </w:rPr>
    </w:lvl>
    <w:lvl w:ilvl="7">
      <w:start w:val="1"/>
      <w:numFmt w:val="lowerLetter"/>
      <w:lvlText w:val="(%8)"/>
      <w:lvlJc w:val="left"/>
      <w:pPr>
        <w:tabs>
          <w:tab w:val="num" w:pos="4851"/>
        </w:tabs>
        <w:ind w:left="4491"/>
      </w:pPr>
      <w:rPr>
        <w:rFonts w:cs="Times New Roman" w:hint="default"/>
      </w:rPr>
    </w:lvl>
    <w:lvl w:ilvl="8">
      <w:start w:val="1"/>
      <w:numFmt w:val="lowerRoman"/>
      <w:lvlText w:val="(%9)"/>
      <w:lvlJc w:val="left"/>
      <w:pPr>
        <w:tabs>
          <w:tab w:val="num" w:pos="5571"/>
        </w:tabs>
        <w:ind w:left="5211"/>
      </w:pPr>
      <w:rPr>
        <w:rFonts w:cs="Times New Roman" w:hint="default"/>
      </w:rPr>
    </w:lvl>
  </w:abstractNum>
  <w:abstractNum w:abstractNumId="21">
    <w:nsid w:val="3D9711A8"/>
    <w:multiLevelType w:val="hybridMultilevel"/>
    <w:tmpl w:val="FFA4BC96"/>
    <w:lvl w:ilvl="0" w:tplc="8A3C8424">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3EEA47B5"/>
    <w:multiLevelType w:val="hybridMultilevel"/>
    <w:tmpl w:val="87DEC76A"/>
    <w:lvl w:ilvl="0" w:tplc="44BE8F8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43AF49CF"/>
    <w:multiLevelType w:val="hybridMultilevel"/>
    <w:tmpl w:val="B528518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7C228B"/>
    <w:multiLevelType w:val="hybridMultilevel"/>
    <w:tmpl w:val="358471FC"/>
    <w:lvl w:ilvl="0" w:tplc="40846810">
      <w:start w:val="1"/>
      <w:numFmt w:val="bullet"/>
      <w:pStyle w:val="StylSodrkami"/>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
    <w:nsid w:val="4ABE113D"/>
    <w:multiLevelType w:val="hybridMultilevel"/>
    <w:tmpl w:val="0F18504E"/>
    <w:lvl w:ilvl="0" w:tplc="DDE088CE">
      <w:start w:val="1"/>
      <w:numFmt w:val="decimal"/>
      <w:lvlText w:val="%1."/>
      <w:lvlJc w:val="left"/>
      <w:pPr>
        <w:ind w:left="360" w:hanging="360"/>
      </w:pPr>
      <w:rPr>
        <w:rFonts w:ascii="Calibri" w:hAnsi="Calibri"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nsid w:val="57F81B1D"/>
    <w:multiLevelType w:val="hybridMultilevel"/>
    <w:tmpl w:val="9CF052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C724135"/>
    <w:multiLevelType w:val="hybridMultilevel"/>
    <w:tmpl w:val="B21665DE"/>
    <w:lvl w:ilvl="0" w:tplc="04050003">
      <w:start w:val="1"/>
      <w:numFmt w:val="bullet"/>
      <w:lvlText w:val="o"/>
      <w:lvlJc w:val="left"/>
      <w:pPr>
        <w:ind w:left="1068" w:hanging="360"/>
      </w:pPr>
      <w:rPr>
        <w:rFonts w:ascii="Courier New" w:hAnsi="Courier New" w:cs="Courier New" w:hint="default"/>
      </w:r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5E5067BA"/>
    <w:multiLevelType w:val="hybridMultilevel"/>
    <w:tmpl w:val="E444BF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nsid w:val="624B1EB4"/>
    <w:multiLevelType w:val="hybridMultilevel"/>
    <w:tmpl w:val="15CCA354"/>
    <w:lvl w:ilvl="0" w:tplc="874E65E6">
      <w:start w:val="1"/>
      <w:numFmt w:val="decimal"/>
      <w:lvlText w:val="%1."/>
      <w:lvlJc w:val="left"/>
      <w:pPr>
        <w:ind w:left="135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666444FF"/>
    <w:multiLevelType w:val="hybridMultilevel"/>
    <w:tmpl w:val="5042457A"/>
    <w:lvl w:ilvl="0" w:tplc="52562A46">
      <w:start w:val="1"/>
      <w:numFmt w:val="decimal"/>
      <w:lvlText w:val="%1."/>
      <w:lvlJc w:val="left"/>
      <w:pPr>
        <w:ind w:left="720" w:hanging="360"/>
      </w:pPr>
      <w:rPr>
        <w:rFonts w:cs="Times New Roman"/>
        <w:b w:val="0"/>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6B9C00A8"/>
    <w:multiLevelType w:val="multilevel"/>
    <w:tmpl w:val="EA20535E"/>
    <w:lvl w:ilvl="0">
      <w:start w:val="1"/>
      <w:numFmt w:val="decimal"/>
      <w:lvlText w:val="%1."/>
      <w:lvlJc w:val="left"/>
      <w:pPr>
        <w:ind w:left="357" w:hanging="357"/>
      </w:pPr>
      <w:rPr>
        <w:rFonts w:hint="default"/>
        <w:b/>
        <w:sz w:val="28"/>
        <w:szCs w:val="28"/>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2">
    <w:nsid w:val="6BF02372"/>
    <w:multiLevelType w:val="hybridMultilevel"/>
    <w:tmpl w:val="E5A6AD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635F2B"/>
    <w:multiLevelType w:val="hybridMultilevel"/>
    <w:tmpl w:val="C3F4165A"/>
    <w:lvl w:ilvl="0" w:tplc="ADDE8C6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CB536C"/>
    <w:multiLevelType w:val="hybridMultilevel"/>
    <w:tmpl w:val="341A0FC8"/>
    <w:lvl w:ilvl="0" w:tplc="52562A4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7A601100"/>
    <w:multiLevelType w:val="multilevel"/>
    <w:tmpl w:val="ACB6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2F6C00"/>
    <w:multiLevelType w:val="hybridMultilevel"/>
    <w:tmpl w:val="96B4E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9"/>
  </w:num>
  <w:num w:numId="4">
    <w:abstractNumId w:val="4"/>
  </w:num>
  <w:num w:numId="5">
    <w:abstractNumId w:val="12"/>
  </w:num>
  <w:num w:numId="6">
    <w:abstractNumId w:val="28"/>
  </w:num>
  <w:num w:numId="7">
    <w:abstractNumId w:val="20"/>
  </w:num>
  <w:num w:numId="8">
    <w:abstractNumId w:val="3"/>
  </w:num>
  <w:num w:numId="9">
    <w:abstractNumId w:val="36"/>
  </w:num>
  <w:num w:numId="10">
    <w:abstractNumId w:val="24"/>
  </w:num>
  <w:num w:numId="11">
    <w:abstractNumId w:val="7"/>
  </w:num>
  <w:num w:numId="12">
    <w:abstractNumId w:val="15"/>
  </w:num>
  <w:num w:numId="13">
    <w:abstractNumId w:val="34"/>
  </w:num>
  <w:num w:numId="14">
    <w:abstractNumId w:val="2"/>
  </w:num>
  <w:num w:numId="15">
    <w:abstractNumId w:val="1"/>
  </w:num>
  <w:num w:numId="16">
    <w:abstractNumId w:val="22"/>
  </w:num>
  <w:num w:numId="17">
    <w:abstractNumId w:val="8"/>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0"/>
  </w:num>
  <w:num w:numId="28">
    <w:abstractNumId w:val="32"/>
  </w:num>
  <w:num w:numId="29">
    <w:abstractNumId w:val="5"/>
  </w:num>
  <w:num w:numId="30">
    <w:abstractNumId w:val="25"/>
  </w:num>
  <w:num w:numId="31">
    <w:abstractNumId w:val="11"/>
  </w:num>
  <w:num w:numId="32">
    <w:abstractNumId w:val="20"/>
  </w:num>
  <w:num w:numId="33">
    <w:abstractNumId w:val="17"/>
  </w:num>
  <w:num w:numId="34">
    <w:abstractNumId w:val="14"/>
  </w:num>
  <w:num w:numId="35">
    <w:abstractNumId w:val="31"/>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2."/>
        <w:lvlJc w:val="left"/>
        <w:pPr>
          <w:ind w:left="3902" w:hanging="357"/>
        </w:pPr>
        <w:rPr>
          <w:rFonts w:asciiTheme="minorHAnsi" w:eastAsia="Times New Roman" w:hAnsiTheme="minorHAnsi" w:cstheme="minorHAnsi"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6">
    <w:abstractNumId w:val="10"/>
  </w:num>
  <w:num w:numId="37">
    <w:abstractNumId w:val="26"/>
  </w:num>
  <w:num w:numId="38">
    <w:abstractNumId w:val="6"/>
  </w:num>
  <w:num w:numId="39">
    <w:abstractNumId w:val="0"/>
  </w:num>
  <w:num w:numId="40">
    <w:abstractNumId w:val="23"/>
  </w:num>
  <w:num w:numId="41">
    <w:abstractNumId w:val="27"/>
  </w:num>
  <w:num w:numId="42">
    <w:abstractNumId w:val="3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Av7LSyQB0GZ3lq8ERPWarxBvACg=" w:salt="FketLQCb19D5vU0UQ8RtZQ=="/>
  <w:defaultTabStop w:val="708"/>
  <w:hyphenationZone w:val="425"/>
  <w:characterSpacingControl w:val="doNotCompress"/>
  <w:footnotePr>
    <w:footnote w:id="-1"/>
    <w:footnote w:id="0"/>
    <w:footnote w:id="1"/>
  </w:footnotePr>
  <w:endnotePr>
    <w:endnote w:id="-1"/>
    <w:endnote w:id="0"/>
    <w:endnote w:id="1"/>
  </w:endnotePr>
  <w:compat/>
  <w:rsids>
    <w:rsidRoot w:val="00A011E1"/>
    <w:rsid w:val="000041EC"/>
    <w:rsid w:val="00006712"/>
    <w:rsid w:val="000072CA"/>
    <w:rsid w:val="00007A0F"/>
    <w:rsid w:val="000111D5"/>
    <w:rsid w:val="000137F6"/>
    <w:rsid w:val="00016CB6"/>
    <w:rsid w:val="000224C3"/>
    <w:rsid w:val="00037993"/>
    <w:rsid w:val="000448A3"/>
    <w:rsid w:val="00051CE8"/>
    <w:rsid w:val="00062F4B"/>
    <w:rsid w:val="00065361"/>
    <w:rsid w:val="000732DA"/>
    <w:rsid w:val="000740DF"/>
    <w:rsid w:val="0008002D"/>
    <w:rsid w:val="00081585"/>
    <w:rsid w:val="00096C2C"/>
    <w:rsid w:val="000A234D"/>
    <w:rsid w:val="000A2813"/>
    <w:rsid w:val="000A6EB8"/>
    <w:rsid w:val="000D171A"/>
    <w:rsid w:val="000D31C6"/>
    <w:rsid w:val="000D6AB3"/>
    <w:rsid w:val="000D6DF4"/>
    <w:rsid w:val="000E2758"/>
    <w:rsid w:val="000F65A6"/>
    <w:rsid w:val="00101CB8"/>
    <w:rsid w:val="00105C11"/>
    <w:rsid w:val="00120BA0"/>
    <w:rsid w:val="001302ED"/>
    <w:rsid w:val="00135678"/>
    <w:rsid w:val="00162766"/>
    <w:rsid w:val="0016361C"/>
    <w:rsid w:val="00163F43"/>
    <w:rsid w:val="00165DAE"/>
    <w:rsid w:val="00176FF7"/>
    <w:rsid w:val="00181081"/>
    <w:rsid w:val="00184B4B"/>
    <w:rsid w:val="001875AE"/>
    <w:rsid w:val="001946F9"/>
    <w:rsid w:val="00195C7D"/>
    <w:rsid w:val="001B01B5"/>
    <w:rsid w:val="001B27F6"/>
    <w:rsid w:val="001B290F"/>
    <w:rsid w:val="001D27F5"/>
    <w:rsid w:val="001E3056"/>
    <w:rsid w:val="002040E6"/>
    <w:rsid w:val="00204F79"/>
    <w:rsid w:val="00215A4A"/>
    <w:rsid w:val="00217051"/>
    <w:rsid w:val="002203F9"/>
    <w:rsid w:val="00221452"/>
    <w:rsid w:val="00222971"/>
    <w:rsid w:val="0023106E"/>
    <w:rsid w:val="00232C0B"/>
    <w:rsid w:val="00234312"/>
    <w:rsid w:val="002371A0"/>
    <w:rsid w:val="00240DA0"/>
    <w:rsid w:val="00241B17"/>
    <w:rsid w:val="00246158"/>
    <w:rsid w:val="00246191"/>
    <w:rsid w:val="00255DF3"/>
    <w:rsid w:val="0027224F"/>
    <w:rsid w:val="0028707F"/>
    <w:rsid w:val="0028796C"/>
    <w:rsid w:val="00292FCB"/>
    <w:rsid w:val="00295991"/>
    <w:rsid w:val="00296A20"/>
    <w:rsid w:val="002A0CC2"/>
    <w:rsid w:val="002A4FA8"/>
    <w:rsid w:val="002A50E0"/>
    <w:rsid w:val="002B0C4E"/>
    <w:rsid w:val="002B297A"/>
    <w:rsid w:val="002B5958"/>
    <w:rsid w:val="002B5F0B"/>
    <w:rsid w:val="002C088F"/>
    <w:rsid w:val="002C0EF3"/>
    <w:rsid w:val="002C530D"/>
    <w:rsid w:val="002C6B1B"/>
    <w:rsid w:val="002C7B8D"/>
    <w:rsid w:val="002D52F9"/>
    <w:rsid w:val="002D7062"/>
    <w:rsid w:val="002E6C10"/>
    <w:rsid w:val="002E7073"/>
    <w:rsid w:val="002E7E76"/>
    <w:rsid w:val="002F714E"/>
    <w:rsid w:val="00303FE3"/>
    <w:rsid w:val="00304B4F"/>
    <w:rsid w:val="0030534E"/>
    <w:rsid w:val="0030564A"/>
    <w:rsid w:val="0030703A"/>
    <w:rsid w:val="00313DD3"/>
    <w:rsid w:val="003146B0"/>
    <w:rsid w:val="00317F46"/>
    <w:rsid w:val="00322CF0"/>
    <w:rsid w:val="00331151"/>
    <w:rsid w:val="003448DA"/>
    <w:rsid w:val="00344A06"/>
    <w:rsid w:val="00345332"/>
    <w:rsid w:val="00346D00"/>
    <w:rsid w:val="00347005"/>
    <w:rsid w:val="00354267"/>
    <w:rsid w:val="00355E4B"/>
    <w:rsid w:val="00383DB2"/>
    <w:rsid w:val="003851BA"/>
    <w:rsid w:val="003860F1"/>
    <w:rsid w:val="00386F14"/>
    <w:rsid w:val="00391904"/>
    <w:rsid w:val="003A3965"/>
    <w:rsid w:val="003A5A12"/>
    <w:rsid w:val="003B1A31"/>
    <w:rsid w:val="003B7DAD"/>
    <w:rsid w:val="003D2533"/>
    <w:rsid w:val="003D413C"/>
    <w:rsid w:val="003D5398"/>
    <w:rsid w:val="003D760C"/>
    <w:rsid w:val="003D7E26"/>
    <w:rsid w:val="003E0AB7"/>
    <w:rsid w:val="003E1BA9"/>
    <w:rsid w:val="003E272C"/>
    <w:rsid w:val="004110DD"/>
    <w:rsid w:val="0041392A"/>
    <w:rsid w:val="004178D5"/>
    <w:rsid w:val="00427C7F"/>
    <w:rsid w:val="00430429"/>
    <w:rsid w:val="00440878"/>
    <w:rsid w:val="00442D67"/>
    <w:rsid w:val="00444B5F"/>
    <w:rsid w:val="0046645D"/>
    <w:rsid w:val="0047791C"/>
    <w:rsid w:val="00485041"/>
    <w:rsid w:val="00485539"/>
    <w:rsid w:val="004908AB"/>
    <w:rsid w:val="00493050"/>
    <w:rsid w:val="00494A74"/>
    <w:rsid w:val="00497631"/>
    <w:rsid w:val="004A537B"/>
    <w:rsid w:val="004B00E6"/>
    <w:rsid w:val="004B45FF"/>
    <w:rsid w:val="004B66AE"/>
    <w:rsid w:val="004C37AB"/>
    <w:rsid w:val="004C519A"/>
    <w:rsid w:val="004D1B0D"/>
    <w:rsid w:val="004D2BDD"/>
    <w:rsid w:val="004D491D"/>
    <w:rsid w:val="004D5475"/>
    <w:rsid w:val="004E71A7"/>
    <w:rsid w:val="00512056"/>
    <w:rsid w:val="005203B4"/>
    <w:rsid w:val="00520D28"/>
    <w:rsid w:val="00526262"/>
    <w:rsid w:val="00533B00"/>
    <w:rsid w:val="005347BC"/>
    <w:rsid w:val="00536C18"/>
    <w:rsid w:val="00541378"/>
    <w:rsid w:val="00542221"/>
    <w:rsid w:val="005425FD"/>
    <w:rsid w:val="005453AC"/>
    <w:rsid w:val="00554857"/>
    <w:rsid w:val="00564E4B"/>
    <w:rsid w:val="005734F5"/>
    <w:rsid w:val="00575593"/>
    <w:rsid w:val="00584F5A"/>
    <w:rsid w:val="0059082A"/>
    <w:rsid w:val="005943E3"/>
    <w:rsid w:val="005A0568"/>
    <w:rsid w:val="005A43CC"/>
    <w:rsid w:val="005B0A04"/>
    <w:rsid w:val="005B7ECE"/>
    <w:rsid w:val="005C5240"/>
    <w:rsid w:val="005D33BD"/>
    <w:rsid w:val="005E0585"/>
    <w:rsid w:val="005E16A7"/>
    <w:rsid w:val="005E1F01"/>
    <w:rsid w:val="005E2149"/>
    <w:rsid w:val="005E2B46"/>
    <w:rsid w:val="005E65B9"/>
    <w:rsid w:val="005F715D"/>
    <w:rsid w:val="005F7C35"/>
    <w:rsid w:val="00600423"/>
    <w:rsid w:val="0060591F"/>
    <w:rsid w:val="006079DB"/>
    <w:rsid w:val="00613945"/>
    <w:rsid w:val="00614C63"/>
    <w:rsid w:val="00620561"/>
    <w:rsid w:val="00622BE1"/>
    <w:rsid w:val="00623003"/>
    <w:rsid w:val="00625363"/>
    <w:rsid w:val="006311B3"/>
    <w:rsid w:val="00632DB7"/>
    <w:rsid w:val="00634AC9"/>
    <w:rsid w:val="00642B31"/>
    <w:rsid w:val="006602B7"/>
    <w:rsid w:val="00666A60"/>
    <w:rsid w:val="00666BBF"/>
    <w:rsid w:val="006932BE"/>
    <w:rsid w:val="006A16AE"/>
    <w:rsid w:val="006A2AC4"/>
    <w:rsid w:val="006B2AD1"/>
    <w:rsid w:val="006C010E"/>
    <w:rsid w:val="006C5D93"/>
    <w:rsid w:val="006D4A69"/>
    <w:rsid w:val="006D601E"/>
    <w:rsid w:val="006D67C3"/>
    <w:rsid w:val="006F0E77"/>
    <w:rsid w:val="006F54F1"/>
    <w:rsid w:val="006F5AAB"/>
    <w:rsid w:val="006F7031"/>
    <w:rsid w:val="00700F57"/>
    <w:rsid w:val="00703D82"/>
    <w:rsid w:val="00706598"/>
    <w:rsid w:val="007076DF"/>
    <w:rsid w:val="007115D6"/>
    <w:rsid w:val="00717B59"/>
    <w:rsid w:val="00717BC3"/>
    <w:rsid w:val="00722B4D"/>
    <w:rsid w:val="007236F4"/>
    <w:rsid w:val="00731BB9"/>
    <w:rsid w:val="00736870"/>
    <w:rsid w:val="00736BD7"/>
    <w:rsid w:val="0074021B"/>
    <w:rsid w:val="00742DEE"/>
    <w:rsid w:val="00742FF5"/>
    <w:rsid w:val="00745CC2"/>
    <w:rsid w:val="007555CB"/>
    <w:rsid w:val="00757744"/>
    <w:rsid w:val="00762B45"/>
    <w:rsid w:val="00766D73"/>
    <w:rsid w:val="00780427"/>
    <w:rsid w:val="007A1C97"/>
    <w:rsid w:val="007B08C7"/>
    <w:rsid w:val="007C0547"/>
    <w:rsid w:val="007C1898"/>
    <w:rsid w:val="007C31A4"/>
    <w:rsid w:val="007D016F"/>
    <w:rsid w:val="007D33C8"/>
    <w:rsid w:val="007D75AE"/>
    <w:rsid w:val="007E2D42"/>
    <w:rsid w:val="007E7289"/>
    <w:rsid w:val="007E7641"/>
    <w:rsid w:val="007F56A3"/>
    <w:rsid w:val="007F7421"/>
    <w:rsid w:val="00800B83"/>
    <w:rsid w:val="00805439"/>
    <w:rsid w:val="008057A5"/>
    <w:rsid w:val="008073EB"/>
    <w:rsid w:val="008104EF"/>
    <w:rsid w:val="00820986"/>
    <w:rsid w:val="00820D88"/>
    <w:rsid w:val="00832780"/>
    <w:rsid w:val="00832E09"/>
    <w:rsid w:val="00840446"/>
    <w:rsid w:val="008434F4"/>
    <w:rsid w:val="00856C38"/>
    <w:rsid w:val="0085727A"/>
    <w:rsid w:val="008576F5"/>
    <w:rsid w:val="00862B3F"/>
    <w:rsid w:val="00870227"/>
    <w:rsid w:val="00881061"/>
    <w:rsid w:val="00886C22"/>
    <w:rsid w:val="008963A8"/>
    <w:rsid w:val="008A0B72"/>
    <w:rsid w:val="008A0D76"/>
    <w:rsid w:val="008A183F"/>
    <w:rsid w:val="008A7445"/>
    <w:rsid w:val="008A7682"/>
    <w:rsid w:val="008B2213"/>
    <w:rsid w:val="008B412D"/>
    <w:rsid w:val="008B4F9C"/>
    <w:rsid w:val="008B7FF9"/>
    <w:rsid w:val="008C05B2"/>
    <w:rsid w:val="008C41EB"/>
    <w:rsid w:val="008D00BB"/>
    <w:rsid w:val="008D05BE"/>
    <w:rsid w:val="008D10D3"/>
    <w:rsid w:val="008E26F6"/>
    <w:rsid w:val="008E6DC7"/>
    <w:rsid w:val="008F65B7"/>
    <w:rsid w:val="009001BC"/>
    <w:rsid w:val="009021AD"/>
    <w:rsid w:val="00903BE0"/>
    <w:rsid w:val="00904702"/>
    <w:rsid w:val="0091220B"/>
    <w:rsid w:val="00913E76"/>
    <w:rsid w:val="00920979"/>
    <w:rsid w:val="009277A9"/>
    <w:rsid w:val="00927BD2"/>
    <w:rsid w:val="00935A9D"/>
    <w:rsid w:val="0094534B"/>
    <w:rsid w:val="0094660F"/>
    <w:rsid w:val="00951257"/>
    <w:rsid w:val="00954718"/>
    <w:rsid w:val="009624FC"/>
    <w:rsid w:val="0096572E"/>
    <w:rsid w:val="0097315B"/>
    <w:rsid w:val="00975512"/>
    <w:rsid w:val="00986538"/>
    <w:rsid w:val="00996ED8"/>
    <w:rsid w:val="009972D5"/>
    <w:rsid w:val="009A36D8"/>
    <w:rsid w:val="009B61F0"/>
    <w:rsid w:val="009B7BDE"/>
    <w:rsid w:val="009C2C66"/>
    <w:rsid w:val="009C3E29"/>
    <w:rsid w:val="009C4B46"/>
    <w:rsid w:val="009C5994"/>
    <w:rsid w:val="009C6DF0"/>
    <w:rsid w:val="009C7E73"/>
    <w:rsid w:val="009D6A77"/>
    <w:rsid w:val="009E7019"/>
    <w:rsid w:val="009E70E1"/>
    <w:rsid w:val="009F1A3A"/>
    <w:rsid w:val="00A011E1"/>
    <w:rsid w:val="00A106D9"/>
    <w:rsid w:val="00A16FFD"/>
    <w:rsid w:val="00A174D9"/>
    <w:rsid w:val="00A21C6A"/>
    <w:rsid w:val="00A232F5"/>
    <w:rsid w:val="00A30915"/>
    <w:rsid w:val="00A31711"/>
    <w:rsid w:val="00A35492"/>
    <w:rsid w:val="00A40CFF"/>
    <w:rsid w:val="00A43E7C"/>
    <w:rsid w:val="00A44B6B"/>
    <w:rsid w:val="00A44E8D"/>
    <w:rsid w:val="00A53935"/>
    <w:rsid w:val="00A56E45"/>
    <w:rsid w:val="00A61E79"/>
    <w:rsid w:val="00A715B9"/>
    <w:rsid w:val="00A720E7"/>
    <w:rsid w:val="00A7451E"/>
    <w:rsid w:val="00A75438"/>
    <w:rsid w:val="00A7552D"/>
    <w:rsid w:val="00A82B90"/>
    <w:rsid w:val="00A854FC"/>
    <w:rsid w:val="00AA48D0"/>
    <w:rsid w:val="00AA6421"/>
    <w:rsid w:val="00AA7E27"/>
    <w:rsid w:val="00AB06F2"/>
    <w:rsid w:val="00AB3EBA"/>
    <w:rsid w:val="00AB53D4"/>
    <w:rsid w:val="00AD0EE2"/>
    <w:rsid w:val="00AD60E6"/>
    <w:rsid w:val="00AD777C"/>
    <w:rsid w:val="00AF2479"/>
    <w:rsid w:val="00AF36C1"/>
    <w:rsid w:val="00AF48D5"/>
    <w:rsid w:val="00AF6BCF"/>
    <w:rsid w:val="00B1197C"/>
    <w:rsid w:val="00B2299E"/>
    <w:rsid w:val="00B301C2"/>
    <w:rsid w:val="00B362CB"/>
    <w:rsid w:val="00B368AC"/>
    <w:rsid w:val="00B42843"/>
    <w:rsid w:val="00B43A3F"/>
    <w:rsid w:val="00B47F53"/>
    <w:rsid w:val="00B5558D"/>
    <w:rsid w:val="00B60F6F"/>
    <w:rsid w:val="00B65903"/>
    <w:rsid w:val="00B66FCB"/>
    <w:rsid w:val="00B7336C"/>
    <w:rsid w:val="00B77F63"/>
    <w:rsid w:val="00B81301"/>
    <w:rsid w:val="00B849F1"/>
    <w:rsid w:val="00B851A7"/>
    <w:rsid w:val="00B85892"/>
    <w:rsid w:val="00B915CE"/>
    <w:rsid w:val="00B9697C"/>
    <w:rsid w:val="00BA0C6A"/>
    <w:rsid w:val="00BB1411"/>
    <w:rsid w:val="00BB17EE"/>
    <w:rsid w:val="00BC2DC8"/>
    <w:rsid w:val="00BC42FF"/>
    <w:rsid w:val="00BC5A25"/>
    <w:rsid w:val="00BD0AEA"/>
    <w:rsid w:val="00BD3DB7"/>
    <w:rsid w:val="00BE5CEE"/>
    <w:rsid w:val="00BE5DB0"/>
    <w:rsid w:val="00C0316E"/>
    <w:rsid w:val="00C0700C"/>
    <w:rsid w:val="00C07772"/>
    <w:rsid w:val="00C136D7"/>
    <w:rsid w:val="00C2565C"/>
    <w:rsid w:val="00C30F1A"/>
    <w:rsid w:val="00C36FCF"/>
    <w:rsid w:val="00C550FA"/>
    <w:rsid w:val="00C56105"/>
    <w:rsid w:val="00C606AC"/>
    <w:rsid w:val="00C63BD1"/>
    <w:rsid w:val="00C66F40"/>
    <w:rsid w:val="00C75194"/>
    <w:rsid w:val="00C76723"/>
    <w:rsid w:val="00C90F3E"/>
    <w:rsid w:val="00C92B00"/>
    <w:rsid w:val="00C94AC6"/>
    <w:rsid w:val="00C94BC0"/>
    <w:rsid w:val="00CA6D41"/>
    <w:rsid w:val="00CA74AB"/>
    <w:rsid w:val="00CB587F"/>
    <w:rsid w:val="00CB6438"/>
    <w:rsid w:val="00CC0688"/>
    <w:rsid w:val="00CC1EAA"/>
    <w:rsid w:val="00CC1EC3"/>
    <w:rsid w:val="00CC3B57"/>
    <w:rsid w:val="00CC790A"/>
    <w:rsid w:val="00CF1305"/>
    <w:rsid w:val="00CF188E"/>
    <w:rsid w:val="00CF338D"/>
    <w:rsid w:val="00D0695D"/>
    <w:rsid w:val="00D13E70"/>
    <w:rsid w:val="00D145AE"/>
    <w:rsid w:val="00D14F02"/>
    <w:rsid w:val="00D20A2C"/>
    <w:rsid w:val="00D222A3"/>
    <w:rsid w:val="00D223F9"/>
    <w:rsid w:val="00D24461"/>
    <w:rsid w:val="00D37C88"/>
    <w:rsid w:val="00D431BB"/>
    <w:rsid w:val="00D44C47"/>
    <w:rsid w:val="00D50FFA"/>
    <w:rsid w:val="00D560B6"/>
    <w:rsid w:val="00D611E1"/>
    <w:rsid w:val="00D75D2C"/>
    <w:rsid w:val="00D810CA"/>
    <w:rsid w:val="00D82F4D"/>
    <w:rsid w:val="00D87549"/>
    <w:rsid w:val="00D92715"/>
    <w:rsid w:val="00D95B1E"/>
    <w:rsid w:val="00DA0139"/>
    <w:rsid w:val="00DA1130"/>
    <w:rsid w:val="00DA5DBE"/>
    <w:rsid w:val="00DB17F3"/>
    <w:rsid w:val="00DB18BB"/>
    <w:rsid w:val="00DB79E0"/>
    <w:rsid w:val="00DC5FFF"/>
    <w:rsid w:val="00DD4D41"/>
    <w:rsid w:val="00DD55F5"/>
    <w:rsid w:val="00DE66CD"/>
    <w:rsid w:val="00DF20E0"/>
    <w:rsid w:val="00DF3939"/>
    <w:rsid w:val="00E001F0"/>
    <w:rsid w:val="00E05166"/>
    <w:rsid w:val="00E15568"/>
    <w:rsid w:val="00E245E1"/>
    <w:rsid w:val="00E26A14"/>
    <w:rsid w:val="00E4647F"/>
    <w:rsid w:val="00E75EC4"/>
    <w:rsid w:val="00E76BA5"/>
    <w:rsid w:val="00E81677"/>
    <w:rsid w:val="00E82BC1"/>
    <w:rsid w:val="00E830BF"/>
    <w:rsid w:val="00E954C3"/>
    <w:rsid w:val="00EA2B1D"/>
    <w:rsid w:val="00EA3FBE"/>
    <w:rsid w:val="00EA62CC"/>
    <w:rsid w:val="00EA6B25"/>
    <w:rsid w:val="00EB401E"/>
    <w:rsid w:val="00EB765F"/>
    <w:rsid w:val="00EC000D"/>
    <w:rsid w:val="00EC09E7"/>
    <w:rsid w:val="00EC2CD2"/>
    <w:rsid w:val="00EC5946"/>
    <w:rsid w:val="00ED0593"/>
    <w:rsid w:val="00EE01BB"/>
    <w:rsid w:val="00EE0299"/>
    <w:rsid w:val="00EE14B4"/>
    <w:rsid w:val="00EE54CA"/>
    <w:rsid w:val="00EF2121"/>
    <w:rsid w:val="00F074C8"/>
    <w:rsid w:val="00F1585F"/>
    <w:rsid w:val="00F16D11"/>
    <w:rsid w:val="00F2088A"/>
    <w:rsid w:val="00F208C4"/>
    <w:rsid w:val="00F34F2B"/>
    <w:rsid w:val="00F45489"/>
    <w:rsid w:val="00F561E7"/>
    <w:rsid w:val="00F642AF"/>
    <w:rsid w:val="00F76E8F"/>
    <w:rsid w:val="00F806B5"/>
    <w:rsid w:val="00F93EE6"/>
    <w:rsid w:val="00F95301"/>
    <w:rsid w:val="00FC0B1D"/>
    <w:rsid w:val="00FC5E26"/>
    <w:rsid w:val="00FC7F5C"/>
    <w:rsid w:val="00FD3020"/>
    <w:rsid w:val="00FD3706"/>
    <w:rsid w:val="00FD6E5F"/>
    <w:rsid w:val="00FE4BAA"/>
    <w:rsid w:val="00FF20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234D"/>
    <w:rPr>
      <w:rFonts w:ascii="Times New Roman" w:eastAsia="Times New Roman" w:hAnsi="Times New Roman"/>
    </w:rPr>
  </w:style>
  <w:style w:type="paragraph" w:styleId="Nadpis2">
    <w:name w:val="heading 2"/>
    <w:basedOn w:val="Normln"/>
    <w:next w:val="Normln"/>
    <w:link w:val="Nadpis2Char"/>
    <w:uiPriority w:val="99"/>
    <w:qFormat/>
    <w:rsid w:val="000A234D"/>
    <w:pPr>
      <w:keepNext/>
      <w:spacing w:before="120"/>
      <w:jc w:val="center"/>
      <w:outlineLvl w:val="1"/>
    </w:pPr>
    <w:rPr>
      <w:b/>
      <w:sz w:val="24"/>
    </w:rPr>
  </w:style>
  <w:style w:type="paragraph" w:styleId="Nadpis5">
    <w:name w:val="heading 5"/>
    <w:basedOn w:val="Normln"/>
    <w:next w:val="Normln"/>
    <w:link w:val="Nadpis5Char"/>
    <w:uiPriority w:val="99"/>
    <w:qFormat/>
    <w:rsid w:val="000A234D"/>
    <w:pPr>
      <w:keepNext/>
      <w:spacing w:before="120"/>
      <w:jc w:val="both"/>
      <w:outlineLvl w:val="4"/>
    </w:pPr>
    <w:rPr>
      <w:b/>
      <w:bCs/>
      <w:sz w:val="24"/>
    </w:rPr>
  </w:style>
  <w:style w:type="paragraph" w:styleId="Nadpis6">
    <w:name w:val="heading 6"/>
    <w:basedOn w:val="Normln"/>
    <w:next w:val="Normln"/>
    <w:link w:val="Nadpis6Char"/>
    <w:uiPriority w:val="99"/>
    <w:qFormat/>
    <w:rsid w:val="000A234D"/>
    <w:pPr>
      <w:keepNext/>
      <w:spacing w:before="120"/>
      <w:jc w:val="center"/>
      <w:outlineLvl w:val="5"/>
    </w:pPr>
    <w:rPr>
      <w:sz w:val="24"/>
    </w:rPr>
  </w:style>
  <w:style w:type="paragraph" w:styleId="Nadpis9">
    <w:name w:val="heading 9"/>
    <w:basedOn w:val="Normln"/>
    <w:next w:val="Normln"/>
    <w:link w:val="Nadpis9Char"/>
    <w:uiPriority w:val="99"/>
    <w:qFormat/>
    <w:rsid w:val="00703D82"/>
    <w:pPr>
      <w:spacing w:before="240" w:after="60"/>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0A234D"/>
    <w:rPr>
      <w:rFonts w:ascii="Times New Roman" w:hAnsi="Times New Roman" w:cs="Times New Roman"/>
      <w:b/>
      <w:snapToGrid w:val="0"/>
      <w:sz w:val="20"/>
      <w:szCs w:val="20"/>
      <w:lang w:eastAsia="cs-CZ"/>
    </w:rPr>
  </w:style>
  <w:style w:type="character" w:customStyle="1" w:styleId="Nadpis5Char">
    <w:name w:val="Nadpis 5 Char"/>
    <w:link w:val="Nadpis5"/>
    <w:uiPriority w:val="99"/>
    <w:locked/>
    <w:rsid w:val="000A234D"/>
    <w:rPr>
      <w:rFonts w:ascii="Times New Roman" w:hAnsi="Times New Roman" w:cs="Times New Roman"/>
      <w:b/>
      <w:bCs/>
      <w:snapToGrid w:val="0"/>
      <w:sz w:val="20"/>
      <w:szCs w:val="20"/>
      <w:lang w:eastAsia="cs-CZ"/>
    </w:rPr>
  </w:style>
  <w:style w:type="character" w:customStyle="1" w:styleId="Nadpis6Char">
    <w:name w:val="Nadpis 6 Char"/>
    <w:link w:val="Nadpis6"/>
    <w:uiPriority w:val="99"/>
    <w:locked/>
    <w:rsid w:val="000A234D"/>
    <w:rPr>
      <w:rFonts w:ascii="Times New Roman" w:hAnsi="Times New Roman" w:cs="Times New Roman"/>
      <w:snapToGrid w:val="0"/>
      <w:sz w:val="20"/>
      <w:szCs w:val="20"/>
      <w:lang w:eastAsia="cs-CZ"/>
    </w:rPr>
  </w:style>
  <w:style w:type="character" w:customStyle="1" w:styleId="Nadpis9Char">
    <w:name w:val="Nadpis 9 Char"/>
    <w:link w:val="Nadpis9"/>
    <w:uiPriority w:val="99"/>
    <w:locked/>
    <w:rsid w:val="00703D82"/>
    <w:rPr>
      <w:rFonts w:ascii="Arial" w:hAnsi="Arial" w:cs="Times New Roman"/>
      <w:sz w:val="22"/>
      <w:szCs w:val="22"/>
    </w:rPr>
  </w:style>
  <w:style w:type="paragraph" w:styleId="Zkladntext">
    <w:name w:val="Body Text"/>
    <w:basedOn w:val="Normln"/>
    <w:link w:val="ZkladntextChar"/>
    <w:uiPriority w:val="99"/>
    <w:rsid w:val="000A234D"/>
    <w:pPr>
      <w:spacing w:before="120"/>
      <w:jc w:val="both"/>
    </w:pPr>
    <w:rPr>
      <w:sz w:val="24"/>
    </w:rPr>
  </w:style>
  <w:style w:type="character" w:customStyle="1" w:styleId="ZkladntextChar">
    <w:name w:val="Základní text Char"/>
    <w:link w:val="Zkladntext"/>
    <w:uiPriority w:val="99"/>
    <w:locked/>
    <w:rsid w:val="000A234D"/>
    <w:rPr>
      <w:rFonts w:ascii="Times New Roman" w:hAnsi="Times New Roman" w:cs="Times New Roman"/>
      <w:snapToGrid w:val="0"/>
      <w:sz w:val="20"/>
      <w:szCs w:val="20"/>
      <w:lang w:eastAsia="cs-CZ"/>
    </w:rPr>
  </w:style>
  <w:style w:type="paragraph" w:customStyle="1" w:styleId="Prosttext1">
    <w:name w:val="Prostý text1"/>
    <w:basedOn w:val="Normln"/>
    <w:uiPriority w:val="99"/>
    <w:rsid w:val="000A234D"/>
    <w:pPr>
      <w:widowControl w:val="0"/>
      <w:suppressAutoHyphens/>
    </w:pPr>
    <w:rPr>
      <w:rFonts w:ascii="Courier New" w:eastAsia="Calibri" w:hAnsi="Courier New"/>
      <w:sz w:val="24"/>
    </w:rPr>
  </w:style>
  <w:style w:type="paragraph" w:customStyle="1" w:styleId="slovanodrky">
    <w:name w:val="Číslované odrážky"/>
    <w:basedOn w:val="Normln"/>
    <w:next w:val="Normln"/>
    <w:uiPriority w:val="99"/>
    <w:rsid w:val="00703D82"/>
    <w:pPr>
      <w:numPr>
        <w:ilvl w:val="1"/>
        <w:numId w:val="7"/>
      </w:numPr>
      <w:spacing w:before="120"/>
      <w:outlineLvl w:val="1"/>
    </w:pPr>
  </w:style>
  <w:style w:type="paragraph" w:customStyle="1" w:styleId="Nadpisodstavce">
    <w:name w:val="Nadpis odstavce"/>
    <w:basedOn w:val="Normln"/>
    <w:next w:val="Normln"/>
    <w:uiPriority w:val="99"/>
    <w:rsid w:val="00703D82"/>
    <w:pPr>
      <w:keepNext/>
      <w:numPr>
        <w:numId w:val="7"/>
      </w:numPr>
      <w:tabs>
        <w:tab w:val="clear" w:pos="680"/>
      </w:tabs>
      <w:spacing w:before="600" w:after="120"/>
      <w:ind w:left="1080" w:hanging="720"/>
      <w:jc w:val="center"/>
      <w:outlineLvl w:val="0"/>
    </w:pPr>
    <w:rPr>
      <w:rFonts w:ascii="Arial" w:hAnsi="Arial"/>
      <w:sz w:val="28"/>
    </w:rPr>
  </w:style>
  <w:style w:type="paragraph" w:styleId="Odstavecseseznamem">
    <w:name w:val="List Paragraph"/>
    <w:basedOn w:val="Normln"/>
    <w:uiPriority w:val="34"/>
    <w:qFormat/>
    <w:rsid w:val="000A234D"/>
    <w:pPr>
      <w:ind w:left="708"/>
    </w:pPr>
  </w:style>
  <w:style w:type="paragraph" w:styleId="Zpat">
    <w:name w:val="footer"/>
    <w:basedOn w:val="Normln"/>
    <w:link w:val="ZpatChar"/>
    <w:uiPriority w:val="99"/>
    <w:rsid w:val="00703D82"/>
    <w:pPr>
      <w:tabs>
        <w:tab w:val="center" w:pos="4536"/>
        <w:tab w:val="right" w:pos="9072"/>
      </w:tabs>
    </w:pPr>
  </w:style>
  <w:style w:type="character" w:customStyle="1" w:styleId="ZpatChar">
    <w:name w:val="Zápatí Char"/>
    <w:link w:val="Zpat"/>
    <w:uiPriority w:val="99"/>
    <w:locked/>
    <w:rsid w:val="00703D82"/>
    <w:rPr>
      <w:rFonts w:ascii="Times New Roman" w:hAnsi="Times New Roman" w:cs="Times New Roman"/>
    </w:rPr>
  </w:style>
  <w:style w:type="character" w:styleId="slostrnky">
    <w:name w:val="page number"/>
    <w:uiPriority w:val="99"/>
    <w:rsid w:val="00703D82"/>
    <w:rPr>
      <w:rFonts w:cs="Times New Roman"/>
    </w:rPr>
  </w:style>
  <w:style w:type="paragraph" w:styleId="Zkladntext2">
    <w:name w:val="Body Text 2"/>
    <w:basedOn w:val="Normln"/>
    <w:link w:val="Zkladntext2Char"/>
    <w:uiPriority w:val="99"/>
    <w:rsid w:val="00703D82"/>
    <w:pPr>
      <w:spacing w:before="120"/>
    </w:pPr>
    <w:rPr>
      <w:sz w:val="24"/>
    </w:rPr>
  </w:style>
  <w:style w:type="character" w:customStyle="1" w:styleId="Zkladntext2Char">
    <w:name w:val="Základní text 2 Char"/>
    <w:link w:val="Zkladntext2"/>
    <w:uiPriority w:val="99"/>
    <w:locked/>
    <w:rsid w:val="00703D82"/>
    <w:rPr>
      <w:rFonts w:ascii="Times New Roman" w:hAnsi="Times New Roman" w:cs="Times New Roman"/>
      <w:sz w:val="24"/>
    </w:rPr>
  </w:style>
  <w:style w:type="paragraph" w:styleId="Zhlav">
    <w:name w:val="header"/>
    <w:basedOn w:val="Normln"/>
    <w:link w:val="ZhlavChar"/>
    <w:uiPriority w:val="99"/>
    <w:rsid w:val="00703D82"/>
    <w:pPr>
      <w:tabs>
        <w:tab w:val="center" w:pos="4536"/>
        <w:tab w:val="right" w:pos="9072"/>
      </w:tabs>
    </w:pPr>
  </w:style>
  <w:style w:type="character" w:customStyle="1" w:styleId="ZhlavChar">
    <w:name w:val="Záhlaví Char"/>
    <w:link w:val="Zhlav"/>
    <w:uiPriority w:val="99"/>
    <w:locked/>
    <w:rsid w:val="00703D82"/>
    <w:rPr>
      <w:rFonts w:ascii="Times New Roman" w:hAnsi="Times New Roman" w:cs="Times New Roman"/>
    </w:rPr>
  </w:style>
  <w:style w:type="paragraph" w:customStyle="1" w:styleId="Stylodsazfurt11bVlevo0cm">
    <w:name w:val="Styl odsaz furt + 11 b. Vlevo:  0 cm"/>
    <w:basedOn w:val="Normln"/>
    <w:uiPriority w:val="99"/>
    <w:rsid w:val="00703D82"/>
    <w:pPr>
      <w:spacing w:before="120"/>
      <w:jc w:val="both"/>
    </w:pPr>
    <w:rPr>
      <w:rFonts w:ascii="Tahoma" w:hAnsi="Tahoma"/>
      <w:color w:val="000000"/>
      <w:sz w:val="22"/>
    </w:rPr>
  </w:style>
  <w:style w:type="character" w:styleId="Odkaznakoment">
    <w:name w:val="annotation reference"/>
    <w:uiPriority w:val="99"/>
    <w:semiHidden/>
    <w:rsid w:val="00703D82"/>
    <w:rPr>
      <w:rFonts w:cs="Times New Roman"/>
      <w:sz w:val="16"/>
    </w:rPr>
  </w:style>
  <w:style w:type="paragraph" w:styleId="Textkomente">
    <w:name w:val="annotation text"/>
    <w:basedOn w:val="Normln"/>
    <w:link w:val="TextkomenteChar"/>
    <w:uiPriority w:val="99"/>
    <w:rsid w:val="00703D82"/>
  </w:style>
  <w:style w:type="character" w:customStyle="1" w:styleId="TextkomenteChar">
    <w:name w:val="Text komentáře Char"/>
    <w:link w:val="Textkomente"/>
    <w:uiPriority w:val="99"/>
    <w:locked/>
    <w:rsid w:val="00703D82"/>
    <w:rPr>
      <w:rFonts w:ascii="Times New Roman" w:hAnsi="Times New Roman" w:cs="Times New Roman"/>
    </w:rPr>
  </w:style>
  <w:style w:type="paragraph" w:styleId="Textbubliny">
    <w:name w:val="Balloon Text"/>
    <w:basedOn w:val="Normln"/>
    <w:link w:val="TextbublinyChar"/>
    <w:uiPriority w:val="99"/>
    <w:semiHidden/>
    <w:rsid w:val="00703D82"/>
    <w:rPr>
      <w:rFonts w:ascii="Tahoma" w:hAnsi="Tahoma"/>
      <w:sz w:val="16"/>
      <w:szCs w:val="16"/>
    </w:rPr>
  </w:style>
  <w:style w:type="character" w:customStyle="1" w:styleId="TextbublinyChar">
    <w:name w:val="Text bubliny Char"/>
    <w:link w:val="Textbubliny"/>
    <w:uiPriority w:val="99"/>
    <w:semiHidden/>
    <w:locked/>
    <w:rsid w:val="00703D82"/>
    <w:rPr>
      <w:rFonts w:ascii="Tahoma" w:hAnsi="Tahoma" w:cs="Times New Roman"/>
      <w:sz w:val="16"/>
      <w:szCs w:val="16"/>
    </w:rPr>
  </w:style>
  <w:style w:type="paragraph" w:styleId="Pedmtkomente">
    <w:name w:val="annotation subject"/>
    <w:basedOn w:val="Textkomente"/>
    <w:next w:val="Textkomente"/>
    <w:link w:val="PedmtkomenteChar"/>
    <w:uiPriority w:val="99"/>
    <w:semiHidden/>
    <w:rsid w:val="00703D82"/>
    <w:rPr>
      <w:b/>
      <w:bCs/>
    </w:rPr>
  </w:style>
  <w:style w:type="character" w:customStyle="1" w:styleId="PedmtkomenteChar">
    <w:name w:val="Předmět komentáře Char"/>
    <w:link w:val="Pedmtkomente"/>
    <w:uiPriority w:val="99"/>
    <w:semiHidden/>
    <w:locked/>
    <w:rsid w:val="00703D82"/>
    <w:rPr>
      <w:rFonts w:ascii="Times New Roman" w:hAnsi="Times New Roman" w:cs="Times New Roman"/>
      <w:b/>
      <w:bCs/>
    </w:rPr>
  </w:style>
  <w:style w:type="paragraph" w:customStyle="1" w:styleId="slovanpododrky">
    <w:name w:val="Číslované pododrážky"/>
    <w:basedOn w:val="Normln"/>
    <w:uiPriority w:val="99"/>
    <w:rsid w:val="00703D82"/>
    <w:pPr>
      <w:numPr>
        <w:ilvl w:val="2"/>
        <w:numId w:val="5"/>
      </w:numPr>
      <w:tabs>
        <w:tab w:val="num" w:pos="1276"/>
      </w:tabs>
      <w:spacing w:before="60"/>
      <w:ind w:left="1276" w:hanging="992"/>
    </w:pPr>
  </w:style>
  <w:style w:type="paragraph" w:customStyle="1" w:styleId="StylSodrkami">
    <w:name w:val="Styl S odrážkami"/>
    <w:basedOn w:val="Normln"/>
    <w:uiPriority w:val="99"/>
    <w:rsid w:val="00703D82"/>
    <w:pPr>
      <w:numPr>
        <w:numId w:val="10"/>
      </w:numPr>
      <w:spacing w:before="60"/>
      <w:ind w:left="1077" w:hanging="357"/>
    </w:pPr>
  </w:style>
  <w:style w:type="paragraph" w:styleId="Revize">
    <w:name w:val="Revision"/>
    <w:hidden/>
    <w:uiPriority w:val="99"/>
    <w:semiHidden/>
    <w:rsid w:val="00703D82"/>
    <w:rPr>
      <w:rFonts w:ascii="Times New Roman" w:eastAsia="Times New Roman" w:hAnsi="Times New Roman"/>
    </w:rPr>
  </w:style>
  <w:style w:type="paragraph" w:styleId="Bezmezer">
    <w:name w:val="No Spacing"/>
    <w:uiPriority w:val="99"/>
    <w:qFormat/>
    <w:rsid w:val="000A6EB8"/>
    <w:rPr>
      <w:rFonts w:ascii="Times New Roman" w:eastAsia="Times New Roman" w:hAnsi="Times New Roman"/>
    </w:rPr>
  </w:style>
  <w:style w:type="paragraph" w:styleId="Normlnweb">
    <w:name w:val="Normal (Web)"/>
    <w:basedOn w:val="Normln"/>
    <w:uiPriority w:val="99"/>
    <w:rsid w:val="0097315B"/>
    <w:pPr>
      <w:spacing w:before="100" w:beforeAutospacing="1" w:after="100" w:afterAutospacing="1"/>
    </w:pPr>
    <w:rPr>
      <w:rFonts w:eastAsia="Calibri"/>
      <w:sz w:val="24"/>
      <w:szCs w:val="24"/>
    </w:rPr>
  </w:style>
  <w:style w:type="character" w:styleId="Hypertextovodkaz">
    <w:name w:val="Hyperlink"/>
    <w:uiPriority w:val="99"/>
    <w:rsid w:val="00996ED8"/>
    <w:rPr>
      <w:rFonts w:cs="Times New Roman"/>
      <w:color w:val="0000FF"/>
      <w:u w:val="single"/>
    </w:rPr>
  </w:style>
  <w:style w:type="paragraph" w:customStyle="1" w:styleId="Default">
    <w:name w:val="Default"/>
    <w:rsid w:val="000D171A"/>
    <w:pPr>
      <w:autoSpaceDE w:val="0"/>
      <w:autoSpaceDN w:val="0"/>
      <w:adjustRightInd w:val="0"/>
    </w:pPr>
    <w:rPr>
      <w:rFonts w:cs="Calibri"/>
      <w:color w:val="000000"/>
      <w:sz w:val="24"/>
      <w:szCs w:val="24"/>
    </w:rPr>
  </w:style>
  <w:style w:type="character" w:customStyle="1" w:styleId="FontStyle126">
    <w:name w:val="Font Style126"/>
    <w:rsid w:val="00FD3706"/>
    <w:rPr>
      <w:rFonts w:ascii="Times New Roman" w:hAnsi="Times New Roman" w:cs="Times New Roman"/>
      <w:sz w:val="20"/>
      <w:szCs w:val="20"/>
    </w:rPr>
  </w:style>
  <w:style w:type="paragraph" w:customStyle="1" w:styleId="Style57">
    <w:name w:val="Style57"/>
    <w:basedOn w:val="Normln"/>
    <w:rsid w:val="00FD3706"/>
    <w:pPr>
      <w:widowControl w:val="0"/>
      <w:autoSpaceDE w:val="0"/>
      <w:autoSpaceDN w:val="0"/>
      <w:adjustRightInd w:val="0"/>
      <w:spacing w:line="259" w:lineRule="exact"/>
    </w:pPr>
    <w:rPr>
      <w:rFonts w:ascii="Franklin Gothic Demi" w:hAnsi="Franklin Gothic Demi"/>
      <w:sz w:val="24"/>
      <w:szCs w:val="24"/>
    </w:rPr>
  </w:style>
  <w:style w:type="paragraph" w:styleId="Textpoznpodarou">
    <w:name w:val="footnote text"/>
    <w:basedOn w:val="Normln"/>
    <w:link w:val="TextpoznpodarouChar"/>
    <w:uiPriority w:val="99"/>
    <w:semiHidden/>
    <w:unhideWhenUsed/>
    <w:rsid w:val="004B45FF"/>
  </w:style>
  <w:style w:type="character" w:customStyle="1" w:styleId="TextpoznpodarouChar">
    <w:name w:val="Text pozn. pod čarou Char"/>
    <w:basedOn w:val="Standardnpsmoodstavce"/>
    <w:link w:val="Textpoznpodarou"/>
    <w:uiPriority w:val="99"/>
    <w:semiHidden/>
    <w:rsid w:val="004B45FF"/>
    <w:rPr>
      <w:rFonts w:ascii="Times New Roman" w:eastAsia="Times New Roman" w:hAnsi="Times New Roman"/>
    </w:rPr>
  </w:style>
  <w:style w:type="character" w:styleId="Znakapoznpodarou">
    <w:name w:val="footnote reference"/>
    <w:basedOn w:val="Standardnpsmoodstavce"/>
    <w:uiPriority w:val="99"/>
    <w:semiHidden/>
    <w:unhideWhenUsed/>
    <w:rsid w:val="004B45FF"/>
    <w:rPr>
      <w:vertAlign w:val="superscript"/>
    </w:rPr>
  </w:style>
  <w:style w:type="table" w:styleId="Mkatabulky">
    <w:name w:val="Table Grid"/>
    <w:basedOn w:val="Normlntabulka"/>
    <w:locked/>
    <w:rsid w:val="00444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tnovnzvraznn1">
    <w:name w:val="Light Shading Accent 1"/>
    <w:basedOn w:val="Normlntabulka"/>
    <w:uiPriority w:val="60"/>
    <w:rsid w:val="00444B5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
    <w:name w:val="Light Shading"/>
    <w:basedOn w:val="Normlntabulka"/>
    <w:uiPriority w:val="60"/>
    <w:rsid w:val="00444B5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iln">
    <w:name w:val="Strong"/>
    <w:basedOn w:val="Standardnpsmoodstavce"/>
    <w:uiPriority w:val="22"/>
    <w:qFormat/>
    <w:locked/>
    <w:rsid w:val="00444B5F"/>
    <w:rPr>
      <w:b/>
      <w:bCs/>
    </w:rPr>
  </w:style>
  <w:style w:type="table" w:styleId="Svtlstnovnzvraznn5">
    <w:name w:val="Light Shading Accent 5"/>
    <w:basedOn w:val="Normlntabulka"/>
    <w:uiPriority w:val="60"/>
    <w:rsid w:val="00444B5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91361834">
      <w:bodyDiv w:val="1"/>
      <w:marLeft w:val="0"/>
      <w:marRight w:val="0"/>
      <w:marTop w:val="0"/>
      <w:marBottom w:val="0"/>
      <w:divBdr>
        <w:top w:val="none" w:sz="0" w:space="0" w:color="auto"/>
        <w:left w:val="none" w:sz="0" w:space="0" w:color="auto"/>
        <w:bottom w:val="none" w:sz="0" w:space="0" w:color="auto"/>
        <w:right w:val="none" w:sz="0" w:space="0" w:color="auto"/>
      </w:divBdr>
    </w:div>
    <w:div w:id="538470298">
      <w:bodyDiv w:val="1"/>
      <w:marLeft w:val="0"/>
      <w:marRight w:val="0"/>
      <w:marTop w:val="0"/>
      <w:marBottom w:val="0"/>
      <w:divBdr>
        <w:top w:val="none" w:sz="0" w:space="0" w:color="auto"/>
        <w:left w:val="none" w:sz="0" w:space="0" w:color="auto"/>
        <w:bottom w:val="none" w:sz="0" w:space="0" w:color="auto"/>
        <w:right w:val="none" w:sz="0" w:space="0" w:color="auto"/>
      </w:divBdr>
    </w:div>
    <w:div w:id="596326989">
      <w:marLeft w:val="0"/>
      <w:marRight w:val="0"/>
      <w:marTop w:val="0"/>
      <w:marBottom w:val="0"/>
      <w:divBdr>
        <w:top w:val="none" w:sz="0" w:space="0" w:color="auto"/>
        <w:left w:val="none" w:sz="0" w:space="0" w:color="auto"/>
        <w:bottom w:val="none" w:sz="0" w:space="0" w:color="auto"/>
        <w:right w:val="none" w:sz="0" w:space="0" w:color="auto"/>
      </w:divBdr>
    </w:div>
    <w:div w:id="596326990">
      <w:marLeft w:val="0"/>
      <w:marRight w:val="0"/>
      <w:marTop w:val="0"/>
      <w:marBottom w:val="0"/>
      <w:divBdr>
        <w:top w:val="none" w:sz="0" w:space="0" w:color="auto"/>
        <w:left w:val="none" w:sz="0" w:space="0" w:color="auto"/>
        <w:bottom w:val="none" w:sz="0" w:space="0" w:color="auto"/>
        <w:right w:val="none" w:sz="0" w:space="0" w:color="auto"/>
      </w:divBdr>
    </w:div>
    <w:div w:id="596326991">
      <w:marLeft w:val="0"/>
      <w:marRight w:val="0"/>
      <w:marTop w:val="0"/>
      <w:marBottom w:val="0"/>
      <w:divBdr>
        <w:top w:val="none" w:sz="0" w:space="0" w:color="auto"/>
        <w:left w:val="none" w:sz="0" w:space="0" w:color="auto"/>
        <w:bottom w:val="none" w:sz="0" w:space="0" w:color="auto"/>
        <w:right w:val="none" w:sz="0" w:space="0" w:color="auto"/>
      </w:divBdr>
    </w:div>
    <w:div w:id="596326992">
      <w:marLeft w:val="0"/>
      <w:marRight w:val="0"/>
      <w:marTop w:val="0"/>
      <w:marBottom w:val="0"/>
      <w:divBdr>
        <w:top w:val="none" w:sz="0" w:space="0" w:color="auto"/>
        <w:left w:val="none" w:sz="0" w:space="0" w:color="auto"/>
        <w:bottom w:val="none" w:sz="0" w:space="0" w:color="auto"/>
        <w:right w:val="none" w:sz="0" w:space="0" w:color="auto"/>
      </w:divBdr>
    </w:div>
    <w:div w:id="596326993">
      <w:marLeft w:val="0"/>
      <w:marRight w:val="0"/>
      <w:marTop w:val="0"/>
      <w:marBottom w:val="0"/>
      <w:divBdr>
        <w:top w:val="none" w:sz="0" w:space="0" w:color="auto"/>
        <w:left w:val="none" w:sz="0" w:space="0" w:color="auto"/>
        <w:bottom w:val="none" w:sz="0" w:space="0" w:color="auto"/>
        <w:right w:val="none" w:sz="0" w:space="0" w:color="auto"/>
      </w:divBdr>
    </w:div>
    <w:div w:id="596326996">
      <w:marLeft w:val="0"/>
      <w:marRight w:val="0"/>
      <w:marTop w:val="0"/>
      <w:marBottom w:val="0"/>
      <w:divBdr>
        <w:top w:val="none" w:sz="0" w:space="0" w:color="auto"/>
        <w:left w:val="none" w:sz="0" w:space="0" w:color="auto"/>
        <w:bottom w:val="none" w:sz="0" w:space="0" w:color="auto"/>
        <w:right w:val="none" w:sz="0" w:space="0" w:color="auto"/>
      </w:divBdr>
      <w:divsChild>
        <w:div w:id="596326995">
          <w:marLeft w:val="0"/>
          <w:marRight w:val="0"/>
          <w:marTop w:val="0"/>
          <w:marBottom w:val="0"/>
          <w:divBdr>
            <w:top w:val="none" w:sz="0" w:space="0" w:color="auto"/>
            <w:left w:val="none" w:sz="0" w:space="0" w:color="auto"/>
            <w:bottom w:val="none" w:sz="0" w:space="0" w:color="auto"/>
            <w:right w:val="none" w:sz="0" w:space="0" w:color="auto"/>
          </w:divBdr>
          <w:divsChild>
            <w:div w:id="5963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370">
      <w:bodyDiv w:val="1"/>
      <w:marLeft w:val="0"/>
      <w:marRight w:val="0"/>
      <w:marTop w:val="0"/>
      <w:marBottom w:val="0"/>
      <w:divBdr>
        <w:top w:val="none" w:sz="0" w:space="0" w:color="auto"/>
        <w:left w:val="none" w:sz="0" w:space="0" w:color="auto"/>
        <w:bottom w:val="none" w:sz="0" w:space="0" w:color="auto"/>
        <w:right w:val="none" w:sz="0" w:space="0" w:color="auto"/>
      </w:divBdr>
    </w:div>
    <w:div w:id="1203248479">
      <w:bodyDiv w:val="1"/>
      <w:marLeft w:val="0"/>
      <w:marRight w:val="0"/>
      <w:marTop w:val="0"/>
      <w:marBottom w:val="0"/>
      <w:divBdr>
        <w:top w:val="none" w:sz="0" w:space="0" w:color="auto"/>
        <w:left w:val="none" w:sz="0" w:space="0" w:color="auto"/>
        <w:bottom w:val="none" w:sz="0" w:space="0" w:color="auto"/>
        <w:right w:val="none" w:sz="0" w:space="0" w:color="auto"/>
      </w:divBdr>
    </w:div>
    <w:div w:id="1311207274">
      <w:bodyDiv w:val="1"/>
      <w:marLeft w:val="0"/>
      <w:marRight w:val="0"/>
      <w:marTop w:val="0"/>
      <w:marBottom w:val="0"/>
      <w:divBdr>
        <w:top w:val="none" w:sz="0" w:space="0" w:color="auto"/>
        <w:left w:val="none" w:sz="0" w:space="0" w:color="auto"/>
        <w:bottom w:val="none" w:sz="0" w:space="0" w:color="auto"/>
        <w:right w:val="none" w:sz="0" w:space="0" w:color="auto"/>
      </w:divBdr>
    </w:div>
    <w:div w:id="1354116665">
      <w:bodyDiv w:val="1"/>
      <w:marLeft w:val="0"/>
      <w:marRight w:val="0"/>
      <w:marTop w:val="0"/>
      <w:marBottom w:val="0"/>
      <w:divBdr>
        <w:top w:val="none" w:sz="0" w:space="0" w:color="auto"/>
        <w:left w:val="none" w:sz="0" w:space="0" w:color="auto"/>
        <w:bottom w:val="none" w:sz="0" w:space="0" w:color="auto"/>
        <w:right w:val="none" w:sz="0" w:space="0" w:color="auto"/>
      </w:divBdr>
    </w:div>
    <w:div w:id="1627929822">
      <w:bodyDiv w:val="1"/>
      <w:marLeft w:val="0"/>
      <w:marRight w:val="0"/>
      <w:marTop w:val="0"/>
      <w:marBottom w:val="0"/>
      <w:divBdr>
        <w:top w:val="none" w:sz="0" w:space="0" w:color="auto"/>
        <w:left w:val="none" w:sz="0" w:space="0" w:color="auto"/>
        <w:bottom w:val="none" w:sz="0" w:space="0" w:color="auto"/>
        <w:right w:val="none" w:sz="0" w:space="0" w:color="auto"/>
      </w:divBdr>
    </w:div>
    <w:div w:id="1767573479">
      <w:bodyDiv w:val="1"/>
      <w:marLeft w:val="0"/>
      <w:marRight w:val="0"/>
      <w:marTop w:val="0"/>
      <w:marBottom w:val="0"/>
      <w:divBdr>
        <w:top w:val="none" w:sz="0" w:space="0" w:color="auto"/>
        <w:left w:val="none" w:sz="0" w:space="0" w:color="auto"/>
        <w:bottom w:val="none" w:sz="0" w:space="0" w:color="auto"/>
        <w:right w:val="none" w:sz="0" w:space="0" w:color="auto"/>
      </w:divBdr>
    </w:div>
    <w:div w:id="1802847825">
      <w:bodyDiv w:val="1"/>
      <w:marLeft w:val="0"/>
      <w:marRight w:val="0"/>
      <w:marTop w:val="0"/>
      <w:marBottom w:val="0"/>
      <w:divBdr>
        <w:top w:val="none" w:sz="0" w:space="0" w:color="auto"/>
        <w:left w:val="none" w:sz="0" w:space="0" w:color="auto"/>
        <w:bottom w:val="none" w:sz="0" w:space="0" w:color="auto"/>
        <w:right w:val="none" w:sz="0" w:space="0" w:color="auto"/>
      </w:divBdr>
    </w:div>
    <w:div w:id="1843398613">
      <w:bodyDiv w:val="1"/>
      <w:marLeft w:val="0"/>
      <w:marRight w:val="0"/>
      <w:marTop w:val="0"/>
      <w:marBottom w:val="0"/>
      <w:divBdr>
        <w:top w:val="none" w:sz="0" w:space="0" w:color="auto"/>
        <w:left w:val="none" w:sz="0" w:space="0" w:color="auto"/>
        <w:bottom w:val="none" w:sz="0" w:space="0" w:color="auto"/>
        <w:right w:val="none" w:sz="0" w:space="0" w:color="auto"/>
      </w:divBdr>
    </w:div>
    <w:div w:id="1889148318">
      <w:bodyDiv w:val="1"/>
      <w:marLeft w:val="0"/>
      <w:marRight w:val="0"/>
      <w:marTop w:val="0"/>
      <w:marBottom w:val="0"/>
      <w:divBdr>
        <w:top w:val="none" w:sz="0" w:space="0" w:color="auto"/>
        <w:left w:val="none" w:sz="0" w:space="0" w:color="auto"/>
        <w:bottom w:val="none" w:sz="0" w:space="0" w:color="auto"/>
        <w:right w:val="none" w:sz="0" w:space="0" w:color="auto"/>
      </w:divBdr>
    </w:div>
    <w:div w:id="194426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variodata\Exporty\Altus\Implementacni_smlouva_2014_s_NR_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3347-A1A7-4CD4-83B3-145FC705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Implementacni_smlouva_2014_s_NR_18</Template>
  <TotalTime>33</TotalTime>
  <Pages>1</Pages>
  <Words>4893</Words>
  <Characters>28869</Characters>
  <Application>Microsoft Office Word</Application>
  <DocSecurity>8</DocSecurity>
  <Lines>240</Lines>
  <Paragraphs>67</Paragraphs>
  <ScaleCrop>false</ScaleCrop>
  <HeadingPairs>
    <vt:vector size="2" baseType="variant">
      <vt:variant>
        <vt:lpstr>Název</vt:lpstr>
      </vt:variant>
      <vt:variant>
        <vt:i4>1</vt:i4>
      </vt:variant>
    </vt:vector>
  </HeadingPairs>
  <TitlesOfParts>
    <vt:vector size="1" baseType="lpstr">
      <vt:lpstr>Č</vt:lpstr>
    </vt:vector>
  </TitlesOfParts>
  <Company>Společná advokání kancelář Wimětal Pilařová</Company>
  <LinksUpToDate>false</LinksUpToDate>
  <CharactersWithSpaces>33695</CharactersWithSpaces>
  <SharedDoc>false</SharedDoc>
  <HLinks>
    <vt:vector size="6" baseType="variant">
      <vt:variant>
        <vt:i4>8061038</vt:i4>
      </vt:variant>
      <vt:variant>
        <vt:i4>0</vt:i4>
      </vt:variant>
      <vt:variant>
        <vt:i4>0</vt:i4>
      </vt:variant>
      <vt:variant>
        <vt:i4>5</vt:i4>
      </vt:variant>
      <vt:variant>
        <vt:lpwstr>http://www.altusvario.cz/?p=maintenance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Radka Aschenbrennerová</dc:creator>
  <cp:lastModifiedBy>tibitanzlova</cp:lastModifiedBy>
  <cp:revision>7</cp:revision>
  <cp:lastPrinted>2019-04-05T05:07:00Z</cp:lastPrinted>
  <dcterms:created xsi:type="dcterms:W3CDTF">2019-04-05T05:44:00Z</dcterms:created>
  <dcterms:modified xsi:type="dcterms:W3CDTF">2019-04-05T05:48:00Z</dcterms:modified>
</cp:coreProperties>
</file>