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E1" w:rsidRPr="002F79E1" w:rsidRDefault="002F79E1" w:rsidP="002F79E1">
      <w:pPr>
        <w:jc w:val="center"/>
        <w:rPr>
          <w:b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9E1">
        <w:rPr>
          <w:b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KUPNÍ SMLOUVA</w:t>
      </w:r>
    </w:p>
    <w:p w:rsidR="002F79E1" w:rsidRPr="002F79E1" w:rsidRDefault="002F79E1" w:rsidP="002F79E1">
      <w:pPr>
        <w:jc w:val="both"/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9E1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Účastníci:</w:t>
      </w:r>
    </w:p>
    <w:p w:rsidR="002F79E1" w:rsidRDefault="002F79E1" w:rsidP="002F79E1">
      <w:pPr>
        <w:jc w:val="both"/>
        <w:rPr>
          <w:b/>
          <w:sz w:val="22"/>
          <w:szCs w:val="22"/>
        </w:rPr>
      </w:pPr>
    </w:p>
    <w:p w:rsidR="002F79E1" w:rsidRPr="00515FA9" w:rsidRDefault="002F79E1" w:rsidP="002F79E1">
      <w:pPr>
        <w:jc w:val="both"/>
        <w:rPr>
          <w:b/>
          <w:sz w:val="22"/>
          <w:szCs w:val="22"/>
        </w:rPr>
      </w:pPr>
      <w:r w:rsidRPr="00515FA9">
        <w:rPr>
          <w:b/>
          <w:sz w:val="22"/>
          <w:szCs w:val="22"/>
        </w:rPr>
        <w:t>Město Rakovník</w:t>
      </w:r>
    </w:p>
    <w:p w:rsidR="002F79E1" w:rsidRPr="00515FA9" w:rsidRDefault="002F79E1" w:rsidP="002F79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Pr="00515FA9">
        <w:rPr>
          <w:sz w:val="22"/>
          <w:szCs w:val="22"/>
        </w:rPr>
        <w:t>Husovo náměstí 27, 269 18 Rakovník</w:t>
      </w:r>
    </w:p>
    <w:p w:rsidR="002F79E1" w:rsidRPr="00515FA9" w:rsidRDefault="002F79E1" w:rsidP="002F79E1">
      <w:pPr>
        <w:jc w:val="both"/>
        <w:rPr>
          <w:sz w:val="22"/>
          <w:szCs w:val="22"/>
        </w:rPr>
      </w:pPr>
      <w:r w:rsidRPr="00515FA9">
        <w:rPr>
          <w:sz w:val="22"/>
          <w:szCs w:val="22"/>
        </w:rPr>
        <w:t xml:space="preserve">zastoupené </w:t>
      </w:r>
      <w:r w:rsidR="00252E95">
        <w:rPr>
          <w:sz w:val="22"/>
          <w:szCs w:val="22"/>
        </w:rPr>
        <w:t xml:space="preserve">PaedDr. Luďkem </w:t>
      </w:r>
      <w:proofErr w:type="spellStart"/>
      <w:r w:rsidR="00252E95">
        <w:rPr>
          <w:sz w:val="22"/>
          <w:szCs w:val="22"/>
        </w:rPr>
        <w:t>Štíbrem</w:t>
      </w:r>
      <w:proofErr w:type="spellEnd"/>
      <w:r w:rsidRPr="00515FA9">
        <w:rPr>
          <w:sz w:val="22"/>
          <w:szCs w:val="22"/>
        </w:rPr>
        <w:t>, starostou</w:t>
      </w:r>
      <w:bookmarkStart w:id="0" w:name="_GoBack"/>
      <w:bookmarkEnd w:id="0"/>
    </w:p>
    <w:p w:rsidR="002F79E1" w:rsidRPr="00515FA9" w:rsidRDefault="002F79E1" w:rsidP="002F79E1">
      <w:pPr>
        <w:jc w:val="both"/>
        <w:rPr>
          <w:sz w:val="22"/>
          <w:szCs w:val="22"/>
        </w:rPr>
      </w:pPr>
      <w:r w:rsidRPr="00515FA9">
        <w:rPr>
          <w:sz w:val="22"/>
          <w:szCs w:val="22"/>
        </w:rPr>
        <w:t>IČ: 00244309, DIČ: CZ00244309</w:t>
      </w:r>
    </w:p>
    <w:p w:rsidR="002F79E1" w:rsidRPr="00515FA9" w:rsidRDefault="002F79E1" w:rsidP="002F79E1">
      <w:pPr>
        <w:widowControl w:val="0"/>
        <w:jc w:val="both"/>
        <w:rPr>
          <w:snapToGrid w:val="0"/>
          <w:sz w:val="22"/>
          <w:szCs w:val="22"/>
        </w:rPr>
      </w:pPr>
      <w:r w:rsidRPr="00515FA9">
        <w:rPr>
          <w:snapToGrid w:val="0"/>
          <w:sz w:val="22"/>
          <w:szCs w:val="22"/>
        </w:rPr>
        <w:t xml:space="preserve">bankovní spojení: </w:t>
      </w:r>
      <w:proofErr w:type="spellStart"/>
      <w:r w:rsidR="00150940">
        <w:rPr>
          <w:snapToGrid w:val="0"/>
          <w:sz w:val="22"/>
          <w:szCs w:val="22"/>
        </w:rPr>
        <w:t>xxxxxxx</w:t>
      </w:r>
      <w:proofErr w:type="spellEnd"/>
      <w:r w:rsidRPr="00515FA9">
        <w:rPr>
          <w:snapToGrid w:val="0"/>
          <w:sz w:val="22"/>
          <w:szCs w:val="22"/>
        </w:rPr>
        <w:t xml:space="preserve"> pobočka Rakovník</w:t>
      </w:r>
    </w:p>
    <w:p w:rsidR="002F79E1" w:rsidRPr="00515FA9" w:rsidRDefault="002F79E1" w:rsidP="002F79E1">
      <w:pPr>
        <w:widowControl w:val="0"/>
        <w:jc w:val="both"/>
        <w:rPr>
          <w:snapToGrid w:val="0"/>
          <w:sz w:val="22"/>
          <w:szCs w:val="22"/>
        </w:rPr>
      </w:pPr>
      <w:r w:rsidRPr="00515FA9">
        <w:rPr>
          <w:snapToGrid w:val="0"/>
          <w:sz w:val="22"/>
          <w:szCs w:val="22"/>
        </w:rPr>
        <w:t xml:space="preserve">                               </w:t>
      </w:r>
      <w:proofErr w:type="spellStart"/>
      <w:proofErr w:type="gramStart"/>
      <w:r w:rsidRPr="00515FA9">
        <w:rPr>
          <w:snapToGrid w:val="0"/>
          <w:sz w:val="22"/>
          <w:szCs w:val="22"/>
        </w:rPr>
        <w:t>č.ú</w:t>
      </w:r>
      <w:proofErr w:type="spellEnd"/>
      <w:r w:rsidRPr="00515FA9">
        <w:rPr>
          <w:snapToGrid w:val="0"/>
          <w:sz w:val="22"/>
          <w:szCs w:val="22"/>
        </w:rPr>
        <w:t xml:space="preserve">. </w:t>
      </w:r>
      <w:proofErr w:type="spellStart"/>
      <w:proofErr w:type="gramEnd"/>
      <w:r w:rsidR="00150940">
        <w:rPr>
          <w:snapToGrid w:val="0"/>
          <w:sz w:val="22"/>
          <w:szCs w:val="22"/>
        </w:rPr>
        <w:t>xxxxxx</w:t>
      </w:r>
      <w:proofErr w:type="spellEnd"/>
      <w:r w:rsidRPr="00515FA9">
        <w:rPr>
          <w:snapToGrid w:val="0"/>
          <w:sz w:val="22"/>
          <w:szCs w:val="22"/>
        </w:rPr>
        <w:t xml:space="preserve"> </w:t>
      </w:r>
    </w:p>
    <w:p w:rsidR="002F79E1" w:rsidRPr="00515FA9" w:rsidRDefault="002F79E1" w:rsidP="002F79E1">
      <w:pPr>
        <w:spacing w:before="120"/>
        <w:ind w:firstLine="709"/>
        <w:jc w:val="both"/>
        <w:rPr>
          <w:sz w:val="22"/>
          <w:szCs w:val="22"/>
        </w:rPr>
      </w:pPr>
      <w:r w:rsidRPr="00515FA9">
        <w:rPr>
          <w:sz w:val="22"/>
          <w:szCs w:val="22"/>
        </w:rPr>
        <w:t>jako prodávající na straně jedné</w:t>
      </w:r>
      <w:r>
        <w:rPr>
          <w:sz w:val="22"/>
          <w:szCs w:val="22"/>
        </w:rPr>
        <w:t xml:space="preserve"> </w:t>
      </w:r>
      <w:r w:rsidRPr="00515FA9">
        <w:rPr>
          <w:sz w:val="22"/>
          <w:szCs w:val="22"/>
        </w:rPr>
        <w:t xml:space="preserve">(dále jen </w:t>
      </w:r>
      <w:r w:rsidRPr="00515FA9">
        <w:rPr>
          <w:b/>
          <w:sz w:val="22"/>
          <w:szCs w:val="22"/>
        </w:rPr>
        <w:t>„prodávající“</w:t>
      </w:r>
      <w:r w:rsidRPr="00515FA9">
        <w:rPr>
          <w:sz w:val="22"/>
          <w:szCs w:val="22"/>
        </w:rPr>
        <w:t>)</w:t>
      </w:r>
    </w:p>
    <w:p w:rsidR="002F79E1" w:rsidRPr="00515FA9" w:rsidRDefault="002F79E1" w:rsidP="002F79E1">
      <w:pPr>
        <w:jc w:val="both"/>
        <w:rPr>
          <w:sz w:val="22"/>
          <w:szCs w:val="22"/>
        </w:rPr>
      </w:pPr>
    </w:p>
    <w:p w:rsidR="002F79E1" w:rsidRPr="004A6EBC" w:rsidRDefault="002F79E1" w:rsidP="002F79E1">
      <w:pPr>
        <w:jc w:val="both"/>
        <w:rPr>
          <w:b/>
          <w:sz w:val="22"/>
          <w:szCs w:val="22"/>
        </w:rPr>
      </w:pPr>
      <w:r w:rsidRPr="004A6EBC">
        <w:rPr>
          <w:b/>
          <w:sz w:val="22"/>
          <w:szCs w:val="22"/>
        </w:rPr>
        <w:t>a</w:t>
      </w:r>
    </w:p>
    <w:p w:rsidR="002F79E1" w:rsidRPr="00515FA9" w:rsidRDefault="002F79E1" w:rsidP="002F79E1">
      <w:pPr>
        <w:jc w:val="both"/>
        <w:rPr>
          <w:b/>
          <w:sz w:val="22"/>
          <w:szCs w:val="22"/>
        </w:rPr>
      </w:pPr>
      <w:r w:rsidRPr="00515FA9">
        <w:rPr>
          <w:sz w:val="22"/>
          <w:szCs w:val="22"/>
        </w:rPr>
        <w:tab/>
      </w:r>
      <w:r w:rsidRPr="00515FA9">
        <w:rPr>
          <w:sz w:val="22"/>
          <w:szCs w:val="22"/>
        </w:rPr>
        <w:tab/>
      </w:r>
      <w:r w:rsidRPr="00515FA9">
        <w:rPr>
          <w:sz w:val="22"/>
          <w:szCs w:val="22"/>
        </w:rPr>
        <w:tab/>
      </w:r>
      <w:r w:rsidRPr="00515FA9">
        <w:rPr>
          <w:sz w:val="22"/>
          <w:szCs w:val="22"/>
        </w:rPr>
        <w:tab/>
      </w:r>
    </w:p>
    <w:p w:rsidR="002F79E1" w:rsidRPr="00CA2D3F" w:rsidRDefault="00986CBE" w:rsidP="002F79E1">
      <w:pPr>
        <w:ind w:left="357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Richard </w:t>
      </w:r>
      <w:proofErr w:type="spellStart"/>
      <w:r>
        <w:rPr>
          <w:b/>
          <w:sz w:val="22"/>
          <w:szCs w:val="22"/>
        </w:rPr>
        <w:t>Witwera</w:t>
      </w:r>
      <w:proofErr w:type="spellEnd"/>
      <w:r w:rsidR="0062768B">
        <w:rPr>
          <w:b/>
          <w:sz w:val="22"/>
          <w:szCs w:val="22"/>
        </w:rPr>
        <w:t xml:space="preserve">, r. </w:t>
      </w:r>
      <w:r w:rsidR="00150940">
        <w:rPr>
          <w:b/>
          <w:sz w:val="22"/>
          <w:szCs w:val="22"/>
        </w:rPr>
        <w:t>1988</w:t>
      </w:r>
    </w:p>
    <w:p w:rsidR="002F79E1" w:rsidRPr="00F40D8C" w:rsidRDefault="002F79E1" w:rsidP="002F79E1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tr</w:t>
      </w:r>
      <w:r w:rsidR="00945FD7">
        <w:rPr>
          <w:sz w:val="22"/>
          <w:szCs w:val="22"/>
        </w:rPr>
        <w:t xml:space="preserve">vale bytem </w:t>
      </w:r>
      <w:proofErr w:type="spellStart"/>
      <w:r w:rsidR="00150940"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t>, 269 01 Rakovník</w:t>
      </w:r>
    </w:p>
    <w:p w:rsidR="002F79E1" w:rsidRDefault="002F79E1" w:rsidP="002F79E1">
      <w:pPr>
        <w:spacing w:before="120"/>
        <w:ind w:firstLine="709"/>
        <w:jc w:val="both"/>
        <w:rPr>
          <w:sz w:val="22"/>
          <w:szCs w:val="22"/>
        </w:rPr>
      </w:pPr>
      <w:r w:rsidRPr="00515FA9">
        <w:rPr>
          <w:sz w:val="22"/>
          <w:szCs w:val="22"/>
        </w:rPr>
        <w:t>jako kupující na straně druh</w:t>
      </w:r>
      <w:r>
        <w:rPr>
          <w:sz w:val="22"/>
          <w:szCs w:val="22"/>
        </w:rPr>
        <w:t xml:space="preserve">é </w:t>
      </w:r>
      <w:r w:rsidRPr="00515FA9">
        <w:rPr>
          <w:sz w:val="22"/>
          <w:szCs w:val="22"/>
        </w:rPr>
        <w:t>(dále jen „</w:t>
      </w:r>
      <w:r w:rsidRPr="00515FA9">
        <w:rPr>
          <w:b/>
          <w:sz w:val="22"/>
          <w:szCs w:val="22"/>
        </w:rPr>
        <w:t>kupující“</w:t>
      </w:r>
      <w:r w:rsidRPr="00515FA9">
        <w:rPr>
          <w:sz w:val="22"/>
          <w:szCs w:val="22"/>
        </w:rPr>
        <w:t>)</w:t>
      </w:r>
    </w:p>
    <w:p w:rsidR="002F79E1" w:rsidRPr="00515FA9" w:rsidRDefault="002F79E1" w:rsidP="002F79E1">
      <w:pPr>
        <w:jc w:val="both"/>
        <w:rPr>
          <w:sz w:val="22"/>
          <w:szCs w:val="22"/>
        </w:rPr>
      </w:pPr>
    </w:p>
    <w:p w:rsidR="002F79E1" w:rsidRDefault="002F79E1" w:rsidP="002F79E1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uzavřeli dnešního dne, měsíce a roku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1186, § 1187 a § 2079 a násl. zák. č. 89/2012 Sb., občanský zákoník, v platném znění, tuto: </w:t>
      </w:r>
    </w:p>
    <w:p w:rsidR="002F79E1" w:rsidRPr="00655722" w:rsidRDefault="002F79E1" w:rsidP="002F79E1">
      <w:pPr>
        <w:tabs>
          <w:tab w:val="center" w:pos="4536"/>
        </w:tabs>
        <w:rPr>
          <w:sz w:val="22"/>
          <w:szCs w:val="22"/>
        </w:rPr>
      </w:pPr>
    </w:p>
    <w:p w:rsidR="002F79E1" w:rsidRPr="002F79E1" w:rsidRDefault="002F79E1" w:rsidP="002F79E1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9E1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KUPNÍ SMLOUVU </w:t>
      </w:r>
    </w:p>
    <w:p w:rsidR="002F79E1" w:rsidRPr="002F79E1" w:rsidRDefault="002F79E1" w:rsidP="002F79E1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79E1" w:rsidRPr="00F91B67" w:rsidRDefault="002F79E1" w:rsidP="002F79E1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I.</w:t>
      </w:r>
    </w:p>
    <w:p w:rsidR="002F79E1" w:rsidRDefault="002F79E1" w:rsidP="002F79E1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Úvodní ustanovení</w:t>
      </w:r>
    </w:p>
    <w:p w:rsidR="002F79E1" w:rsidRPr="00F91B67" w:rsidRDefault="002F79E1" w:rsidP="002F79E1">
      <w:pPr>
        <w:jc w:val="center"/>
        <w:rPr>
          <w:b/>
          <w:sz w:val="22"/>
          <w:szCs w:val="22"/>
        </w:rPr>
      </w:pPr>
    </w:p>
    <w:p w:rsidR="002F79E1" w:rsidRPr="00BB69B5" w:rsidRDefault="002F79E1" w:rsidP="002F79E1">
      <w:pPr>
        <w:jc w:val="both"/>
        <w:rPr>
          <w:sz w:val="22"/>
          <w:szCs w:val="22"/>
        </w:rPr>
      </w:pPr>
      <w:r w:rsidRPr="00BB69B5">
        <w:rPr>
          <w:sz w:val="22"/>
          <w:szCs w:val="22"/>
        </w:rPr>
        <w:t xml:space="preserve">Prodávající je výlučným vlastníkem </w:t>
      </w:r>
      <w:r w:rsidRPr="00BB69B5">
        <w:rPr>
          <w:snapToGrid w:val="0"/>
          <w:sz w:val="22"/>
          <w:szCs w:val="22"/>
        </w:rPr>
        <w:t>jed</w:t>
      </w:r>
      <w:r w:rsidR="00D74DDF">
        <w:rPr>
          <w:snapToGrid w:val="0"/>
          <w:sz w:val="22"/>
          <w:szCs w:val="22"/>
        </w:rPr>
        <w:t>not</w:t>
      </w:r>
      <w:r w:rsidRPr="00BB69B5">
        <w:rPr>
          <w:snapToGrid w:val="0"/>
          <w:sz w:val="22"/>
          <w:szCs w:val="22"/>
        </w:rPr>
        <w:t>ky č</w:t>
      </w:r>
      <w:r w:rsidRPr="004B546B">
        <w:rPr>
          <w:snapToGrid w:val="0"/>
          <w:sz w:val="22"/>
          <w:szCs w:val="22"/>
        </w:rPr>
        <w:t>. 253</w:t>
      </w:r>
      <w:r w:rsidR="00945FD7">
        <w:rPr>
          <w:snapToGrid w:val="0"/>
          <w:sz w:val="22"/>
          <w:szCs w:val="22"/>
        </w:rPr>
        <w:t>1</w:t>
      </w:r>
      <w:r w:rsidRPr="004B546B">
        <w:rPr>
          <w:snapToGrid w:val="0"/>
          <w:sz w:val="22"/>
          <w:szCs w:val="22"/>
        </w:rPr>
        <w:t>/</w:t>
      </w:r>
      <w:r w:rsidR="00986CBE">
        <w:rPr>
          <w:snapToGrid w:val="0"/>
          <w:sz w:val="22"/>
          <w:szCs w:val="22"/>
        </w:rPr>
        <w:t>9</w:t>
      </w:r>
      <w:r w:rsidRPr="00BB69B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vymezené </w:t>
      </w:r>
      <w:r w:rsidR="00945FD7">
        <w:rPr>
          <w:snapToGrid w:val="0"/>
          <w:sz w:val="22"/>
          <w:szCs w:val="22"/>
        </w:rPr>
        <w:t>v domě čp. 2531</w:t>
      </w:r>
      <w:r w:rsidRPr="00BB69B5">
        <w:rPr>
          <w:snapToGrid w:val="0"/>
          <w:sz w:val="22"/>
          <w:szCs w:val="22"/>
        </w:rPr>
        <w:t xml:space="preserve">, </w:t>
      </w:r>
      <w:r w:rsidRPr="003B3619">
        <w:rPr>
          <w:snapToGrid w:val="0"/>
          <w:sz w:val="22"/>
          <w:szCs w:val="22"/>
        </w:rPr>
        <w:t>který j</w:t>
      </w:r>
      <w:r w:rsidRPr="00BB69B5">
        <w:rPr>
          <w:snapToGrid w:val="0"/>
          <w:sz w:val="22"/>
          <w:szCs w:val="22"/>
        </w:rPr>
        <w:t xml:space="preserve">e součástí pozemku st. </w:t>
      </w:r>
      <w:proofErr w:type="spellStart"/>
      <w:r w:rsidRPr="00BB69B5">
        <w:rPr>
          <w:snapToGrid w:val="0"/>
          <w:sz w:val="22"/>
          <w:szCs w:val="22"/>
        </w:rPr>
        <w:t>parc</w:t>
      </w:r>
      <w:proofErr w:type="spellEnd"/>
      <w:r w:rsidRPr="00BB69B5">
        <w:rPr>
          <w:snapToGrid w:val="0"/>
          <w:sz w:val="22"/>
          <w:szCs w:val="22"/>
        </w:rPr>
        <w:t xml:space="preserve">. </w:t>
      </w:r>
      <w:proofErr w:type="gramStart"/>
      <w:r w:rsidRPr="00BB69B5">
        <w:rPr>
          <w:snapToGrid w:val="0"/>
          <w:sz w:val="22"/>
          <w:szCs w:val="22"/>
        </w:rPr>
        <w:t>č.</w:t>
      </w:r>
      <w:proofErr w:type="gramEnd"/>
      <w:r>
        <w:rPr>
          <w:snapToGrid w:val="0"/>
          <w:sz w:val="22"/>
          <w:szCs w:val="22"/>
        </w:rPr>
        <w:t> </w:t>
      </w:r>
      <w:r w:rsidRPr="00BB69B5">
        <w:rPr>
          <w:snapToGrid w:val="0"/>
          <w:sz w:val="22"/>
          <w:szCs w:val="22"/>
        </w:rPr>
        <w:t>4</w:t>
      </w:r>
      <w:r w:rsidR="00945FD7">
        <w:rPr>
          <w:snapToGrid w:val="0"/>
          <w:sz w:val="22"/>
          <w:szCs w:val="22"/>
        </w:rPr>
        <w:t>865</w:t>
      </w:r>
      <w:r w:rsidRPr="00BB69B5">
        <w:rPr>
          <w:snapToGrid w:val="0"/>
          <w:sz w:val="22"/>
          <w:szCs w:val="22"/>
        </w:rPr>
        <w:t xml:space="preserve"> v k. </w:t>
      </w:r>
      <w:proofErr w:type="spellStart"/>
      <w:r w:rsidRPr="00BB69B5">
        <w:rPr>
          <w:snapToGrid w:val="0"/>
          <w:sz w:val="22"/>
          <w:szCs w:val="22"/>
        </w:rPr>
        <w:t>ú.</w:t>
      </w:r>
      <w:proofErr w:type="spellEnd"/>
      <w:r w:rsidRPr="00BB69B5">
        <w:rPr>
          <w:snapToGrid w:val="0"/>
          <w:sz w:val="22"/>
          <w:szCs w:val="22"/>
        </w:rPr>
        <w:t xml:space="preserve"> Rakovník, </w:t>
      </w:r>
      <w:r w:rsidRPr="00BB69B5">
        <w:rPr>
          <w:sz w:val="22"/>
          <w:szCs w:val="22"/>
        </w:rPr>
        <w:t>zapsané</w:t>
      </w:r>
      <w:r>
        <w:rPr>
          <w:sz w:val="22"/>
          <w:szCs w:val="22"/>
        </w:rPr>
        <w:t>m</w:t>
      </w:r>
      <w:r w:rsidRPr="00BB69B5">
        <w:rPr>
          <w:sz w:val="22"/>
          <w:szCs w:val="22"/>
        </w:rPr>
        <w:t xml:space="preserve"> u Katastrálního úřadu pro Středočeský kraj, Katastrální pracoviště Rakovník, na LV č. 10</w:t>
      </w:r>
      <w:r w:rsidR="00945FD7">
        <w:rPr>
          <w:sz w:val="22"/>
          <w:szCs w:val="22"/>
        </w:rPr>
        <w:t>265</w:t>
      </w:r>
      <w:r w:rsidRPr="00BB69B5">
        <w:rPr>
          <w:sz w:val="22"/>
          <w:szCs w:val="22"/>
        </w:rPr>
        <w:t xml:space="preserve"> vedeném pro obec a k. </w:t>
      </w:r>
      <w:proofErr w:type="spellStart"/>
      <w:r w:rsidRPr="00BB69B5">
        <w:rPr>
          <w:sz w:val="22"/>
          <w:szCs w:val="22"/>
        </w:rPr>
        <w:t>ú.</w:t>
      </w:r>
      <w:proofErr w:type="spellEnd"/>
      <w:r w:rsidRPr="00BB69B5">
        <w:rPr>
          <w:sz w:val="22"/>
          <w:szCs w:val="22"/>
        </w:rPr>
        <w:t xml:space="preserve"> Rakovník</w:t>
      </w:r>
      <w:r w:rsidRPr="003B3619">
        <w:rPr>
          <w:sz w:val="22"/>
          <w:szCs w:val="22"/>
        </w:rPr>
        <w:t xml:space="preserve">. Uvedená jednotka </w:t>
      </w:r>
      <w:r>
        <w:rPr>
          <w:sz w:val="22"/>
          <w:szCs w:val="22"/>
        </w:rPr>
        <w:t xml:space="preserve">je zapsána </w:t>
      </w:r>
      <w:r w:rsidRPr="00BB69B5">
        <w:rPr>
          <w:sz w:val="22"/>
          <w:szCs w:val="22"/>
        </w:rPr>
        <w:t>u Katastrálního úřadu pro Středočeský kraj, Katastrální pracoviště Rakovník, na LV č. 10</w:t>
      </w:r>
      <w:r w:rsidR="00945FD7">
        <w:rPr>
          <w:sz w:val="22"/>
          <w:szCs w:val="22"/>
        </w:rPr>
        <w:t>266</w:t>
      </w:r>
      <w:r w:rsidRPr="00BB69B5">
        <w:rPr>
          <w:sz w:val="22"/>
          <w:szCs w:val="22"/>
        </w:rPr>
        <w:t xml:space="preserve"> vedeném pro obec a k. </w:t>
      </w:r>
      <w:proofErr w:type="spellStart"/>
      <w:r w:rsidRPr="00BB69B5">
        <w:rPr>
          <w:sz w:val="22"/>
          <w:szCs w:val="22"/>
        </w:rPr>
        <w:t>ú.</w:t>
      </w:r>
      <w:proofErr w:type="spellEnd"/>
      <w:r w:rsidRPr="00BB69B5">
        <w:rPr>
          <w:sz w:val="22"/>
          <w:szCs w:val="22"/>
        </w:rPr>
        <w:t xml:space="preserve"> Rakovník</w:t>
      </w:r>
      <w:r w:rsidRPr="003B36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3B3619">
        <w:rPr>
          <w:sz w:val="22"/>
          <w:szCs w:val="22"/>
        </w:rPr>
        <w:t>byla vymezena</w:t>
      </w:r>
      <w:r w:rsidRPr="00BB69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1166 zák. č. 89/2012 Sb., občanský zákoník, v platném znění, </w:t>
      </w:r>
      <w:r w:rsidRPr="00BB69B5">
        <w:rPr>
          <w:snapToGrid w:val="0"/>
          <w:sz w:val="22"/>
          <w:szCs w:val="22"/>
        </w:rPr>
        <w:t xml:space="preserve">na základě prohlášení </w:t>
      </w:r>
      <w:r w:rsidRPr="00BB69B5">
        <w:rPr>
          <w:sz w:val="22"/>
          <w:szCs w:val="22"/>
        </w:rPr>
        <w:t xml:space="preserve">ze dne </w:t>
      </w:r>
      <w:r w:rsidR="00945FD7">
        <w:rPr>
          <w:sz w:val="22"/>
          <w:szCs w:val="22"/>
        </w:rPr>
        <w:t>21</w:t>
      </w:r>
      <w:r w:rsidRPr="00BB69B5">
        <w:rPr>
          <w:sz w:val="22"/>
          <w:szCs w:val="22"/>
        </w:rPr>
        <w:t xml:space="preserve">. </w:t>
      </w:r>
      <w:r w:rsidR="00945FD7">
        <w:rPr>
          <w:sz w:val="22"/>
          <w:szCs w:val="22"/>
        </w:rPr>
        <w:t>12</w:t>
      </w:r>
      <w:r w:rsidRPr="00BB69B5">
        <w:rPr>
          <w:sz w:val="22"/>
          <w:szCs w:val="22"/>
        </w:rPr>
        <w:t>. 201</w:t>
      </w:r>
      <w:r w:rsidR="00945FD7">
        <w:rPr>
          <w:sz w:val="22"/>
          <w:szCs w:val="22"/>
        </w:rPr>
        <w:t>7</w:t>
      </w:r>
      <w:r w:rsidRPr="00BB69B5">
        <w:rPr>
          <w:sz w:val="22"/>
          <w:szCs w:val="22"/>
        </w:rPr>
        <w:t>, vklad práva povolen Katastrálním úřadem pro Středočeský kraj, Katastrálním pracovištěm Rakovník pod č. j. V-</w:t>
      </w:r>
      <w:r w:rsidR="00945FD7">
        <w:rPr>
          <w:sz w:val="22"/>
          <w:szCs w:val="22"/>
        </w:rPr>
        <w:t>83</w:t>
      </w:r>
      <w:r w:rsidRPr="00BB69B5">
        <w:rPr>
          <w:sz w:val="22"/>
          <w:szCs w:val="22"/>
        </w:rPr>
        <w:t>/201</w:t>
      </w:r>
      <w:r w:rsidR="00945FD7">
        <w:rPr>
          <w:sz w:val="22"/>
          <w:szCs w:val="22"/>
        </w:rPr>
        <w:t>8</w:t>
      </w:r>
      <w:r w:rsidRPr="00BB69B5">
        <w:rPr>
          <w:sz w:val="22"/>
          <w:szCs w:val="22"/>
        </w:rPr>
        <w:t xml:space="preserve">-212 s právními účinky zápisu ke dni </w:t>
      </w:r>
      <w:r w:rsidR="00945FD7">
        <w:rPr>
          <w:sz w:val="22"/>
          <w:szCs w:val="22"/>
        </w:rPr>
        <w:t>8</w:t>
      </w:r>
      <w:r w:rsidRPr="00BB69B5">
        <w:rPr>
          <w:sz w:val="22"/>
          <w:szCs w:val="22"/>
        </w:rPr>
        <w:t xml:space="preserve">. </w:t>
      </w:r>
      <w:r w:rsidR="00945FD7">
        <w:rPr>
          <w:sz w:val="22"/>
          <w:szCs w:val="22"/>
        </w:rPr>
        <w:t>1</w:t>
      </w:r>
      <w:r w:rsidRPr="00BB69B5">
        <w:rPr>
          <w:sz w:val="22"/>
          <w:szCs w:val="22"/>
        </w:rPr>
        <w:t xml:space="preserve">. </w:t>
      </w:r>
      <w:r w:rsidRPr="003B3619">
        <w:rPr>
          <w:sz w:val="22"/>
          <w:szCs w:val="22"/>
        </w:rPr>
        <w:t>201</w:t>
      </w:r>
      <w:r w:rsidR="00945FD7">
        <w:rPr>
          <w:sz w:val="22"/>
          <w:szCs w:val="22"/>
        </w:rPr>
        <w:t>8</w:t>
      </w:r>
      <w:r w:rsidRPr="003B3619">
        <w:rPr>
          <w:sz w:val="22"/>
          <w:szCs w:val="22"/>
        </w:rPr>
        <w:t xml:space="preserve"> (dále jen „prohlášení“).</w:t>
      </w:r>
      <w:r w:rsidRPr="00BB69B5">
        <w:rPr>
          <w:sz w:val="22"/>
          <w:szCs w:val="22"/>
        </w:rPr>
        <w:t xml:space="preserve"> </w:t>
      </w:r>
    </w:p>
    <w:p w:rsidR="002F79E1" w:rsidRPr="004A6EBC" w:rsidRDefault="002F79E1" w:rsidP="002F79E1">
      <w:pPr>
        <w:jc w:val="both"/>
        <w:rPr>
          <w:sz w:val="22"/>
          <w:szCs w:val="22"/>
          <w:highlight w:val="yellow"/>
        </w:rPr>
      </w:pPr>
    </w:p>
    <w:p w:rsidR="002F79E1" w:rsidRPr="00F97EFB" w:rsidRDefault="002F79E1" w:rsidP="002F79E1">
      <w:pPr>
        <w:pStyle w:val="Zkladntext"/>
        <w:tabs>
          <w:tab w:val="num" w:pos="540"/>
        </w:tabs>
        <w:spacing w:after="0"/>
        <w:ind w:left="540" w:hanging="540"/>
        <w:contextualSpacing/>
        <w:jc w:val="center"/>
        <w:rPr>
          <w:b/>
          <w:sz w:val="22"/>
          <w:szCs w:val="22"/>
        </w:rPr>
      </w:pPr>
      <w:r w:rsidRPr="00F97EFB">
        <w:rPr>
          <w:b/>
          <w:sz w:val="22"/>
          <w:szCs w:val="22"/>
        </w:rPr>
        <w:t>II.</w:t>
      </w:r>
    </w:p>
    <w:p w:rsidR="002F79E1" w:rsidRPr="00F97EFB" w:rsidRDefault="002F79E1" w:rsidP="002F79E1">
      <w:pPr>
        <w:pStyle w:val="Zkladntext"/>
        <w:tabs>
          <w:tab w:val="num" w:pos="540"/>
        </w:tabs>
        <w:spacing w:after="0"/>
        <w:ind w:left="540" w:hanging="540"/>
        <w:contextualSpacing/>
        <w:jc w:val="center"/>
        <w:rPr>
          <w:b/>
          <w:sz w:val="22"/>
          <w:szCs w:val="22"/>
        </w:rPr>
      </w:pPr>
      <w:r w:rsidRPr="00F97EFB">
        <w:rPr>
          <w:b/>
          <w:sz w:val="22"/>
          <w:szCs w:val="22"/>
        </w:rPr>
        <w:t xml:space="preserve">Předmět smlouvy </w:t>
      </w:r>
    </w:p>
    <w:p w:rsidR="002F79E1" w:rsidRPr="00F97EFB" w:rsidRDefault="002F79E1" w:rsidP="002F79E1">
      <w:pPr>
        <w:spacing w:before="120"/>
        <w:jc w:val="both"/>
        <w:rPr>
          <w:sz w:val="22"/>
          <w:szCs w:val="22"/>
          <w:lang w:eastAsia="cs-CZ"/>
        </w:rPr>
      </w:pPr>
      <w:r w:rsidRPr="003B3619">
        <w:rPr>
          <w:snapToGrid w:val="0"/>
          <w:sz w:val="22"/>
          <w:szCs w:val="22"/>
        </w:rPr>
        <w:t xml:space="preserve">Předmětem převodu dle této smlouvy je </w:t>
      </w:r>
      <w:r w:rsidRPr="003B3619">
        <w:rPr>
          <w:sz w:val="22"/>
          <w:szCs w:val="22"/>
          <w:lang w:eastAsia="cs-CZ"/>
        </w:rPr>
        <w:t xml:space="preserve">jednotka </w:t>
      </w:r>
      <w:r w:rsidRPr="00EA464D">
        <w:rPr>
          <w:b/>
          <w:sz w:val="22"/>
          <w:szCs w:val="22"/>
          <w:lang w:eastAsia="cs-CZ"/>
        </w:rPr>
        <w:t>č. 253</w:t>
      </w:r>
      <w:r w:rsidR="00945FD7" w:rsidRPr="00EA464D">
        <w:rPr>
          <w:b/>
          <w:sz w:val="22"/>
          <w:szCs w:val="22"/>
          <w:lang w:eastAsia="cs-CZ"/>
        </w:rPr>
        <w:t>1</w:t>
      </w:r>
      <w:r w:rsidRPr="00EA464D">
        <w:rPr>
          <w:b/>
          <w:sz w:val="22"/>
          <w:szCs w:val="22"/>
          <w:lang w:eastAsia="cs-CZ"/>
        </w:rPr>
        <w:t>/</w:t>
      </w:r>
      <w:r w:rsidR="00986CBE">
        <w:rPr>
          <w:b/>
          <w:sz w:val="22"/>
          <w:szCs w:val="22"/>
          <w:lang w:eastAsia="cs-CZ"/>
        </w:rPr>
        <w:t>9</w:t>
      </w:r>
      <w:r w:rsidRPr="00EA464D">
        <w:rPr>
          <w:b/>
          <w:sz w:val="22"/>
          <w:szCs w:val="22"/>
          <w:lang w:eastAsia="cs-CZ"/>
        </w:rPr>
        <w:t xml:space="preserve"> </w:t>
      </w:r>
      <w:r w:rsidRPr="00EA464D">
        <w:rPr>
          <w:sz w:val="22"/>
          <w:szCs w:val="22"/>
          <w:lang w:eastAsia="cs-CZ"/>
        </w:rPr>
        <w:t>(byt)</w:t>
      </w:r>
      <w:r w:rsidRPr="003B3619">
        <w:rPr>
          <w:sz w:val="22"/>
          <w:szCs w:val="22"/>
          <w:lang w:eastAsia="cs-CZ"/>
        </w:rPr>
        <w:t xml:space="preserve"> vymezená  v budově</w:t>
      </w:r>
      <w:r w:rsidRPr="00F97EFB">
        <w:rPr>
          <w:sz w:val="22"/>
          <w:szCs w:val="22"/>
          <w:lang w:eastAsia="cs-CZ"/>
        </w:rPr>
        <w:t xml:space="preserve"> čp. 253</w:t>
      </w:r>
      <w:r w:rsidR="00945FD7">
        <w:rPr>
          <w:sz w:val="22"/>
          <w:szCs w:val="22"/>
          <w:lang w:eastAsia="cs-CZ"/>
        </w:rPr>
        <w:t>1</w:t>
      </w:r>
      <w:r w:rsidRPr="00F97EFB">
        <w:rPr>
          <w:sz w:val="22"/>
          <w:szCs w:val="22"/>
          <w:lang w:eastAsia="cs-CZ"/>
        </w:rPr>
        <w:t xml:space="preserve"> (objekt bydlení) v části obce Rakovník II, která je součástí pozemku st. </w:t>
      </w:r>
      <w:proofErr w:type="spellStart"/>
      <w:r w:rsidRPr="00F97EFB">
        <w:rPr>
          <w:sz w:val="22"/>
          <w:szCs w:val="22"/>
          <w:lang w:eastAsia="cs-CZ"/>
        </w:rPr>
        <w:t>parc</w:t>
      </w:r>
      <w:proofErr w:type="spellEnd"/>
      <w:r w:rsidRPr="00F97EFB">
        <w:rPr>
          <w:sz w:val="22"/>
          <w:szCs w:val="22"/>
          <w:lang w:eastAsia="cs-CZ"/>
        </w:rPr>
        <w:t xml:space="preserve">. </w:t>
      </w:r>
      <w:proofErr w:type="gramStart"/>
      <w:r w:rsidRPr="00F97EFB">
        <w:rPr>
          <w:sz w:val="22"/>
          <w:szCs w:val="22"/>
          <w:lang w:eastAsia="cs-CZ"/>
        </w:rPr>
        <w:t>č.</w:t>
      </w:r>
      <w:proofErr w:type="gramEnd"/>
      <w:r w:rsidRPr="00F97EFB">
        <w:rPr>
          <w:sz w:val="22"/>
          <w:szCs w:val="22"/>
          <w:lang w:eastAsia="cs-CZ"/>
        </w:rPr>
        <w:t xml:space="preserve"> </w:t>
      </w:r>
      <w:r w:rsidR="00945FD7">
        <w:rPr>
          <w:sz w:val="22"/>
          <w:szCs w:val="22"/>
          <w:lang w:eastAsia="cs-CZ"/>
        </w:rPr>
        <w:t>4865</w:t>
      </w:r>
      <w:r w:rsidRPr="00F97EFB">
        <w:rPr>
          <w:sz w:val="22"/>
          <w:szCs w:val="22"/>
          <w:lang w:eastAsia="cs-CZ"/>
        </w:rPr>
        <w:t xml:space="preserve"> o výměře 29</w:t>
      </w:r>
      <w:r w:rsidR="00945FD7">
        <w:rPr>
          <w:sz w:val="22"/>
          <w:szCs w:val="22"/>
          <w:lang w:eastAsia="cs-CZ"/>
        </w:rPr>
        <w:t>3</w:t>
      </w:r>
      <w:r w:rsidRPr="00F97EFB">
        <w:rPr>
          <w:sz w:val="22"/>
          <w:szCs w:val="22"/>
          <w:lang w:eastAsia="cs-CZ"/>
        </w:rPr>
        <w:t xml:space="preserve"> m</w:t>
      </w:r>
      <w:r w:rsidRPr="00F97EFB">
        <w:rPr>
          <w:sz w:val="22"/>
          <w:szCs w:val="22"/>
          <w:vertAlign w:val="superscript"/>
          <w:lang w:eastAsia="cs-CZ"/>
        </w:rPr>
        <w:t>2</w:t>
      </w:r>
      <w:r w:rsidRPr="00F97EFB">
        <w:rPr>
          <w:sz w:val="22"/>
          <w:szCs w:val="22"/>
          <w:lang w:eastAsia="cs-CZ"/>
        </w:rPr>
        <w:t xml:space="preserve"> – zastavěná plocha a nádvoří, katastrální území Rakovníka. </w:t>
      </w:r>
    </w:p>
    <w:p w:rsidR="002F79E1" w:rsidRPr="00F71F94" w:rsidRDefault="002F79E1" w:rsidP="002F79E1">
      <w:pPr>
        <w:suppressAutoHyphens w:val="0"/>
        <w:spacing w:before="120"/>
        <w:jc w:val="both"/>
        <w:rPr>
          <w:rFonts w:eastAsia="Calibri"/>
          <w:sz w:val="22"/>
          <w:szCs w:val="22"/>
          <w:lang w:eastAsia="en-US"/>
        </w:rPr>
      </w:pPr>
      <w:r w:rsidRPr="00F71F94">
        <w:rPr>
          <w:rFonts w:eastAsia="Calibri"/>
          <w:b/>
          <w:sz w:val="22"/>
          <w:szCs w:val="22"/>
          <w:lang w:eastAsia="en-US"/>
        </w:rPr>
        <w:t>Jednotka č. 253</w:t>
      </w:r>
      <w:r w:rsidR="00945FD7">
        <w:rPr>
          <w:rFonts w:eastAsia="Calibri"/>
          <w:b/>
          <w:sz w:val="22"/>
          <w:szCs w:val="22"/>
          <w:lang w:eastAsia="en-US"/>
        </w:rPr>
        <w:t>1</w:t>
      </w:r>
      <w:r w:rsidRPr="00F71F94">
        <w:rPr>
          <w:rFonts w:eastAsia="Calibri"/>
          <w:b/>
          <w:sz w:val="22"/>
          <w:szCs w:val="22"/>
          <w:lang w:eastAsia="en-US"/>
        </w:rPr>
        <w:t>/</w:t>
      </w:r>
      <w:r w:rsidR="00492A6B">
        <w:rPr>
          <w:rFonts w:eastAsia="Calibri"/>
          <w:b/>
          <w:sz w:val="22"/>
          <w:szCs w:val="22"/>
          <w:lang w:eastAsia="en-US"/>
        </w:rPr>
        <w:t>9</w:t>
      </w:r>
      <w:r w:rsidRPr="00F71F94">
        <w:rPr>
          <w:rFonts w:eastAsia="Calibri"/>
          <w:sz w:val="22"/>
          <w:szCs w:val="22"/>
          <w:lang w:eastAsia="en-US"/>
        </w:rPr>
        <w:t xml:space="preserve"> je bytem o velikosti 2 + 0 o celkové podlahové ploše </w:t>
      </w:r>
      <w:r w:rsidR="00492A6B">
        <w:rPr>
          <w:rFonts w:eastAsia="Calibri"/>
          <w:sz w:val="22"/>
          <w:szCs w:val="22"/>
          <w:lang w:eastAsia="en-US"/>
        </w:rPr>
        <w:t>47,1</w:t>
      </w:r>
      <w:r w:rsidRPr="00F71F94">
        <w:rPr>
          <w:rFonts w:eastAsia="Calibri"/>
          <w:sz w:val="22"/>
          <w:szCs w:val="22"/>
          <w:lang w:eastAsia="en-US"/>
        </w:rPr>
        <w:t xml:space="preserve"> m</w:t>
      </w:r>
      <w:r w:rsidRPr="00F71F94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F71F94">
        <w:rPr>
          <w:rFonts w:eastAsia="Calibri"/>
          <w:sz w:val="22"/>
          <w:szCs w:val="22"/>
          <w:lang w:eastAsia="en-US"/>
        </w:rPr>
        <w:t>. Byt se skládá ze dvou obytných místností, koupelny, WC a chodby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Pr="00F71F94">
        <w:rPr>
          <w:rFonts w:eastAsia="Calibri"/>
          <w:sz w:val="22"/>
          <w:szCs w:val="22"/>
          <w:lang w:eastAsia="en-US"/>
        </w:rPr>
        <w:t xml:space="preserve">Vybavení bytu tvoří veškeré jeho zařizovací předměty. Jednotka zahrnuje rovněž podíl na společných částech nemovité věci o velikosti </w:t>
      </w:r>
      <w:r w:rsidR="00462D43">
        <w:rPr>
          <w:rFonts w:eastAsia="Calibri"/>
          <w:b/>
          <w:sz w:val="22"/>
          <w:szCs w:val="22"/>
          <w:lang w:eastAsia="en-US"/>
        </w:rPr>
        <w:t>471</w:t>
      </w:r>
      <w:r w:rsidRPr="00F71F94">
        <w:rPr>
          <w:rFonts w:eastAsia="Calibri"/>
          <w:b/>
          <w:sz w:val="22"/>
          <w:szCs w:val="22"/>
          <w:lang w:eastAsia="en-US"/>
        </w:rPr>
        <w:t>/</w:t>
      </w:r>
      <w:r w:rsidR="00945FD7">
        <w:rPr>
          <w:rFonts w:eastAsia="Calibri"/>
          <w:b/>
          <w:sz w:val="22"/>
          <w:szCs w:val="22"/>
          <w:lang w:eastAsia="en-US"/>
        </w:rPr>
        <w:t>8916</w:t>
      </w:r>
      <w:r w:rsidRPr="00F71F94">
        <w:rPr>
          <w:rFonts w:eastAsia="Calibri"/>
          <w:sz w:val="22"/>
          <w:szCs w:val="22"/>
          <w:lang w:eastAsia="en-US"/>
        </w:rPr>
        <w:t>. Ze společných částí domu j</w:t>
      </w:r>
      <w:r w:rsidR="00325B87">
        <w:rPr>
          <w:rFonts w:eastAsia="Calibri"/>
          <w:sz w:val="22"/>
          <w:szCs w:val="22"/>
          <w:lang w:eastAsia="en-US"/>
        </w:rPr>
        <w:t>e</w:t>
      </w:r>
      <w:r w:rsidRPr="00F71F94">
        <w:rPr>
          <w:rFonts w:eastAsia="Calibri"/>
          <w:sz w:val="22"/>
          <w:szCs w:val="22"/>
          <w:lang w:eastAsia="en-US"/>
        </w:rPr>
        <w:t xml:space="preserve"> vyhrazen</w:t>
      </w:r>
      <w:r w:rsidR="00325B87">
        <w:rPr>
          <w:rFonts w:eastAsia="Calibri"/>
          <w:sz w:val="22"/>
          <w:szCs w:val="22"/>
          <w:lang w:eastAsia="en-US"/>
        </w:rPr>
        <w:t>a</w:t>
      </w:r>
      <w:r w:rsidRPr="00F71F94">
        <w:rPr>
          <w:rFonts w:eastAsia="Calibri"/>
          <w:sz w:val="22"/>
          <w:szCs w:val="22"/>
          <w:lang w:eastAsia="en-US"/>
        </w:rPr>
        <w:t xml:space="preserve"> k výlučnému užívání vlastníkovi této jednotky lodžie o ploše 3,5 </w:t>
      </w:r>
      <w:proofErr w:type="gramStart"/>
      <w:r w:rsidRPr="00F71F94">
        <w:rPr>
          <w:rFonts w:eastAsia="Calibri"/>
          <w:sz w:val="22"/>
          <w:szCs w:val="22"/>
          <w:lang w:eastAsia="en-US"/>
        </w:rPr>
        <w:t>m</w:t>
      </w:r>
      <w:r w:rsidRPr="00F71F94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F71F94">
        <w:rPr>
          <w:rFonts w:eastAsia="Calibri"/>
          <w:sz w:val="22"/>
          <w:szCs w:val="22"/>
          <w:lang w:eastAsia="en-US"/>
        </w:rPr>
        <w:t xml:space="preserve"> kter</w:t>
      </w:r>
      <w:r w:rsidR="00462D43">
        <w:rPr>
          <w:rFonts w:eastAsia="Calibri"/>
          <w:sz w:val="22"/>
          <w:szCs w:val="22"/>
          <w:lang w:eastAsia="en-US"/>
        </w:rPr>
        <w:t>á</w:t>
      </w:r>
      <w:proofErr w:type="gramEnd"/>
      <w:r w:rsidRPr="00F71F94">
        <w:rPr>
          <w:rFonts w:eastAsia="Calibri"/>
          <w:sz w:val="22"/>
          <w:szCs w:val="22"/>
          <w:lang w:eastAsia="en-US"/>
        </w:rPr>
        <w:t xml:space="preserve"> </w:t>
      </w:r>
      <w:r w:rsidR="00EA464D">
        <w:rPr>
          <w:rFonts w:eastAsia="Calibri"/>
          <w:sz w:val="22"/>
          <w:szCs w:val="22"/>
          <w:lang w:eastAsia="en-US"/>
        </w:rPr>
        <w:t>j</w:t>
      </w:r>
      <w:r w:rsidR="00462D43">
        <w:rPr>
          <w:rFonts w:eastAsia="Calibri"/>
          <w:sz w:val="22"/>
          <w:szCs w:val="22"/>
          <w:lang w:eastAsia="en-US"/>
        </w:rPr>
        <w:t>e</w:t>
      </w:r>
      <w:r w:rsidRPr="00F71F94">
        <w:rPr>
          <w:rFonts w:eastAsia="Calibri"/>
          <w:sz w:val="22"/>
          <w:szCs w:val="22"/>
          <w:lang w:eastAsia="en-US"/>
        </w:rPr>
        <w:t xml:space="preserve"> přístupn</w:t>
      </w:r>
      <w:r w:rsidR="00462D43">
        <w:rPr>
          <w:rFonts w:eastAsia="Calibri"/>
          <w:sz w:val="22"/>
          <w:szCs w:val="22"/>
          <w:lang w:eastAsia="en-US"/>
        </w:rPr>
        <w:t>á</w:t>
      </w:r>
      <w:r w:rsidRPr="00F71F94">
        <w:rPr>
          <w:rFonts w:eastAsia="Calibri"/>
          <w:sz w:val="22"/>
          <w:szCs w:val="22"/>
          <w:lang w:eastAsia="en-US"/>
        </w:rPr>
        <w:t xml:space="preserve"> pouze z tohoto bytu. </w:t>
      </w:r>
    </w:p>
    <w:p w:rsidR="002F79E1" w:rsidRPr="00F97EFB" w:rsidRDefault="002F79E1" w:rsidP="002F79E1">
      <w:pPr>
        <w:suppressAutoHyphens w:val="0"/>
        <w:spacing w:before="120"/>
        <w:rPr>
          <w:sz w:val="22"/>
          <w:szCs w:val="22"/>
          <w:lang w:eastAsia="cs-CZ"/>
        </w:rPr>
      </w:pPr>
      <w:r w:rsidRPr="00F97EFB">
        <w:rPr>
          <w:sz w:val="22"/>
          <w:szCs w:val="22"/>
          <w:lang w:eastAsia="cs-CZ"/>
        </w:rPr>
        <w:t>Společnými částmi nemovité věci (dále jen „společné části“) jsou: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 xml:space="preserve">pozemek st. </w:t>
      </w:r>
      <w:proofErr w:type="spellStart"/>
      <w:r w:rsidRPr="00F97EFB">
        <w:rPr>
          <w:rFonts w:eastAsia="Calibri"/>
          <w:sz w:val="22"/>
          <w:szCs w:val="22"/>
          <w:lang w:eastAsia="en-US"/>
        </w:rPr>
        <w:t>parc</w:t>
      </w:r>
      <w:proofErr w:type="spellEnd"/>
      <w:r w:rsidRPr="00F97EFB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Pr="00F97EFB">
        <w:rPr>
          <w:rFonts w:eastAsia="Calibri"/>
          <w:sz w:val="22"/>
          <w:szCs w:val="22"/>
          <w:lang w:eastAsia="en-US"/>
        </w:rPr>
        <w:t>č.</w:t>
      </w:r>
      <w:proofErr w:type="gramEnd"/>
      <w:r w:rsidRPr="00F97EFB">
        <w:rPr>
          <w:rFonts w:eastAsia="Calibri"/>
          <w:sz w:val="22"/>
          <w:szCs w:val="22"/>
          <w:lang w:eastAsia="en-US"/>
        </w:rPr>
        <w:t xml:space="preserve"> </w:t>
      </w:r>
      <w:r w:rsidRPr="00F97EFB">
        <w:rPr>
          <w:sz w:val="22"/>
          <w:szCs w:val="22"/>
          <w:lang w:eastAsia="cs-CZ"/>
        </w:rPr>
        <w:t>4</w:t>
      </w:r>
      <w:r w:rsidR="00DC5F61">
        <w:rPr>
          <w:sz w:val="22"/>
          <w:szCs w:val="22"/>
          <w:lang w:eastAsia="cs-CZ"/>
        </w:rPr>
        <w:t>865</w:t>
      </w:r>
      <w:r w:rsidRPr="00F97EFB">
        <w:rPr>
          <w:sz w:val="22"/>
          <w:szCs w:val="22"/>
          <w:lang w:eastAsia="cs-CZ"/>
        </w:rPr>
        <w:t xml:space="preserve"> o výměře 29</w:t>
      </w:r>
      <w:r w:rsidR="00DC5F61">
        <w:rPr>
          <w:sz w:val="22"/>
          <w:szCs w:val="22"/>
          <w:lang w:eastAsia="cs-CZ"/>
        </w:rPr>
        <w:t>3</w:t>
      </w:r>
      <w:r w:rsidRPr="00F97EFB">
        <w:rPr>
          <w:sz w:val="22"/>
          <w:szCs w:val="22"/>
          <w:lang w:eastAsia="cs-CZ"/>
        </w:rPr>
        <w:t xml:space="preserve"> m</w:t>
      </w:r>
      <w:r w:rsidRPr="00F97EFB">
        <w:rPr>
          <w:sz w:val="22"/>
          <w:szCs w:val="22"/>
          <w:vertAlign w:val="superscript"/>
          <w:lang w:eastAsia="cs-CZ"/>
        </w:rPr>
        <w:t>2</w:t>
      </w:r>
      <w:r w:rsidRPr="00F97EFB">
        <w:rPr>
          <w:sz w:val="22"/>
          <w:szCs w:val="22"/>
          <w:lang w:eastAsia="cs-CZ"/>
        </w:rPr>
        <w:t xml:space="preserve"> – zastavěná plocha a nádvoří v k. </w:t>
      </w:r>
      <w:proofErr w:type="spellStart"/>
      <w:r w:rsidRPr="00F97EFB">
        <w:rPr>
          <w:sz w:val="22"/>
          <w:szCs w:val="22"/>
          <w:lang w:eastAsia="cs-CZ"/>
        </w:rPr>
        <w:t>ú.</w:t>
      </w:r>
      <w:proofErr w:type="spellEnd"/>
      <w:r w:rsidRPr="00F97EFB">
        <w:rPr>
          <w:sz w:val="22"/>
          <w:szCs w:val="22"/>
          <w:lang w:eastAsia="cs-CZ"/>
        </w:rPr>
        <w:t xml:space="preserve"> Rakovník,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vodorovné a svislé nosné konstrukce včetně základů domu, obvodové stěny domu,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střecha včetně výplní výstupních otvorů, izolací, hromosvodů, lávek, dešťových žlabů a svodů venkovních,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 xml:space="preserve">komín jako stavební konstrukce z kotelny situované v 5. nadzemním podlaží, včetně jeho </w:t>
      </w:r>
      <w:proofErr w:type="spellStart"/>
      <w:r w:rsidRPr="00F97EFB">
        <w:rPr>
          <w:rFonts w:eastAsia="Calibri"/>
          <w:sz w:val="22"/>
          <w:szCs w:val="22"/>
          <w:lang w:eastAsia="en-US"/>
        </w:rPr>
        <w:t>vyvložkování</w:t>
      </w:r>
      <w:proofErr w:type="spellEnd"/>
      <w:r w:rsidRPr="00F97EFB">
        <w:rPr>
          <w:rFonts w:eastAsia="Calibri"/>
          <w:sz w:val="22"/>
          <w:szCs w:val="22"/>
          <w:lang w:eastAsia="en-US"/>
        </w:rPr>
        <w:t>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vstupní dveře do domu, schodiště, haly, chodby, okna, skleněné výplně u schodiště,</w:t>
      </w:r>
    </w:p>
    <w:p w:rsidR="002F79E1" w:rsidRPr="000D1EBD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lastRenderedPageBreak/>
        <w:t>lodžie včetně dveří z lodžií (tyto společné části, jsou-li přístupné pouze z bytu, jsou ve výlučném užívání vlastníka příslušné jednotky),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dvě místnosti plynové kotelny nacházející se v 5. nadzemním podlaží bez technických zařízení pro výrobu tepla a teplé užitkové vody,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 xml:space="preserve">půda, </w:t>
      </w:r>
      <w:r w:rsidR="00DC5F61">
        <w:rPr>
          <w:rFonts w:eastAsia="Calibri"/>
          <w:sz w:val="22"/>
          <w:szCs w:val="22"/>
          <w:lang w:eastAsia="en-US"/>
        </w:rPr>
        <w:t>sklad</w:t>
      </w:r>
      <w:r w:rsidRPr="00F97EFB">
        <w:rPr>
          <w:rFonts w:eastAsia="Calibri"/>
          <w:sz w:val="22"/>
          <w:szCs w:val="22"/>
          <w:lang w:eastAsia="en-US"/>
        </w:rPr>
        <w:t>, kočárkárna,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sklepní kóje nacházející se v 1. podzemním podlaží jsou vyhrazeny k výlučnému užívání vlastníka příslušné jednotky,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obvodové stěny prostorově ohraničující byt i v případě, že jde o nenosné svislé konstrukce, dále všechny nosné svislé konstrukce uvnitř bytu s výjimkou povrchových úprav (jako jsou vnitřní omítky, malby a případné krytiny na stěnách, tapety, dřevěné či jiné obložení, kazetové stropy a podobné vnitřní obložení stěn nebo stropů), a dále konstrukce zabudovaných skříní ve stěnách,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podlahy vyjma podlahových krytin v bytě a všeho, co je spojeno s položením či usazením a s funkcí příslušného druhu podlahových krytin, spolu s případnou kročejovou protihlukovou izolací a s tepelnou izolací, je-li součástí podlahové krytiny,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přípojky od hlavního řadu nebo od hlavního vedení pro dodávky energií, vody, pro odvádění odpadních vod, domovní potrubí odpadních vod až po výpusť (zařízení) pro napojení potrubí odpadních vod z bytu, domovní potrubí pro odvádění dešťových vod,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rozvody elektrické energie až k bytovému jističi za elektroměrem,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rozvody plynu ve společných částech,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rozvody teplé i studené vody včetně stoupacích šachet, ať jde o hlavní svislé rozvody, nebo odbočky od nich až k měřidlům pro byt, včetně těchto měřidel; to se netýká rozvodů uvnitř bytu, včetně vodovodních baterií,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jde-li o centrální vytápění, celá soustava rozvodů tepla, včetně rozvodů v bytě, radiátorů a jiných otopných těles, včetně termostatických ventilů a zařízení sloužícího k rozúčtování nákladů na topení; části rozvodů umístěné v bytě, radiátory a termostatické ventily jsou ve výlučném užívání vlastníka jednotky jako společné části,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protipožární zařízení, osvětlení společných částí,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veškerá zařízení vzduchotechniky až k zapojení do bytu, pokud byla pořízena jako společná; to se netýká zařízení vzduchotechniky, pořídí-li je vlastník jednotky; obdobně to platí pro veškeré druhy ventilací,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systémy rozvodu a příjmu televizního signálu včetně datových sítí až k zapojení do bytu,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 xml:space="preserve">domácí zvonek, 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okapový chodník sloužící k ochraně nemovité věci,</w:t>
      </w:r>
    </w:p>
    <w:p w:rsidR="002F79E1" w:rsidRPr="00F97EFB" w:rsidRDefault="002F79E1" w:rsidP="002F79E1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EFB">
        <w:rPr>
          <w:rFonts w:eastAsia="Calibri"/>
          <w:sz w:val="22"/>
          <w:szCs w:val="22"/>
          <w:lang w:eastAsia="en-US"/>
        </w:rPr>
        <w:t>výtah, vč. strojovny.</w:t>
      </w:r>
    </w:p>
    <w:p w:rsidR="002F79E1" w:rsidRPr="00F97EFB" w:rsidRDefault="002F79E1" w:rsidP="002F79E1">
      <w:pPr>
        <w:suppressAutoHyphens w:val="0"/>
        <w:spacing w:before="120"/>
        <w:jc w:val="both"/>
        <w:rPr>
          <w:sz w:val="22"/>
          <w:szCs w:val="22"/>
          <w:lang w:eastAsia="cs-CZ"/>
        </w:rPr>
      </w:pPr>
      <w:r w:rsidRPr="00F97EFB">
        <w:rPr>
          <w:sz w:val="22"/>
          <w:szCs w:val="22"/>
          <w:lang w:eastAsia="cs-CZ"/>
        </w:rPr>
        <w:t>Ze společných částí domu jsou vyhrazeny k výlučnému užívání vlastníkům příslušné jednotky sklepní kóje, které se nacházející v 1. podzemním podlaží budovy a jsou označené vždy shodně s příslušným číslem bytu.</w:t>
      </w:r>
    </w:p>
    <w:p w:rsidR="002F79E1" w:rsidRPr="00F97EFB" w:rsidRDefault="002F79E1" w:rsidP="002F79E1">
      <w:pPr>
        <w:suppressAutoHyphens w:val="0"/>
        <w:spacing w:before="120"/>
        <w:jc w:val="both"/>
        <w:rPr>
          <w:sz w:val="22"/>
          <w:szCs w:val="22"/>
          <w:lang w:eastAsia="en-US"/>
        </w:rPr>
      </w:pPr>
      <w:r w:rsidRPr="00F97EFB">
        <w:rPr>
          <w:sz w:val="22"/>
          <w:szCs w:val="22"/>
          <w:lang w:eastAsia="en-US"/>
        </w:rPr>
        <w:t xml:space="preserve">Součástí každého bytu jsou jeho veškeré vnitřní instalace (potrubní rozvody vody, elektroinstalace a odpady) včetně uzavíracích ventilů. </w:t>
      </w:r>
    </w:p>
    <w:p w:rsidR="002F79E1" w:rsidRPr="00F97EFB" w:rsidRDefault="002F79E1" w:rsidP="002F79E1">
      <w:pPr>
        <w:suppressAutoHyphens w:val="0"/>
        <w:spacing w:before="120"/>
        <w:jc w:val="both"/>
        <w:rPr>
          <w:sz w:val="22"/>
          <w:szCs w:val="22"/>
          <w:shd w:val="clear" w:color="auto" w:fill="FFFF00"/>
          <w:lang w:eastAsia="en-US"/>
        </w:rPr>
      </w:pPr>
      <w:r w:rsidRPr="00F97EFB">
        <w:rPr>
          <w:sz w:val="22"/>
          <w:szCs w:val="22"/>
          <w:lang w:eastAsia="en-US"/>
        </w:rPr>
        <w:t xml:space="preserve">K vlastnictví bytu dále patří zejména podlahové krytiny v místnostech, keramické obklady, nenosné příčky, vybavení zařizovacími předměty, okna a vnitřní dveře nacházející se uvnitř jednotky a vstupní dveře, vnitřní elektrorozvody od elektrických jističů pro byt a k nim připojené instalační předměty. Byt je ohraničen vnitřní stranou obvodových zdí, vnější stranou vstupních dveří a vnitřní stranou oken. </w:t>
      </w:r>
    </w:p>
    <w:p w:rsidR="002F79E1" w:rsidRPr="00F97EFB" w:rsidRDefault="002F79E1" w:rsidP="002F79E1">
      <w:pPr>
        <w:suppressAutoHyphens w:val="0"/>
        <w:spacing w:before="120"/>
        <w:jc w:val="both"/>
        <w:rPr>
          <w:sz w:val="22"/>
          <w:szCs w:val="22"/>
          <w:lang w:eastAsia="cs-CZ"/>
        </w:rPr>
      </w:pPr>
      <w:r w:rsidRPr="00F97EFB">
        <w:rPr>
          <w:sz w:val="22"/>
          <w:szCs w:val="22"/>
          <w:lang w:eastAsia="cs-CZ"/>
        </w:rPr>
        <w:t xml:space="preserve">Byt je vytápěn centrálně z plynové kotelny umístěné v 5. nadzemním podlaží budovy. </w:t>
      </w:r>
    </w:p>
    <w:p w:rsidR="002F79E1" w:rsidRPr="00BC7AA7" w:rsidRDefault="002F79E1" w:rsidP="002F79E1">
      <w:pPr>
        <w:suppressAutoHyphens w:val="0"/>
        <w:spacing w:before="120"/>
        <w:jc w:val="both"/>
        <w:rPr>
          <w:sz w:val="22"/>
          <w:szCs w:val="22"/>
          <w:lang w:eastAsia="cs-CZ"/>
        </w:rPr>
      </w:pPr>
      <w:r w:rsidRPr="00BC7AA7">
        <w:rPr>
          <w:sz w:val="22"/>
          <w:szCs w:val="22"/>
          <w:lang w:eastAsia="cs-CZ"/>
        </w:rPr>
        <w:t>Na vlastníka jednotky přejdou vkladem vlastnického práva k jednotce do katastru nemovitostí všechna práva a závazky týkající se nemovité věci (tj. budovy, jejích společných částí, příslušenství a pozemku, na němž je budova situována) a to v rozsahu odpovídajícímu jejich spoluvlastnickým podílům. Na vlastníka jednotky přejdou ve stejném rozsahu i práva a povinnosti vyplývající z těchto smluv:</w:t>
      </w:r>
    </w:p>
    <w:p w:rsidR="002F79E1" w:rsidRPr="00BC7AA7" w:rsidRDefault="002F79E1" w:rsidP="002F79E1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A7">
        <w:rPr>
          <w:rFonts w:eastAsia="Calibri"/>
          <w:sz w:val="22"/>
          <w:szCs w:val="22"/>
          <w:lang w:eastAsia="en-US"/>
        </w:rPr>
        <w:t>ze smlouvy o nájmu nebytových prostor uzavřené mezi městem Rakovník, IČ: 00244309, Husovo nám. 27, 269 18 Rakovník a Tepelným zásobováním Rakovník, spol. s r. o., IČ: 25072251, Havlíčkova 2583, 269 01 Rakovník dne 30. 8. 2002 ve znění dodatku č. 1, 2 a 3, jejímž předmětem je užívání dvou místností v 5. nadzemním podlaží za účelem umístění a provozování technologií pro výrobu tepla a teplé užitkové vody,</w:t>
      </w:r>
    </w:p>
    <w:p w:rsidR="002F79E1" w:rsidRPr="00DC5F61" w:rsidRDefault="002F79E1" w:rsidP="002F79E1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A7">
        <w:rPr>
          <w:sz w:val="22"/>
          <w:szCs w:val="22"/>
          <w:lang w:eastAsia="cs-CZ"/>
        </w:rPr>
        <w:t>ze smlouvy č. 06000</w:t>
      </w:r>
      <w:r w:rsidR="00DC5F61">
        <w:rPr>
          <w:sz w:val="22"/>
          <w:szCs w:val="22"/>
          <w:lang w:eastAsia="cs-CZ"/>
        </w:rPr>
        <w:t>5</w:t>
      </w:r>
      <w:r w:rsidRPr="00BC7AA7">
        <w:rPr>
          <w:sz w:val="22"/>
          <w:szCs w:val="22"/>
          <w:lang w:eastAsia="cs-CZ"/>
        </w:rPr>
        <w:t>/08 o dodávce a odběru tepla a teplé užitkové vody (ve znění pozdějších dodatků uzavřené mezi městem Rakovník a společností Tepelné zásobování Rakovník, spol. s r. o., IČ: 25072251, Havlíčkova 2583, 269 01 Rakovník,</w:t>
      </w:r>
    </w:p>
    <w:p w:rsidR="00DC5F61" w:rsidRPr="00BC7AA7" w:rsidRDefault="00DC5F61" w:rsidP="002F79E1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eastAsia="cs-CZ"/>
        </w:rPr>
        <w:lastRenderedPageBreak/>
        <w:t xml:space="preserve">ze smlouvy o poskytování služby č. 26901032/B (provádění odečtů, rozúčtování nákladů na otop, teplou a studenou vodu dle odečtů indikátorů topných nákladů a vodoměrů a zpracování výstupních sestav v souladu s platnou legislativou) uzavřené mezi městem Rakovník a společností </w:t>
      </w:r>
      <w:proofErr w:type="spellStart"/>
      <w:r>
        <w:rPr>
          <w:sz w:val="22"/>
          <w:szCs w:val="22"/>
          <w:lang w:eastAsia="cs-CZ"/>
        </w:rPr>
        <w:t>Byttherm</w:t>
      </w:r>
      <w:proofErr w:type="spellEnd"/>
      <w:r>
        <w:rPr>
          <w:sz w:val="22"/>
          <w:szCs w:val="22"/>
          <w:lang w:eastAsia="cs-CZ"/>
        </w:rPr>
        <w:t xml:space="preserve"> – západ, s. r. o., IČ 26174464, </w:t>
      </w:r>
      <w:proofErr w:type="spellStart"/>
      <w:r>
        <w:rPr>
          <w:sz w:val="22"/>
          <w:szCs w:val="22"/>
          <w:lang w:eastAsia="cs-CZ"/>
        </w:rPr>
        <w:t>Volanov</w:t>
      </w:r>
      <w:proofErr w:type="spellEnd"/>
      <w:r>
        <w:rPr>
          <w:sz w:val="22"/>
          <w:szCs w:val="22"/>
          <w:lang w:eastAsia="cs-CZ"/>
        </w:rPr>
        <w:t xml:space="preserve"> 91</w:t>
      </w:r>
      <w:r w:rsidR="00B64504">
        <w:rPr>
          <w:sz w:val="22"/>
          <w:szCs w:val="22"/>
          <w:lang w:eastAsia="cs-CZ"/>
        </w:rPr>
        <w:t xml:space="preserve">, 541 01 Trutnov, </w:t>
      </w:r>
    </w:p>
    <w:p w:rsidR="002F79E1" w:rsidRPr="00BC7AA7" w:rsidRDefault="002F79E1" w:rsidP="002F79E1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A7">
        <w:rPr>
          <w:sz w:val="22"/>
          <w:szCs w:val="22"/>
          <w:lang w:eastAsia="cs-CZ"/>
        </w:rPr>
        <w:t>ze smlouvy č. OSM-</w:t>
      </w:r>
      <w:r w:rsidR="00B64504">
        <w:rPr>
          <w:sz w:val="22"/>
          <w:szCs w:val="22"/>
          <w:lang w:eastAsia="cs-CZ"/>
        </w:rPr>
        <w:t>189</w:t>
      </w:r>
      <w:r w:rsidRPr="00BC7AA7">
        <w:rPr>
          <w:sz w:val="22"/>
          <w:szCs w:val="22"/>
          <w:lang w:eastAsia="cs-CZ"/>
        </w:rPr>
        <w:t xml:space="preserve">/2005 o dodávce pitné vody z veřejného vodovodu a odvádění odpadních vod, včetně vod srážkových a ostatních, veřejnou kanalizací </w:t>
      </w:r>
      <w:r w:rsidRPr="00BC7AA7">
        <w:rPr>
          <w:rFonts w:eastAsia="Calibri"/>
          <w:sz w:val="22"/>
          <w:szCs w:val="22"/>
          <w:lang w:eastAsia="en-US"/>
        </w:rPr>
        <w:t xml:space="preserve">uzavřené mezi městem Rakovník, IČ: 00244309, Husovo nám. 27, 269 18 Rakovník a RAVOS, s.r.o., IČ: 47546662, Fr. </w:t>
      </w:r>
      <w:proofErr w:type="spellStart"/>
      <w:r w:rsidRPr="00BC7AA7">
        <w:rPr>
          <w:rFonts w:eastAsia="Calibri"/>
          <w:sz w:val="22"/>
          <w:szCs w:val="22"/>
          <w:lang w:eastAsia="en-US"/>
        </w:rPr>
        <w:t>Diepolta</w:t>
      </w:r>
      <w:proofErr w:type="spellEnd"/>
      <w:r w:rsidRPr="00BC7AA7">
        <w:rPr>
          <w:rFonts w:eastAsia="Calibri"/>
          <w:sz w:val="22"/>
          <w:szCs w:val="22"/>
          <w:lang w:eastAsia="en-US"/>
        </w:rPr>
        <w:t xml:space="preserve"> 1870, 269 01 Rakovník,</w:t>
      </w:r>
    </w:p>
    <w:p w:rsidR="002F79E1" w:rsidRDefault="002F79E1" w:rsidP="002F79E1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A7">
        <w:rPr>
          <w:rFonts w:eastAsia="Calibri"/>
          <w:sz w:val="22"/>
          <w:szCs w:val="22"/>
          <w:lang w:eastAsia="en-US"/>
        </w:rPr>
        <w:t xml:space="preserve">ze smlouvy o dodávce elektrické energie (č. odběrného místa </w:t>
      </w:r>
      <w:r w:rsidR="00B64504">
        <w:rPr>
          <w:rFonts w:eastAsia="Calibri"/>
          <w:sz w:val="22"/>
          <w:szCs w:val="22"/>
          <w:lang w:eastAsia="en-US"/>
        </w:rPr>
        <w:t>0001876144; EAN OPM 859182400601424002</w:t>
      </w:r>
      <w:r w:rsidRPr="00BC7AA7">
        <w:rPr>
          <w:rFonts w:eastAsia="Calibri"/>
          <w:sz w:val="22"/>
          <w:szCs w:val="22"/>
          <w:lang w:eastAsia="en-US"/>
        </w:rPr>
        <w:t>) uzavřené mezi městem Rakovník, IČ: 00244309, Husovo nám. 27, 269 18 Rakovník a ČEZ Prodej, s. r. o., IČ:27232</w:t>
      </w:r>
      <w:r>
        <w:rPr>
          <w:rFonts w:eastAsia="Calibri"/>
          <w:sz w:val="22"/>
          <w:szCs w:val="22"/>
          <w:lang w:eastAsia="en-US"/>
        </w:rPr>
        <w:t>433, Duhová 1/425, 140 53 Praha</w:t>
      </w:r>
      <w:r w:rsidR="00B64504">
        <w:rPr>
          <w:rFonts w:eastAsia="Calibri"/>
          <w:sz w:val="22"/>
          <w:szCs w:val="22"/>
          <w:lang w:eastAsia="en-US"/>
        </w:rPr>
        <w:t xml:space="preserve"> 4,</w:t>
      </w:r>
    </w:p>
    <w:p w:rsidR="00B64504" w:rsidRDefault="00B64504" w:rsidP="002F79E1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ze smlouvy o dílo (zajištění údržby, prohlídek, oprav a revizí výtahového zařízení a zajištění pohotovostní služby na vyprošťování z výtahů) č. OSM-197/2015 ve znění pozdějších dodatků uzavřené mezi městem Rakovník, IČ 00244309, Husovo nám. 27, 269 18 Rakovník a firmou Diana Staňková, IČ 64737195, </w:t>
      </w:r>
      <w:proofErr w:type="spellStart"/>
      <w:r>
        <w:rPr>
          <w:rFonts w:eastAsia="Calibri"/>
          <w:sz w:val="22"/>
          <w:szCs w:val="22"/>
          <w:lang w:eastAsia="en-US"/>
        </w:rPr>
        <w:t>Huřvinská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1208, 269 01 Rakovník,</w:t>
      </w:r>
    </w:p>
    <w:p w:rsidR="00B64504" w:rsidRDefault="00B64504" w:rsidP="002F79E1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 dohody uzavřené mezi městem Rakovník a domovníkem M</w:t>
      </w:r>
      <w:r w:rsidR="00150940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B</w:t>
      </w:r>
      <w:r w:rsidR="00150940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, nar. </w:t>
      </w:r>
      <w:proofErr w:type="spellStart"/>
      <w:r w:rsidR="00150940">
        <w:rPr>
          <w:rFonts w:eastAsia="Calibri"/>
          <w:sz w:val="22"/>
          <w:szCs w:val="22"/>
          <w:lang w:eastAsia="en-US"/>
        </w:rPr>
        <w:t>xxxxx</w:t>
      </w:r>
      <w:proofErr w:type="spellEnd"/>
      <w:r w:rsidR="00150940">
        <w:rPr>
          <w:rFonts w:eastAsia="Calibri"/>
          <w:sz w:val="22"/>
          <w:szCs w:val="22"/>
          <w:lang w:eastAsia="en-US"/>
        </w:rPr>
        <w:t xml:space="preserve">, bytem </w:t>
      </w:r>
      <w:proofErr w:type="spellStart"/>
      <w:r w:rsidR="00150940">
        <w:rPr>
          <w:rFonts w:eastAsia="Calibri"/>
          <w:sz w:val="22"/>
          <w:szCs w:val="22"/>
          <w:lang w:eastAsia="en-US"/>
        </w:rPr>
        <w:t>xxxx</w:t>
      </w:r>
      <w:proofErr w:type="spellEnd"/>
      <w:r>
        <w:rPr>
          <w:rFonts w:eastAsia="Calibri"/>
          <w:sz w:val="22"/>
          <w:szCs w:val="22"/>
          <w:lang w:eastAsia="en-US"/>
        </w:rPr>
        <w:t>, 269 01 Rakovník, ve znění pozdějších změn.</w:t>
      </w:r>
    </w:p>
    <w:p w:rsidR="002F79E1" w:rsidRPr="00BC7AA7" w:rsidRDefault="002F79E1" w:rsidP="002F79E1">
      <w:pPr>
        <w:suppressAutoHyphens w:val="0"/>
        <w:spacing w:before="120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F79E1" w:rsidRPr="00F91B67" w:rsidRDefault="002F79E1" w:rsidP="002F79E1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III.</w:t>
      </w:r>
    </w:p>
    <w:p w:rsidR="002F79E1" w:rsidRDefault="002F79E1" w:rsidP="002F79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Kupní cena</w:t>
      </w:r>
    </w:p>
    <w:p w:rsidR="002F79E1" w:rsidRPr="00403236" w:rsidRDefault="002F79E1" w:rsidP="002F79E1">
      <w:pPr>
        <w:jc w:val="center"/>
        <w:rPr>
          <w:b/>
          <w:sz w:val="22"/>
          <w:szCs w:val="22"/>
        </w:rPr>
      </w:pPr>
    </w:p>
    <w:p w:rsidR="00D74DDF" w:rsidRDefault="002F79E1" w:rsidP="00D74DDF">
      <w:pPr>
        <w:suppressAutoHyphens w:val="0"/>
        <w:rPr>
          <w:sz w:val="22"/>
          <w:szCs w:val="22"/>
          <w:lang w:eastAsia="cs-CZ"/>
        </w:rPr>
      </w:pPr>
      <w:r w:rsidRPr="00403236">
        <w:rPr>
          <w:bCs/>
          <w:sz w:val="22"/>
          <w:szCs w:val="22"/>
          <w:lang w:eastAsia="cs-CZ"/>
        </w:rPr>
        <w:t xml:space="preserve">Prodávající prodává touto smlouvou kupujícímu </w:t>
      </w:r>
      <w:r w:rsidRPr="00403236">
        <w:rPr>
          <w:sz w:val="22"/>
          <w:szCs w:val="22"/>
          <w:lang w:eastAsia="cs-CZ"/>
        </w:rPr>
        <w:t xml:space="preserve">jednotku </w:t>
      </w:r>
      <w:r>
        <w:rPr>
          <w:sz w:val="22"/>
          <w:szCs w:val="22"/>
          <w:lang w:eastAsia="cs-CZ"/>
        </w:rPr>
        <w:t xml:space="preserve">uvedenou v čl. I </w:t>
      </w:r>
      <w:r w:rsidRPr="00F81AA1">
        <w:rPr>
          <w:sz w:val="22"/>
          <w:szCs w:val="22"/>
          <w:lang w:eastAsia="cs-CZ"/>
        </w:rPr>
        <w:t>a podrobně specifikovanou</w:t>
      </w:r>
      <w:r w:rsidRPr="00A9358A">
        <w:rPr>
          <w:sz w:val="22"/>
          <w:szCs w:val="22"/>
          <w:lang w:eastAsia="cs-CZ"/>
        </w:rPr>
        <w:t xml:space="preserve"> v čl. II </w:t>
      </w:r>
      <w:r w:rsidRPr="00403236">
        <w:rPr>
          <w:sz w:val="22"/>
          <w:szCs w:val="22"/>
          <w:lang w:eastAsia="cs-CZ"/>
        </w:rPr>
        <w:t xml:space="preserve">smlouvy se všemi součástmi a příslušenstvím, se všemi právy a povinnostmi </w:t>
      </w:r>
      <w:r w:rsidRPr="00A9358A">
        <w:rPr>
          <w:sz w:val="22"/>
          <w:szCs w:val="22"/>
          <w:lang w:eastAsia="cs-CZ"/>
        </w:rPr>
        <w:t xml:space="preserve">s tím spojenými </w:t>
      </w:r>
      <w:r w:rsidRPr="00403236">
        <w:rPr>
          <w:sz w:val="22"/>
          <w:szCs w:val="22"/>
          <w:lang w:eastAsia="cs-CZ"/>
        </w:rPr>
        <w:t xml:space="preserve">za vzájemně dohodnutou celkovou </w:t>
      </w:r>
      <w:r>
        <w:rPr>
          <w:bCs/>
          <w:sz w:val="22"/>
          <w:szCs w:val="22"/>
          <w:lang w:eastAsia="cs-CZ"/>
        </w:rPr>
        <w:t>kupní cenu ve</w:t>
      </w:r>
      <w:r w:rsidR="00325B87">
        <w:rPr>
          <w:bCs/>
          <w:sz w:val="22"/>
          <w:szCs w:val="22"/>
          <w:lang w:eastAsia="cs-CZ"/>
        </w:rPr>
        <w:t xml:space="preserve"> výši 1</w:t>
      </w:r>
      <w:r w:rsidR="00EA464D">
        <w:rPr>
          <w:bCs/>
          <w:sz w:val="22"/>
          <w:szCs w:val="22"/>
          <w:lang w:eastAsia="cs-CZ"/>
        </w:rPr>
        <w:t> </w:t>
      </w:r>
      <w:r w:rsidR="00462D43">
        <w:rPr>
          <w:bCs/>
          <w:sz w:val="22"/>
          <w:szCs w:val="22"/>
          <w:lang w:eastAsia="cs-CZ"/>
        </w:rPr>
        <w:t>401</w:t>
      </w:r>
      <w:r w:rsidR="00EA464D">
        <w:rPr>
          <w:bCs/>
          <w:sz w:val="22"/>
          <w:szCs w:val="22"/>
          <w:lang w:eastAsia="cs-CZ"/>
        </w:rPr>
        <w:t xml:space="preserve"> </w:t>
      </w:r>
      <w:r w:rsidR="00462D43">
        <w:rPr>
          <w:bCs/>
          <w:sz w:val="22"/>
          <w:szCs w:val="22"/>
          <w:lang w:eastAsia="cs-CZ"/>
        </w:rPr>
        <w:t>800</w:t>
      </w:r>
      <w:r w:rsidRPr="0089797D">
        <w:rPr>
          <w:bCs/>
          <w:sz w:val="22"/>
          <w:szCs w:val="22"/>
          <w:lang w:eastAsia="cs-CZ"/>
        </w:rPr>
        <w:t>,- Kč</w:t>
      </w:r>
      <w:r w:rsidRPr="0089797D">
        <w:rPr>
          <w:sz w:val="22"/>
          <w:szCs w:val="22"/>
          <w:lang w:eastAsia="cs-CZ"/>
        </w:rPr>
        <w:t xml:space="preserve"> </w:t>
      </w:r>
    </w:p>
    <w:p w:rsidR="002F79E1" w:rsidRPr="00403236" w:rsidRDefault="002F79E1" w:rsidP="00D74DDF">
      <w:pPr>
        <w:suppressAutoHyphens w:val="0"/>
        <w:rPr>
          <w:b/>
          <w:sz w:val="22"/>
          <w:szCs w:val="22"/>
          <w:lang w:eastAsia="cs-CZ"/>
        </w:rPr>
      </w:pPr>
      <w:r w:rsidRPr="0089797D">
        <w:rPr>
          <w:bCs/>
          <w:sz w:val="22"/>
          <w:szCs w:val="22"/>
          <w:lang w:eastAsia="cs-CZ"/>
        </w:rPr>
        <w:t>(</w:t>
      </w:r>
      <w:r w:rsidRPr="0089797D">
        <w:rPr>
          <w:bCs/>
          <w:iCs/>
          <w:sz w:val="22"/>
          <w:szCs w:val="22"/>
          <w:lang w:eastAsia="cs-CZ"/>
        </w:rPr>
        <w:t xml:space="preserve">slovy: </w:t>
      </w:r>
      <w:proofErr w:type="spellStart"/>
      <w:r>
        <w:rPr>
          <w:bCs/>
          <w:iCs/>
          <w:sz w:val="22"/>
          <w:szCs w:val="22"/>
          <w:lang w:eastAsia="cs-CZ"/>
        </w:rPr>
        <w:t>jedenmili</w:t>
      </w:r>
      <w:r w:rsidR="00325B87">
        <w:rPr>
          <w:bCs/>
          <w:iCs/>
          <w:sz w:val="22"/>
          <w:szCs w:val="22"/>
          <w:lang w:eastAsia="cs-CZ"/>
        </w:rPr>
        <w:t>on</w:t>
      </w:r>
      <w:r w:rsidR="00462D43">
        <w:rPr>
          <w:bCs/>
          <w:iCs/>
          <w:sz w:val="22"/>
          <w:szCs w:val="22"/>
          <w:lang w:eastAsia="cs-CZ"/>
        </w:rPr>
        <w:t>čtyřistajednatisícosmset</w:t>
      </w:r>
      <w:r w:rsidR="00325B87">
        <w:rPr>
          <w:bCs/>
          <w:iCs/>
          <w:sz w:val="22"/>
          <w:szCs w:val="22"/>
          <w:lang w:eastAsia="cs-CZ"/>
        </w:rPr>
        <w:t>k</w:t>
      </w:r>
      <w:r w:rsidRPr="00403236">
        <w:rPr>
          <w:bCs/>
          <w:iCs/>
          <w:sz w:val="22"/>
          <w:szCs w:val="22"/>
          <w:lang w:eastAsia="cs-CZ"/>
        </w:rPr>
        <w:t>orun</w:t>
      </w:r>
      <w:proofErr w:type="spellEnd"/>
      <w:r>
        <w:rPr>
          <w:bCs/>
          <w:iCs/>
          <w:sz w:val="22"/>
          <w:szCs w:val="22"/>
          <w:lang w:eastAsia="cs-CZ"/>
        </w:rPr>
        <w:t xml:space="preserve"> </w:t>
      </w:r>
      <w:r w:rsidRPr="00403236">
        <w:rPr>
          <w:bCs/>
          <w:iCs/>
          <w:sz w:val="22"/>
          <w:szCs w:val="22"/>
          <w:lang w:eastAsia="cs-CZ"/>
        </w:rPr>
        <w:t xml:space="preserve">českých) a kupující za uvedenou kupní cenu jednotku se všemi součástmi a příslušenstvím, se všemi právy a povinnostmi do </w:t>
      </w:r>
      <w:r w:rsidR="00D74DDF">
        <w:rPr>
          <w:bCs/>
          <w:iCs/>
          <w:sz w:val="22"/>
          <w:szCs w:val="22"/>
          <w:lang w:eastAsia="cs-CZ"/>
        </w:rPr>
        <w:t xml:space="preserve">svého výlučného vlastnictví </w:t>
      </w:r>
      <w:r w:rsidRPr="00403236">
        <w:rPr>
          <w:bCs/>
          <w:iCs/>
          <w:sz w:val="22"/>
          <w:szCs w:val="22"/>
          <w:lang w:eastAsia="cs-CZ"/>
        </w:rPr>
        <w:t>kupuje</w:t>
      </w:r>
      <w:r w:rsidRPr="00A9358A">
        <w:rPr>
          <w:bCs/>
          <w:iCs/>
          <w:sz w:val="22"/>
          <w:szCs w:val="22"/>
          <w:lang w:eastAsia="cs-CZ"/>
        </w:rPr>
        <w:t xml:space="preserve">. </w:t>
      </w:r>
      <w:r w:rsidRPr="00403236">
        <w:rPr>
          <w:bCs/>
          <w:iCs/>
          <w:sz w:val="22"/>
          <w:szCs w:val="22"/>
          <w:lang w:eastAsia="cs-CZ"/>
        </w:rPr>
        <w:t xml:space="preserve">  </w:t>
      </w:r>
    </w:p>
    <w:p w:rsidR="002F79E1" w:rsidRDefault="002F79E1" w:rsidP="002F79E1">
      <w:pPr>
        <w:widowControl w:val="0"/>
        <w:jc w:val="both"/>
        <w:rPr>
          <w:snapToGrid w:val="0"/>
          <w:sz w:val="22"/>
          <w:szCs w:val="22"/>
        </w:rPr>
      </w:pPr>
    </w:p>
    <w:p w:rsidR="002F79E1" w:rsidRPr="00F91B67" w:rsidRDefault="002F79E1" w:rsidP="002F79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Pr="00F91B67">
        <w:rPr>
          <w:b/>
          <w:sz w:val="22"/>
          <w:szCs w:val="22"/>
        </w:rPr>
        <w:t>.</w:t>
      </w:r>
    </w:p>
    <w:p w:rsidR="002F79E1" w:rsidRDefault="002F79E1" w:rsidP="002F79E1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Způsob úhrady kupní ceny</w:t>
      </w:r>
    </w:p>
    <w:p w:rsidR="002F79E1" w:rsidRPr="00F91B67" w:rsidRDefault="002F79E1" w:rsidP="002F79E1">
      <w:pPr>
        <w:jc w:val="center"/>
        <w:rPr>
          <w:b/>
          <w:sz w:val="22"/>
          <w:szCs w:val="22"/>
        </w:rPr>
      </w:pPr>
    </w:p>
    <w:p w:rsidR="002F79E1" w:rsidRPr="00F91B67" w:rsidRDefault="002F79E1" w:rsidP="002F79E1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</w:r>
      <w:r>
        <w:rPr>
          <w:sz w:val="22"/>
          <w:szCs w:val="22"/>
        </w:rPr>
        <w:t xml:space="preserve">Kupní cena ve </w:t>
      </w:r>
      <w:r w:rsidRPr="0089797D">
        <w:rPr>
          <w:sz w:val="22"/>
          <w:szCs w:val="22"/>
        </w:rPr>
        <w:t xml:space="preserve">výši </w:t>
      </w:r>
      <w:r w:rsidR="00325B87">
        <w:rPr>
          <w:b/>
          <w:sz w:val="22"/>
          <w:szCs w:val="22"/>
        </w:rPr>
        <w:t>1 </w:t>
      </w:r>
      <w:r w:rsidR="00462D43">
        <w:rPr>
          <w:b/>
          <w:sz w:val="22"/>
          <w:szCs w:val="22"/>
        </w:rPr>
        <w:t>401</w:t>
      </w:r>
      <w:r w:rsidR="00325B87">
        <w:rPr>
          <w:b/>
          <w:sz w:val="22"/>
          <w:szCs w:val="22"/>
        </w:rPr>
        <w:t xml:space="preserve"> </w:t>
      </w:r>
      <w:r w:rsidR="00462D43">
        <w:rPr>
          <w:b/>
          <w:sz w:val="22"/>
          <w:szCs w:val="22"/>
        </w:rPr>
        <w:t>800</w:t>
      </w:r>
      <w:r w:rsidRPr="0089797D">
        <w:rPr>
          <w:b/>
          <w:sz w:val="22"/>
          <w:szCs w:val="22"/>
        </w:rPr>
        <w:t>,- Kč</w:t>
      </w:r>
      <w:r>
        <w:rPr>
          <w:sz w:val="22"/>
          <w:szCs w:val="22"/>
        </w:rPr>
        <w:t xml:space="preserve"> </w:t>
      </w:r>
      <w:r w:rsidRPr="00F91B67">
        <w:rPr>
          <w:sz w:val="22"/>
          <w:szCs w:val="22"/>
        </w:rPr>
        <w:t>bud</w:t>
      </w:r>
      <w:r>
        <w:rPr>
          <w:sz w:val="22"/>
          <w:szCs w:val="22"/>
        </w:rPr>
        <w:t>e</w:t>
      </w:r>
      <w:r w:rsidRPr="00F91B67">
        <w:rPr>
          <w:sz w:val="22"/>
          <w:szCs w:val="22"/>
        </w:rPr>
        <w:t xml:space="preserve"> uhrazen</w:t>
      </w:r>
      <w:r>
        <w:rPr>
          <w:sz w:val="22"/>
          <w:szCs w:val="22"/>
        </w:rPr>
        <w:t>a</w:t>
      </w:r>
      <w:r w:rsidRPr="00F91B67">
        <w:rPr>
          <w:sz w:val="22"/>
          <w:szCs w:val="22"/>
        </w:rPr>
        <w:t xml:space="preserve"> na účet prodávajícího číslo </w:t>
      </w:r>
      <w:r w:rsidRPr="0089797D">
        <w:rPr>
          <w:b/>
          <w:sz w:val="22"/>
          <w:szCs w:val="22"/>
        </w:rPr>
        <w:t xml:space="preserve">č. </w:t>
      </w:r>
      <w:proofErr w:type="spellStart"/>
      <w:r w:rsidR="00150940">
        <w:rPr>
          <w:b/>
          <w:sz w:val="22"/>
          <w:szCs w:val="22"/>
        </w:rPr>
        <w:t>xxxxxxxxx</w:t>
      </w:r>
      <w:proofErr w:type="spellEnd"/>
      <w:r w:rsidRPr="0089797D">
        <w:rPr>
          <w:b/>
          <w:sz w:val="22"/>
          <w:szCs w:val="22"/>
        </w:rPr>
        <w:t>, VS 9760253</w:t>
      </w:r>
      <w:r w:rsidR="005B5838">
        <w:rPr>
          <w:b/>
          <w:sz w:val="22"/>
          <w:szCs w:val="22"/>
        </w:rPr>
        <w:t>1</w:t>
      </w:r>
      <w:r w:rsidR="00462D43">
        <w:rPr>
          <w:b/>
          <w:sz w:val="22"/>
          <w:szCs w:val="22"/>
        </w:rPr>
        <w:t>09</w:t>
      </w:r>
      <w:r w:rsidRPr="0089797D">
        <w:rPr>
          <w:b/>
          <w:sz w:val="22"/>
          <w:szCs w:val="22"/>
        </w:rPr>
        <w:t xml:space="preserve"> </w:t>
      </w:r>
      <w:r w:rsidRPr="00F91B67">
        <w:rPr>
          <w:sz w:val="22"/>
          <w:szCs w:val="22"/>
        </w:rPr>
        <w:t>vedený u ČSOB a.s. pobočka Rakovník nejpozději do 30 dnů od oboustranného podpisu této kupní smlouvy.</w:t>
      </w:r>
    </w:p>
    <w:p w:rsidR="002F79E1" w:rsidRPr="00F91B67" w:rsidRDefault="002F79E1" w:rsidP="002F79E1">
      <w:pPr>
        <w:spacing w:before="120"/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</w:r>
      <w:r>
        <w:rPr>
          <w:sz w:val="22"/>
          <w:szCs w:val="22"/>
        </w:rPr>
        <w:t>Strana p</w:t>
      </w:r>
      <w:r w:rsidRPr="00F91B67">
        <w:rPr>
          <w:sz w:val="22"/>
          <w:szCs w:val="22"/>
        </w:rPr>
        <w:t>rodávající a kupující se shora uvedeným způsobem úhrady vzájemně sjednané kupní ceny souhlasí.</w:t>
      </w:r>
    </w:p>
    <w:p w:rsidR="002F79E1" w:rsidRDefault="002F79E1" w:rsidP="002F79E1">
      <w:pPr>
        <w:spacing w:before="120"/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3.</w:t>
      </w:r>
      <w:r w:rsidRPr="00F91B67">
        <w:rPr>
          <w:sz w:val="22"/>
          <w:szCs w:val="22"/>
        </w:rPr>
        <w:tab/>
        <w:t>Smluvní strany se dohodly, že prodávající je oprávněn od této smlouvy jednostranně odstoupit v případě, že kupní cena nebude uhrazena v termínu uvedeném v čl. I</w:t>
      </w:r>
      <w:r>
        <w:rPr>
          <w:sz w:val="22"/>
          <w:szCs w:val="22"/>
        </w:rPr>
        <w:t>V</w:t>
      </w:r>
      <w:r w:rsidRPr="00F91B67">
        <w:rPr>
          <w:sz w:val="22"/>
          <w:szCs w:val="22"/>
        </w:rPr>
        <w:t>. odst. 1 této smlouvy.</w:t>
      </w:r>
    </w:p>
    <w:p w:rsidR="002F79E1" w:rsidRDefault="002F79E1" w:rsidP="002F79E1">
      <w:pPr>
        <w:jc w:val="both"/>
        <w:rPr>
          <w:sz w:val="22"/>
          <w:szCs w:val="22"/>
        </w:rPr>
      </w:pPr>
    </w:p>
    <w:p w:rsidR="002F79E1" w:rsidRDefault="002F79E1" w:rsidP="002F79E1">
      <w:pPr>
        <w:jc w:val="both"/>
        <w:rPr>
          <w:sz w:val="22"/>
          <w:szCs w:val="22"/>
        </w:rPr>
      </w:pPr>
    </w:p>
    <w:p w:rsidR="002F79E1" w:rsidRPr="00F91B67" w:rsidRDefault="002F79E1" w:rsidP="002F79E1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V.</w:t>
      </w:r>
    </w:p>
    <w:p w:rsidR="002F79E1" w:rsidRDefault="002F79E1" w:rsidP="002F79E1">
      <w:pPr>
        <w:pStyle w:val="Zkladntext"/>
        <w:widowControl w:val="0"/>
        <w:tabs>
          <w:tab w:val="num" w:pos="540"/>
        </w:tabs>
        <w:spacing w:after="0"/>
        <w:ind w:left="329" w:hangingChars="149" w:hanging="32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Příspěvky na náklady spojené se správou jednotky</w:t>
      </w:r>
    </w:p>
    <w:p w:rsidR="002F79E1" w:rsidRPr="00F91B67" w:rsidRDefault="002F79E1" w:rsidP="002F79E1">
      <w:pPr>
        <w:pStyle w:val="Zkladntext"/>
        <w:widowControl w:val="0"/>
        <w:tabs>
          <w:tab w:val="num" w:pos="540"/>
        </w:tabs>
        <w:spacing w:after="0"/>
        <w:ind w:left="329" w:hangingChars="149" w:hanging="329"/>
        <w:jc w:val="center"/>
        <w:rPr>
          <w:b/>
          <w:sz w:val="22"/>
          <w:szCs w:val="22"/>
        </w:rPr>
      </w:pPr>
    </w:p>
    <w:p w:rsidR="002F79E1" w:rsidRPr="005B5838" w:rsidRDefault="002F79E1" w:rsidP="002F79E1">
      <w:pPr>
        <w:numPr>
          <w:ilvl w:val="0"/>
          <w:numId w:val="3"/>
        </w:numPr>
        <w:shd w:val="clear" w:color="auto" w:fill="FFFFFF"/>
        <w:suppressAutoHyphens w:val="0"/>
        <w:ind w:left="328" w:hangingChars="149" w:hanging="328"/>
        <w:jc w:val="both"/>
        <w:rPr>
          <w:sz w:val="22"/>
          <w:szCs w:val="22"/>
          <w:lang w:eastAsia="cs-CZ"/>
        </w:rPr>
      </w:pPr>
      <w:r>
        <w:rPr>
          <w:rFonts w:eastAsia="Calibri"/>
          <w:sz w:val="22"/>
          <w:szCs w:val="22"/>
          <w:lang w:eastAsia="en-US"/>
        </w:rPr>
        <w:t xml:space="preserve">Kupující se zavazuje </w:t>
      </w:r>
      <w:r w:rsidRPr="00BF6B64">
        <w:rPr>
          <w:rFonts w:eastAsia="Calibri"/>
          <w:sz w:val="22"/>
          <w:szCs w:val="22"/>
          <w:lang w:eastAsia="en-US"/>
        </w:rPr>
        <w:t>pravidelně měsíčně přispívat na náklady spojené se správou, provozem, údržbou a opravami společných částí (dále jen „příspěvky“). Na úhradu těchto nákladů</w:t>
      </w:r>
      <w:r>
        <w:rPr>
          <w:rFonts w:eastAsia="Calibri"/>
          <w:sz w:val="22"/>
          <w:szCs w:val="22"/>
          <w:lang w:eastAsia="en-US"/>
        </w:rPr>
        <w:t xml:space="preserve"> bude přispívat</w:t>
      </w:r>
      <w:r w:rsidRPr="00BF6B64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jako </w:t>
      </w:r>
      <w:r w:rsidRPr="00BF6B64">
        <w:rPr>
          <w:rFonts w:eastAsia="Calibri"/>
          <w:sz w:val="22"/>
          <w:szCs w:val="22"/>
          <w:lang w:eastAsia="en-US"/>
        </w:rPr>
        <w:t>vlastní</w:t>
      </w:r>
      <w:r>
        <w:rPr>
          <w:rFonts w:eastAsia="Calibri"/>
          <w:sz w:val="22"/>
          <w:szCs w:val="22"/>
          <w:lang w:eastAsia="en-US"/>
        </w:rPr>
        <w:t>k jednotky</w:t>
      </w:r>
      <w:r w:rsidRPr="00BF6B64">
        <w:rPr>
          <w:rFonts w:eastAsia="Calibri"/>
          <w:sz w:val="22"/>
          <w:szCs w:val="22"/>
          <w:lang w:eastAsia="en-US"/>
        </w:rPr>
        <w:t xml:space="preserve"> f</w:t>
      </w:r>
      <w:r>
        <w:rPr>
          <w:rFonts w:eastAsia="Calibri"/>
          <w:sz w:val="22"/>
          <w:szCs w:val="22"/>
          <w:lang w:eastAsia="en-US"/>
        </w:rPr>
        <w:t>ormou měsíčních záloh. Vlastník</w:t>
      </w:r>
      <w:r w:rsidRPr="00BF6B64">
        <w:rPr>
          <w:rFonts w:eastAsia="Calibri"/>
          <w:sz w:val="22"/>
          <w:szCs w:val="22"/>
          <w:lang w:eastAsia="en-US"/>
        </w:rPr>
        <w:t xml:space="preserve"> jednot</w:t>
      </w:r>
      <w:r>
        <w:rPr>
          <w:rFonts w:eastAsia="Calibri"/>
          <w:sz w:val="22"/>
          <w:szCs w:val="22"/>
          <w:lang w:eastAsia="en-US"/>
        </w:rPr>
        <w:t>ky</w:t>
      </w:r>
      <w:r w:rsidRPr="00BF6B64">
        <w:rPr>
          <w:rFonts w:eastAsia="Calibri"/>
          <w:sz w:val="22"/>
          <w:szCs w:val="22"/>
          <w:lang w:eastAsia="en-US"/>
        </w:rPr>
        <w:t xml:space="preserve"> se</w:t>
      </w:r>
      <w:r>
        <w:rPr>
          <w:rFonts w:eastAsia="Calibri"/>
          <w:sz w:val="22"/>
          <w:szCs w:val="22"/>
          <w:lang w:eastAsia="en-US"/>
        </w:rPr>
        <w:t xml:space="preserve"> bude podílet</w:t>
      </w:r>
      <w:r w:rsidRPr="00BF6B64">
        <w:rPr>
          <w:rFonts w:eastAsia="Calibri"/>
          <w:sz w:val="22"/>
          <w:szCs w:val="22"/>
          <w:lang w:eastAsia="en-US"/>
        </w:rPr>
        <w:t xml:space="preserve"> na uvedených nákladech podle výše podílu na společných částech. Dále </w:t>
      </w:r>
      <w:r>
        <w:rPr>
          <w:rFonts w:eastAsia="Calibri"/>
          <w:sz w:val="22"/>
          <w:szCs w:val="22"/>
          <w:lang w:eastAsia="en-US"/>
        </w:rPr>
        <w:t>bude hradit</w:t>
      </w:r>
      <w:r w:rsidRPr="00BF6B64">
        <w:rPr>
          <w:rFonts w:eastAsia="Calibri"/>
          <w:sz w:val="22"/>
          <w:szCs w:val="22"/>
          <w:lang w:eastAsia="en-US"/>
        </w:rPr>
        <w:t xml:space="preserve"> měsíční paušální </w:t>
      </w:r>
      <w:r>
        <w:rPr>
          <w:rFonts w:eastAsia="Calibri"/>
          <w:sz w:val="22"/>
          <w:szCs w:val="22"/>
          <w:lang w:eastAsia="en-US"/>
        </w:rPr>
        <w:t>úhradu</w:t>
      </w:r>
      <w:r w:rsidRPr="00BF6B64">
        <w:rPr>
          <w:rFonts w:eastAsia="Calibri"/>
          <w:sz w:val="22"/>
          <w:szCs w:val="22"/>
          <w:lang w:eastAsia="en-US"/>
        </w:rPr>
        <w:t xml:space="preserve"> (dále jen „paušál“) připadající na </w:t>
      </w:r>
      <w:r w:rsidRPr="005B5838">
        <w:rPr>
          <w:rFonts w:eastAsia="Calibri"/>
          <w:sz w:val="22"/>
          <w:szCs w:val="22"/>
          <w:lang w:eastAsia="en-US"/>
        </w:rPr>
        <w:t>každou jednotku ve výši 200,- Kč. Výše měsíčního příspěvku je v prohlášení stanovena jako součet výše uvedeného paušálu a 30,- Kč za 1 m</w:t>
      </w:r>
      <w:r w:rsidRPr="005B5838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5B5838">
        <w:rPr>
          <w:rFonts w:eastAsia="Calibri"/>
          <w:sz w:val="22"/>
          <w:szCs w:val="22"/>
          <w:lang w:eastAsia="en-US"/>
        </w:rPr>
        <w:t xml:space="preserve"> podlahové plochy jednotky a 15,- Kč za 1 m</w:t>
      </w:r>
      <w:r w:rsidRPr="005B5838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5B5838">
        <w:rPr>
          <w:rFonts w:eastAsia="Calibri"/>
          <w:sz w:val="22"/>
          <w:szCs w:val="22"/>
          <w:lang w:eastAsia="en-US"/>
        </w:rPr>
        <w:t xml:space="preserve"> podlahové plochy lodžie, která je </w:t>
      </w:r>
      <w:r w:rsidRPr="005B5838">
        <w:rPr>
          <w:sz w:val="22"/>
          <w:szCs w:val="22"/>
          <w:lang w:eastAsia="cs-CZ"/>
        </w:rPr>
        <w:t xml:space="preserve">společnou částí a je určena jen některým vlastníkům jednotek k výlučnému užívání. </w:t>
      </w:r>
    </w:p>
    <w:p w:rsidR="002F79E1" w:rsidRPr="00BF6B64" w:rsidRDefault="002F79E1" w:rsidP="002F79E1">
      <w:pPr>
        <w:numPr>
          <w:ilvl w:val="0"/>
          <w:numId w:val="3"/>
        </w:numPr>
        <w:shd w:val="clear" w:color="auto" w:fill="FFFFFF"/>
        <w:suppressAutoHyphens w:val="0"/>
        <w:spacing w:before="120"/>
        <w:ind w:left="328" w:hangingChars="149" w:hanging="328"/>
        <w:jc w:val="both"/>
        <w:rPr>
          <w:color w:val="333333"/>
          <w:sz w:val="22"/>
          <w:szCs w:val="22"/>
          <w:lang w:eastAsia="cs-CZ"/>
        </w:rPr>
      </w:pPr>
      <w:r w:rsidRPr="005B5838">
        <w:rPr>
          <w:sz w:val="22"/>
          <w:szCs w:val="22"/>
          <w:lang w:eastAsia="cs-CZ"/>
        </w:rPr>
        <w:t xml:space="preserve">Kupující jako budoucí vlastník jednotky se zavazuje měsíčně hradit příspěvek </w:t>
      </w:r>
      <w:r w:rsidRPr="00B40FAD">
        <w:rPr>
          <w:b/>
          <w:sz w:val="22"/>
          <w:szCs w:val="22"/>
          <w:lang w:eastAsia="cs-CZ"/>
        </w:rPr>
        <w:t>1 </w:t>
      </w:r>
      <w:r w:rsidR="00462D43">
        <w:rPr>
          <w:b/>
          <w:sz w:val="22"/>
          <w:szCs w:val="22"/>
          <w:lang w:eastAsia="cs-CZ"/>
        </w:rPr>
        <w:t>666</w:t>
      </w:r>
      <w:r w:rsidRPr="00B40FAD">
        <w:rPr>
          <w:b/>
          <w:sz w:val="22"/>
          <w:szCs w:val="22"/>
          <w:lang w:eastAsia="cs-CZ"/>
        </w:rPr>
        <w:t>,- Kč</w:t>
      </w:r>
      <w:r w:rsidRPr="005B5838">
        <w:rPr>
          <w:rFonts w:eastAsia="Calibri"/>
          <w:sz w:val="22"/>
          <w:szCs w:val="22"/>
          <w:lang w:eastAsia="en-US"/>
        </w:rPr>
        <w:t xml:space="preserve"> počínaje měsícem následujícím po měsíci, kdy bude povolen vklad vlastnického práva na nového vlastníka </w:t>
      </w:r>
      <w:r>
        <w:rPr>
          <w:rFonts w:eastAsia="Calibri"/>
          <w:sz w:val="22"/>
          <w:szCs w:val="22"/>
          <w:lang w:eastAsia="en-US"/>
        </w:rPr>
        <w:t>jednotky</w:t>
      </w:r>
      <w:r w:rsidRPr="00613694">
        <w:rPr>
          <w:rFonts w:eastAsia="Calibri"/>
          <w:sz w:val="22"/>
          <w:szCs w:val="22"/>
          <w:lang w:eastAsia="en-US"/>
        </w:rPr>
        <w:t xml:space="preserve"> do katastru nemovitostí</w:t>
      </w:r>
      <w:r w:rsidRPr="006973B5">
        <w:rPr>
          <w:rFonts w:eastAsia="Calibri"/>
          <w:sz w:val="22"/>
          <w:szCs w:val="22"/>
          <w:lang w:eastAsia="en-US"/>
        </w:rPr>
        <w:t xml:space="preserve">. </w:t>
      </w:r>
      <w:r w:rsidRPr="006973B5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6973B5">
        <w:rPr>
          <w:sz w:val="22"/>
          <w:szCs w:val="22"/>
        </w:rPr>
        <w:t xml:space="preserve">to </w:t>
      </w:r>
      <w:r>
        <w:rPr>
          <w:sz w:val="22"/>
          <w:szCs w:val="22"/>
        </w:rPr>
        <w:t>platba</w:t>
      </w:r>
      <w:r w:rsidRPr="006973B5">
        <w:rPr>
          <w:sz w:val="22"/>
          <w:szCs w:val="22"/>
        </w:rPr>
        <w:t xml:space="preserve"> bud</w:t>
      </w:r>
      <w:r>
        <w:rPr>
          <w:sz w:val="22"/>
          <w:szCs w:val="22"/>
        </w:rPr>
        <w:t>e poukazována</w:t>
      </w:r>
      <w:r w:rsidRPr="006973B5">
        <w:rPr>
          <w:sz w:val="22"/>
          <w:szCs w:val="22"/>
        </w:rPr>
        <w:t xml:space="preserve"> na společný účet</w:t>
      </w:r>
      <w:r>
        <w:rPr>
          <w:sz w:val="22"/>
          <w:szCs w:val="22"/>
        </w:rPr>
        <w:t xml:space="preserve"> Společenství vlastníků jednotek, Otýlie Beníškové 253</w:t>
      </w:r>
      <w:r w:rsidR="005B5838">
        <w:rPr>
          <w:sz w:val="22"/>
          <w:szCs w:val="22"/>
        </w:rPr>
        <w:t>1</w:t>
      </w:r>
      <w:r>
        <w:rPr>
          <w:sz w:val="22"/>
          <w:szCs w:val="22"/>
        </w:rPr>
        <w:t xml:space="preserve">, Rakovník. </w:t>
      </w:r>
    </w:p>
    <w:p w:rsidR="00325B87" w:rsidRDefault="00325B87" w:rsidP="002F79E1">
      <w:pPr>
        <w:jc w:val="both"/>
        <w:rPr>
          <w:sz w:val="22"/>
          <w:szCs w:val="22"/>
        </w:rPr>
      </w:pPr>
    </w:p>
    <w:p w:rsidR="005B5838" w:rsidRDefault="005B5838" w:rsidP="002F79E1">
      <w:pPr>
        <w:jc w:val="both"/>
        <w:rPr>
          <w:sz w:val="22"/>
          <w:szCs w:val="22"/>
        </w:rPr>
      </w:pPr>
    </w:p>
    <w:p w:rsidR="00A567FF" w:rsidRDefault="00A567FF" w:rsidP="002F79E1">
      <w:pPr>
        <w:jc w:val="both"/>
        <w:rPr>
          <w:sz w:val="22"/>
          <w:szCs w:val="22"/>
        </w:rPr>
      </w:pPr>
    </w:p>
    <w:p w:rsidR="002F79E1" w:rsidRPr="00F91B67" w:rsidRDefault="002F79E1" w:rsidP="002F79E1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lastRenderedPageBreak/>
        <w:t>V</w:t>
      </w:r>
      <w:r>
        <w:rPr>
          <w:b/>
          <w:sz w:val="22"/>
          <w:szCs w:val="22"/>
        </w:rPr>
        <w:t>I</w:t>
      </w:r>
      <w:r w:rsidRPr="00F91B67">
        <w:rPr>
          <w:b/>
          <w:sz w:val="22"/>
          <w:szCs w:val="22"/>
        </w:rPr>
        <w:t>.</w:t>
      </w:r>
    </w:p>
    <w:p w:rsidR="002F79E1" w:rsidRDefault="002F79E1" w:rsidP="002F79E1">
      <w:pPr>
        <w:pStyle w:val="Zkladntext"/>
        <w:widowControl w:val="0"/>
        <w:tabs>
          <w:tab w:val="num" w:pos="540"/>
        </w:tabs>
        <w:spacing w:after="0"/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Prohlášení smluvních stran</w:t>
      </w:r>
    </w:p>
    <w:p w:rsidR="002F79E1" w:rsidRPr="00F91B67" w:rsidRDefault="002F79E1" w:rsidP="002F79E1">
      <w:pPr>
        <w:pStyle w:val="Zkladntext"/>
        <w:widowControl w:val="0"/>
        <w:tabs>
          <w:tab w:val="num" w:pos="540"/>
        </w:tabs>
        <w:spacing w:after="0"/>
        <w:ind w:left="329" w:hangingChars="149" w:hanging="329"/>
        <w:jc w:val="center"/>
        <w:rPr>
          <w:b/>
          <w:sz w:val="22"/>
          <w:szCs w:val="22"/>
        </w:rPr>
      </w:pPr>
    </w:p>
    <w:p w:rsidR="002F79E1" w:rsidRDefault="002F79E1" w:rsidP="002F79E1">
      <w:pPr>
        <w:ind w:left="328" w:hangingChars="149" w:hanging="328"/>
        <w:contextualSpacing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  <w:t>Kupující prohlašuj</w:t>
      </w:r>
      <w:r>
        <w:rPr>
          <w:sz w:val="22"/>
          <w:szCs w:val="22"/>
        </w:rPr>
        <w:t>e</w:t>
      </w:r>
      <w:r w:rsidRPr="00F91B67">
        <w:rPr>
          <w:sz w:val="22"/>
          <w:szCs w:val="22"/>
        </w:rPr>
        <w:t>, že převáděn</w:t>
      </w:r>
      <w:r>
        <w:rPr>
          <w:sz w:val="22"/>
          <w:szCs w:val="22"/>
        </w:rPr>
        <w:t>ou</w:t>
      </w:r>
      <w:r w:rsidRPr="00F91B67">
        <w:rPr>
          <w:sz w:val="22"/>
          <w:szCs w:val="22"/>
        </w:rPr>
        <w:t xml:space="preserve"> </w:t>
      </w:r>
      <w:r>
        <w:rPr>
          <w:sz w:val="22"/>
          <w:szCs w:val="22"/>
        </w:rPr>
        <w:t>jednotku</w:t>
      </w:r>
      <w:r w:rsidRPr="00F91B67">
        <w:rPr>
          <w:sz w:val="22"/>
          <w:szCs w:val="22"/>
        </w:rPr>
        <w:t xml:space="preserve"> zn</w:t>
      </w:r>
      <w:r>
        <w:rPr>
          <w:sz w:val="22"/>
          <w:szCs w:val="22"/>
        </w:rPr>
        <w:t xml:space="preserve">á, </w:t>
      </w:r>
      <w:r w:rsidRPr="00F91B67">
        <w:rPr>
          <w:sz w:val="22"/>
          <w:szCs w:val="22"/>
        </w:rPr>
        <w:t>a že j</w:t>
      </w:r>
      <w:r>
        <w:rPr>
          <w:sz w:val="22"/>
          <w:szCs w:val="22"/>
        </w:rPr>
        <w:t>e řádně seznámen</w:t>
      </w:r>
      <w:r w:rsidRPr="00F91B67">
        <w:rPr>
          <w:sz w:val="22"/>
          <w:szCs w:val="22"/>
        </w:rPr>
        <w:t xml:space="preserve"> </w:t>
      </w:r>
      <w:r>
        <w:rPr>
          <w:sz w:val="22"/>
          <w:szCs w:val="22"/>
        </w:rPr>
        <w:t>s jejím technickým stavem včetně společných částí, neboť byl před podpisem této smlouvy oprávněným nájemcem této jednotky a</w:t>
      </w:r>
      <w:r w:rsidR="00A567FF">
        <w:rPr>
          <w:sz w:val="22"/>
          <w:szCs w:val="22"/>
        </w:rPr>
        <w:t> </w:t>
      </w:r>
      <w:r>
        <w:rPr>
          <w:sz w:val="22"/>
          <w:szCs w:val="22"/>
        </w:rPr>
        <w:t xml:space="preserve">jednotku </w:t>
      </w:r>
      <w:r w:rsidRPr="00F91B67">
        <w:rPr>
          <w:sz w:val="22"/>
          <w:szCs w:val="22"/>
        </w:rPr>
        <w:t>přejím</w:t>
      </w:r>
      <w:r>
        <w:rPr>
          <w:sz w:val="22"/>
          <w:szCs w:val="22"/>
        </w:rPr>
        <w:t>á</w:t>
      </w:r>
      <w:r w:rsidRPr="00F91B67">
        <w:rPr>
          <w:sz w:val="22"/>
          <w:szCs w:val="22"/>
        </w:rPr>
        <w:t xml:space="preserve"> ve stavu, v jakém se k dnešnímu dni nachází. </w:t>
      </w:r>
    </w:p>
    <w:p w:rsidR="002F79E1" w:rsidRPr="00F91B67" w:rsidRDefault="002F79E1" w:rsidP="002F79E1">
      <w:pPr>
        <w:spacing w:before="120"/>
        <w:ind w:left="328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Kupující prohlašuje, že byl řádně seznámen </w:t>
      </w:r>
      <w:r w:rsidRPr="00974BE0">
        <w:rPr>
          <w:sz w:val="22"/>
          <w:szCs w:val="22"/>
        </w:rPr>
        <w:t>s prohlášením ze</w:t>
      </w:r>
      <w:r w:rsidRPr="00BB69B5">
        <w:rPr>
          <w:sz w:val="22"/>
          <w:szCs w:val="22"/>
        </w:rPr>
        <w:t xml:space="preserve"> dne </w:t>
      </w:r>
      <w:r w:rsidR="005B5838">
        <w:rPr>
          <w:sz w:val="22"/>
          <w:szCs w:val="22"/>
        </w:rPr>
        <w:t>21</w:t>
      </w:r>
      <w:r w:rsidR="005B5838" w:rsidRPr="00BB69B5">
        <w:rPr>
          <w:sz w:val="22"/>
          <w:szCs w:val="22"/>
        </w:rPr>
        <w:t xml:space="preserve">. </w:t>
      </w:r>
      <w:r w:rsidR="005B5838">
        <w:rPr>
          <w:sz w:val="22"/>
          <w:szCs w:val="22"/>
        </w:rPr>
        <w:t>12</w:t>
      </w:r>
      <w:r w:rsidR="005B5838" w:rsidRPr="00BB69B5">
        <w:rPr>
          <w:sz w:val="22"/>
          <w:szCs w:val="22"/>
        </w:rPr>
        <w:t>. 201</w:t>
      </w:r>
      <w:r w:rsidR="005B5838">
        <w:rPr>
          <w:sz w:val="22"/>
          <w:szCs w:val="22"/>
        </w:rPr>
        <w:t>7</w:t>
      </w:r>
      <w:r w:rsidR="005B5838" w:rsidRPr="00BB69B5">
        <w:rPr>
          <w:sz w:val="22"/>
          <w:szCs w:val="22"/>
        </w:rPr>
        <w:t>, vklad práva povolen Katastrálním úřadem pro Středočeský kraj, Katastrálním pracovištěm Rakovník pod č. j. V-</w:t>
      </w:r>
      <w:r w:rsidR="005B5838">
        <w:rPr>
          <w:sz w:val="22"/>
          <w:szCs w:val="22"/>
        </w:rPr>
        <w:t>83</w:t>
      </w:r>
      <w:r w:rsidR="005B5838" w:rsidRPr="00BB69B5">
        <w:rPr>
          <w:sz w:val="22"/>
          <w:szCs w:val="22"/>
        </w:rPr>
        <w:t>/201</w:t>
      </w:r>
      <w:r w:rsidR="005B5838">
        <w:rPr>
          <w:sz w:val="22"/>
          <w:szCs w:val="22"/>
        </w:rPr>
        <w:t>8</w:t>
      </w:r>
      <w:r w:rsidR="005B5838" w:rsidRPr="00BB69B5">
        <w:rPr>
          <w:sz w:val="22"/>
          <w:szCs w:val="22"/>
        </w:rPr>
        <w:t xml:space="preserve">-212 s právními účinky zápisu ke dni </w:t>
      </w:r>
      <w:r w:rsidR="005B5838">
        <w:rPr>
          <w:sz w:val="22"/>
          <w:szCs w:val="22"/>
        </w:rPr>
        <w:t>8</w:t>
      </w:r>
      <w:r w:rsidR="005B5838" w:rsidRPr="00BB69B5">
        <w:rPr>
          <w:sz w:val="22"/>
          <w:szCs w:val="22"/>
        </w:rPr>
        <w:t xml:space="preserve">. </w:t>
      </w:r>
      <w:r w:rsidR="005B5838">
        <w:rPr>
          <w:sz w:val="22"/>
          <w:szCs w:val="22"/>
        </w:rPr>
        <w:t>1</w:t>
      </w:r>
      <w:r w:rsidR="005B5838" w:rsidRPr="00BB69B5">
        <w:rPr>
          <w:sz w:val="22"/>
          <w:szCs w:val="22"/>
        </w:rPr>
        <w:t xml:space="preserve">. </w:t>
      </w:r>
      <w:r w:rsidR="005B5838" w:rsidRPr="003B3619">
        <w:rPr>
          <w:sz w:val="22"/>
          <w:szCs w:val="22"/>
        </w:rPr>
        <w:t>201</w:t>
      </w:r>
      <w:r w:rsidR="005B5838">
        <w:rPr>
          <w:sz w:val="22"/>
          <w:szCs w:val="22"/>
        </w:rPr>
        <w:t>8.</w:t>
      </w:r>
    </w:p>
    <w:p w:rsidR="002F79E1" w:rsidRPr="00F91B67" w:rsidRDefault="002F79E1" w:rsidP="002F79E1">
      <w:pPr>
        <w:spacing w:before="120"/>
        <w:ind w:left="328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F91B67">
        <w:rPr>
          <w:sz w:val="22"/>
          <w:szCs w:val="22"/>
        </w:rPr>
        <w:t>.</w:t>
      </w:r>
      <w:r w:rsidRPr="00F91B67">
        <w:rPr>
          <w:sz w:val="22"/>
          <w:szCs w:val="22"/>
        </w:rPr>
        <w:tab/>
        <w:t>Prodávající prohlašuje, že na převáděn</w:t>
      </w:r>
      <w:r>
        <w:rPr>
          <w:sz w:val="22"/>
          <w:szCs w:val="22"/>
        </w:rPr>
        <w:t>é</w:t>
      </w:r>
      <w:r w:rsidRPr="00F91B67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F91B67">
        <w:rPr>
          <w:sz w:val="22"/>
          <w:szCs w:val="22"/>
        </w:rPr>
        <w:t xml:space="preserve"> neváznou žádné dluhy, věcná břemena, zástavní práva ani jiné právní závady</w:t>
      </w:r>
      <w:r>
        <w:rPr>
          <w:sz w:val="22"/>
          <w:szCs w:val="22"/>
        </w:rPr>
        <w:t xml:space="preserve">. </w:t>
      </w:r>
    </w:p>
    <w:p w:rsidR="002F79E1" w:rsidRDefault="002F79E1" w:rsidP="002F79E1">
      <w:pPr>
        <w:spacing w:before="120"/>
        <w:ind w:left="328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F91B67">
        <w:rPr>
          <w:sz w:val="22"/>
          <w:szCs w:val="22"/>
        </w:rPr>
        <w:t>.</w:t>
      </w:r>
      <w:r w:rsidRPr="00F91B67">
        <w:rPr>
          <w:sz w:val="22"/>
          <w:szCs w:val="22"/>
        </w:rPr>
        <w:tab/>
        <w:t>Prodávající prohlašuj</w:t>
      </w:r>
      <w:r>
        <w:rPr>
          <w:sz w:val="22"/>
          <w:szCs w:val="22"/>
        </w:rPr>
        <w:t>e</w:t>
      </w:r>
      <w:r w:rsidRPr="00F91B67">
        <w:rPr>
          <w:sz w:val="22"/>
          <w:szCs w:val="22"/>
        </w:rPr>
        <w:t>, že neexistují žádné další smlouvy, které by ohledně převáděn</w:t>
      </w:r>
      <w:r>
        <w:rPr>
          <w:sz w:val="22"/>
          <w:szCs w:val="22"/>
        </w:rPr>
        <w:t>é</w:t>
      </w:r>
      <w:r w:rsidRPr="00F91B67">
        <w:rPr>
          <w:sz w:val="22"/>
          <w:szCs w:val="22"/>
        </w:rPr>
        <w:t xml:space="preserve"> nemovitost</w:t>
      </w:r>
      <w:r>
        <w:rPr>
          <w:sz w:val="22"/>
          <w:szCs w:val="22"/>
        </w:rPr>
        <w:t>i</w:t>
      </w:r>
      <w:r w:rsidRPr="00F91B67">
        <w:rPr>
          <w:sz w:val="22"/>
          <w:szCs w:val="22"/>
        </w:rPr>
        <w:t xml:space="preserve"> zakládaly práva, jež dosud nejsou zapsána v katastru nemovitostí ani nejsou u katastrálního úřadu ohledně převáděn</w:t>
      </w:r>
      <w:r>
        <w:rPr>
          <w:sz w:val="22"/>
          <w:szCs w:val="22"/>
        </w:rPr>
        <w:t>é</w:t>
      </w:r>
      <w:r w:rsidRPr="00F91B67">
        <w:rPr>
          <w:sz w:val="22"/>
          <w:szCs w:val="22"/>
        </w:rPr>
        <w:t xml:space="preserve"> nemovitost</w:t>
      </w:r>
      <w:r>
        <w:rPr>
          <w:sz w:val="22"/>
          <w:szCs w:val="22"/>
        </w:rPr>
        <w:t>i</w:t>
      </w:r>
      <w:r w:rsidRPr="00F91B67">
        <w:rPr>
          <w:sz w:val="22"/>
          <w:szCs w:val="22"/>
        </w:rPr>
        <w:t xml:space="preserve"> podány návrhy, o nichž dosud nebylo pravomocně rozhodnuto. Prodávající dále prohlašuj</w:t>
      </w:r>
      <w:r>
        <w:rPr>
          <w:sz w:val="22"/>
          <w:szCs w:val="22"/>
        </w:rPr>
        <w:t>e</w:t>
      </w:r>
      <w:r w:rsidRPr="00F91B67">
        <w:rPr>
          <w:sz w:val="22"/>
          <w:szCs w:val="22"/>
        </w:rPr>
        <w:t>, že na jeh</w:t>
      </w:r>
      <w:r>
        <w:rPr>
          <w:sz w:val="22"/>
          <w:szCs w:val="22"/>
        </w:rPr>
        <w:t>o</w:t>
      </w:r>
      <w:r w:rsidRPr="00F91B67">
        <w:rPr>
          <w:sz w:val="22"/>
          <w:szCs w:val="22"/>
        </w:rPr>
        <w:t xml:space="preserve"> majetek včetně převáděn</w:t>
      </w:r>
      <w:r>
        <w:rPr>
          <w:sz w:val="22"/>
          <w:szCs w:val="22"/>
        </w:rPr>
        <w:t>é</w:t>
      </w:r>
      <w:r w:rsidRPr="00F91B67">
        <w:rPr>
          <w:sz w:val="22"/>
          <w:szCs w:val="22"/>
        </w:rPr>
        <w:t xml:space="preserve"> nemovitost</w:t>
      </w:r>
      <w:r>
        <w:rPr>
          <w:sz w:val="22"/>
          <w:szCs w:val="22"/>
        </w:rPr>
        <w:t>i</w:t>
      </w:r>
      <w:r w:rsidRPr="00F91B67">
        <w:rPr>
          <w:sz w:val="22"/>
          <w:szCs w:val="22"/>
        </w:rPr>
        <w:t xml:space="preserve"> není vedeno žádné exekuční řízení.</w:t>
      </w:r>
    </w:p>
    <w:p w:rsidR="002F79E1" w:rsidRDefault="002F79E1" w:rsidP="002F79E1">
      <w:pPr>
        <w:spacing w:before="120"/>
        <w:ind w:left="328" w:hangingChars="149" w:hanging="328"/>
        <w:jc w:val="both"/>
        <w:rPr>
          <w:sz w:val="22"/>
          <w:szCs w:val="22"/>
        </w:rPr>
      </w:pPr>
    </w:p>
    <w:p w:rsidR="002F79E1" w:rsidRPr="00F91B67" w:rsidRDefault="002F79E1" w:rsidP="002F79E1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II</w:t>
      </w:r>
      <w:r w:rsidRPr="00F91B67">
        <w:rPr>
          <w:b/>
          <w:sz w:val="22"/>
          <w:szCs w:val="22"/>
        </w:rPr>
        <w:t xml:space="preserve">. </w:t>
      </w:r>
    </w:p>
    <w:p w:rsidR="002F79E1" w:rsidRDefault="002F79E1" w:rsidP="002F79E1">
      <w:pPr>
        <w:pStyle w:val="Zkladntext"/>
        <w:tabs>
          <w:tab w:val="num" w:pos="540"/>
        </w:tabs>
        <w:spacing w:after="0"/>
        <w:ind w:left="358" w:hanging="358"/>
        <w:contextualSpacing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 xml:space="preserve">Vklad do katastru nemovitostí </w:t>
      </w:r>
    </w:p>
    <w:p w:rsidR="002F79E1" w:rsidRPr="00F91B67" w:rsidRDefault="002F79E1" w:rsidP="002F79E1">
      <w:pPr>
        <w:pStyle w:val="Zkladntext"/>
        <w:tabs>
          <w:tab w:val="num" w:pos="540"/>
        </w:tabs>
        <w:spacing w:after="0"/>
        <w:ind w:left="358" w:hanging="358"/>
        <w:contextualSpacing/>
        <w:jc w:val="center"/>
        <w:rPr>
          <w:b/>
          <w:sz w:val="22"/>
          <w:szCs w:val="22"/>
        </w:rPr>
      </w:pPr>
    </w:p>
    <w:p w:rsidR="002F79E1" w:rsidRPr="00F91B67" w:rsidRDefault="002F79E1" w:rsidP="002F79E1">
      <w:pPr>
        <w:ind w:left="358" w:hanging="358"/>
        <w:contextualSpacing/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1. </w:t>
      </w:r>
      <w:r w:rsidRPr="00F91B67">
        <w:rPr>
          <w:sz w:val="22"/>
          <w:szCs w:val="22"/>
        </w:rPr>
        <w:tab/>
      </w:r>
      <w:r>
        <w:rPr>
          <w:sz w:val="22"/>
          <w:szCs w:val="22"/>
        </w:rPr>
        <w:t xml:space="preserve">Vlastnictví k převáděné </w:t>
      </w:r>
      <w:r w:rsidRPr="00B2648E">
        <w:rPr>
          <w:sz w:val="22"/>
          <w:szCs w:val="22"/>
        </w:rPr>
        <w:t>nemovitost</w:t>
      </w:r>
      <w:r>
        <w:rPr>
          <w:sz w:val="22"/>
          <w:szCs w:val="22"/>
        </w:rPr>
        <w:t>i</w:t>
      </w:r>
      <w:r w:rsidRPr="00B2648E">
        <w:rPr>
          <w:sz w:val="22"/>
          <w:szCs w:val="22"/>
        </w:rPr>
        <w:t>, práva a povinnosti z něho</w:t>
      </w:r>
      <w:r>
        <w:rPr>
          <w:sz w:val="22"/>
          <w:szCs w:val="22"/>
        </w:rPr>
        <w:t xml:space="preserve"> vyplývající přejdou </w:t>
      </w:r>
      <w:r w:rsidRPr="00974BE0">
        <w:rPr>
          <w:sz w:val="22"/>
          <w:szCs w:val="22"/>
        </w:rPr>
        <w:t>na kupujícího</w:t>
      </w:r>
      <w:r>
        <w:rPr>
          <w:sz w:val="22"/>
          <w:szCs w:val="22"/>
        </w:rPr>
        <w:t xml:space="preserve"> </w:t>
      </w:r>
      <w:r w:rsidRPr="00B2648E">
        <w:rPr>
          <w:sz w:val="22"/>
          <w:szCs w:val="22"/>
        </w:rPr>
        <w:t>vkladem vlastnického práva dle této smlouvy do katastru nemovitostí u Katastrálního úřadu pro Středočeský kraj, Katastrální pracoviště Rakovník</w:t>
      </w:r>
      <w:r w:rsidRPr="00F91B67">
        <w:rPr>
          <w:sz w:val="22"/>
          <w:szCs w:val="22"/>
        </w:rPr>
        <w:t>. Návrh na zahájení řízení o povolení vkladu vlastnického práva do katastru nemovitostí u Katastrálního úřadu pro Středočeský kraj, Katastrální pracoviště Rakovník podá prodávající po oboustranném podpisu této smlouvy a po uhrazení kupní ceny na účet prodávajícího. Správní poplatek za vklad vlastnického práva do katas</w:t>
      </w:r>
      <w:r>
        <w:rPr>
          <w:sz w:val="22"/>
          <w:szCs w:val="22"/>
        </w:rPr>
        <w:t xml:space="preserve">tru nemovitostí uhradí kupující. </w:t>
      </w:r>
    </w:p>
    <w:p w:rsidR="002F79E1" w:rsidRPr="00F91B67" w:rsidRDefault="002F79E1" w:rsidP="002F79E1">
      <w:pPr>
        <w:spacing w:before="120"/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  <w:t>Smluvní strany se dohodly, že vkladem vlastnického práva dle této smlouvy do katastru nemovitostí u Katastrálního úřadu pro Středočeský kraj, Katastrální pracoviště Rakovník nemají vůči sobě žádných pohledávek a do budoucna nebudou vůči sobě uplatňovat jakékoliv nároky týkající se předmětné nemovitosti.</w:t>
      </w:r>
    </w:p>
    <w:p w:rsidR="002F79E1" w:rsidRPr="00F91B67" w:rsidRDefault="002F79E1" w:rsidP="002F79E1">
      <w:pPr>
        <w:jc w:val="both"/>
        <w:rPr>
          <w:sz w:val="22"/>
          <w:szCs w:val="22"/>
          <w:highlight w:val="yellow"/>
        </w:rPr>
      </w:pPr>
    </w:p>
    <w:p w:rsidR="002F79E1" w:rsidRPr="00F91B67" w:rsidRDefault="002F79E1" w:rsidP="002F79E1">
      <w:pPr>
        <w:pStyle w:val="Zkladntext"/>
        <w:spacing w:after="0"/>
        <w:ind w:left="358" w:hanging="358"/>
        <w:contextualSpacing/>
        <w:jc w:val="center"/>
        <w:rPr>
          <w:b/>
          <w:bCs/>
          <w:sz w:val="22"/>
          <w:szCs w:val="22"/>
        </w:rPr>
      </w:pPr>
      <w:r w:rsidRPr="00F91B6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II</w:t>
      </w:r>
      <w:r w:rsidRPr="00F91B67">
        <w:rPr>
          <w:b/>
          <w:sz w:val="22"/>
          <w:szCs w:val="22"/>
        </w:rPr>
        <w:t>I.</w:t>
      </w:r>
    </w:p>
    <w:p w:rsidR="002F79E1" w:rsidRDefault="002F79E1" w:rsidP="002F79E1">
      <w:pPr>
        <w:pStyle w:val="Zkladntext"/>
        <w:spacing w:after="0"/>
        <w:ind w:left="358" w:hanging="358"/>
        <w:contextualSpacing/>
        <w:jc w:val="center"/>
        <w:rPr>
          <w:b/>
          <w:bCs/>
          <w:sz w:val="22"/>
          <w:szCs w:val="22"/>
        </w:rPr>
      </w:pPr>
      <w:r w:rsidRPr="00F91B67">
        <w:rPr>
          <w:b/>
          <w:bCs/>
          <w:sz w:val="22"/>
          <w:szCs w:val="22"/>
        </w:rPr>
        <w:t xml:space="preserve">Doložka platnosti právního úkonu obce </w:t>
      </w:r>
    </w:p>
    <w:p w:rsidR="002F79E1" w:rsidRPr="00F91B67" w:rsidRDefault="002F79E1" w:rsidP="002F79E1">
      <w:pPr>
        <w:pStyle w:val="Zkladntext"/>
        <w:spacing w:after="0"/>
        <w:ind w:left="358" w:hanging="358"/>
        <w:contextualSpacing/>
        <w:jc w:val="center"/>
        <w:rPr>
          <w:b/>
          <w:bCs/>
          <w:sz w:val="22"/>
          <w:szCs w:val="22"/>
        </w:rPr>
      </w:pPr>
    </w:p>
    <w:p w:rsidR="002F79E1" w:rsidRPr="00F91B67" w:rsidRDefault="002F79E1" w:rsidP="002F79E1">
      <w:pPr>
        <w:spacing w:after="120"/>
        <w:ind w:left="358" w:hanging="35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  <w:t xml:space="preserve">Převod nemovitého majetku, který je předmětem této smlouvy, byl ve smyslu příslušných ustanovení zák. č. 128/2000 Sb., o obcích, v platném znění, schválen usnesením </w:t>
      </w:r>
      <w:r w:rsidRPr="008C6D93">
        <w:rPr>
          <w:sz w:val="22"/>
          <w:szCs w:val="22"/>
        </w:rPr>
        <w:t xml:space="preserve">zastupitelstva města Rakovník. Uzavření této smlouvy bylo schváleno zastupitelstvem města Rakovník dne </w:t>
      </w:r>
      <w:r w:rsidR="00D113AE">
        <w:rPr>
          <w:sz w:val="22"/>
          <w:szCs w:val="22"/>
        </w:rPr>
        <w:t>18</w:t>
      </w:r>
      <w:r>
        <w:rPr>
          <w:sz w:val="22"/>
          <w:szCs w:val="22"/>
        </w:rPr>
        <w:t xml:space="preserve">. </w:t>
      </w:r>
      <w:r w:rsidR="00F30AE4">
        <w:rPr>
          <w:sz w:val="22"/>
          <w:szCs w:val="22"/>
        </w:rPr>
        <w:t>0</w:t>
      </w:r>
      <w:r w:rsidR="00D113AE">
        <w:rPr>
          <w:sz w:val="22"/>
          <w:szCs w:val="22"/>
        </w:rPr>
        <w:t>3</w:t>
      </w:r>
      <w:r>
        <w:rPr>
          <w:sz w:val="22"/>
          <w:szCs w:val="22"/>
        </w:rPr>
        <w:t>. 201</w:t>
      </w:r>
      <w:r w:rsidR="00F30AE4">
        <w:rPr>
          <w:sz w:val="22"/>
          <w:szCs w:val="22"/>
        </w:rPr>
        <w:t>9</w:t>
      </w:r>
      <w:r w:rsidRPr="008C6D93">
        <w:rPr>
          <w:sz w:val="22"/>
          <w:szCs w:val="22"/>
        </w:rPr>
        <w:t xml:space="preserve"> usnesením č. </w:t>
      </w:r>
      <w:r w:rsidR="00D113AE">
        <w:rPr>
          <w:sz w:val="22"/>
          <w:szCs w:val="22"/>
        </w:rPr>
        <w:t>40</w:t>
      </w:r>
      <w:r w:rsidR="004C5F26">
        <w:rPr>
          <w:sz w:val="22"/>
          <w:szCs w:val="22"/>
        </w:rPr>
        <w:t>/</w:t>
      </w:r>
      <w:r w:rsidRPr="008C6D93">
        <w:rPr>
          <w:sz w:val="22"/>
          <w:szCs w:val="22"/>
        </w:rPr>
        <w:t>1</w:t>
      </w:r>
      <w:r w:rsidR="00F30AE4">
        <w:rPr>
          <w:sz w:val="22"/>
          <w:szCs w:val="22"/>
        </w:rPr>
        <w:t>9</w:t>
      </w:r>
      <w:r w:rsidRPr="008C6D93">
        <w:rPr>
          <w:sz w:val="22"/>
          <w:szCs w:val="22"/>
        </w:rPr>
        <w:t>. Pro</w:t>
      </w:r>
      <w:r>
        <w:rPr>
          <w:sz w:val="22"/>
          <w:szCs w:val="22"/>
        </w:rPr>
        <w:t xml:space="preserve"> přijetí tohoto usnesení hlasovalo z jednad</w:t>
      </w:r>
      <w:r w:rsidR="004C5F26">
        <w:rPr>
          <w:sz w:val="22"/>
          <w:szCs w:val="22"/>
        </w:rPr>
        <w:t xml:space="preserve">vacetičlenného zastupitelstva </w:t>
      </w:r>
      <w:r w:rsidR="00F30AE4">
        <w:rPr>
          <w:sz w:val="22"/>
          <w:szCs w:val="22"/>
        </w:rPr>
        <w:t>1</w:t>
      </w:r>
      <w:r w:rsidR="00D113AE">
        <w:rPr>
          <w:sz w:val="22"/>
          <w:szCs w:val="22"/>
        </w:rPr>
        <w:t>9</w:t>
      </w:r>
      <w:r>
        <w:rPr>
          <w:sz w:val="22"/>
          <w:szCs w:val="22"/>
        </w:rPr>
        <w:t xml:space="preserve"> členů.  </w:t>
      </w:r>
    </w:p>
    <w:p w:rsidR="002F79E1" w:rsidRDefault="002F79E1" w:rsidP="002F79E1">
      <w:pPr>
        <w:spacing w:before="120"/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  <w:t>Záměr prodeje převáděn</w:t>
      </w:r>
      <w:r>
        <w:rPr>
          <w:sz w:val="22"/>
          <w:szCs w:val="22"/>
        </w:rPr>
        <w:t>é nemovité věci</w:t>
      </w:r>
      <w:r w:rsidRPr="00F91B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(jednotky) </w:t>
      </w:r>
      <w:r w:rsidRPr="00F91B67">
        <w:rPr>
          <w:sz w:val="22"/>
          <w:szCs w:val="22"/>
        </w:rPr>
        <w:t xml:space="preserve">byl zveřejněn na úřední desce Městského úřadu Rakovník od </w:t>
      </w:r>
      <w:r w:rsidR="00462D43">
        <w:rPr>
          <w:sz w:val="22"/>
          <w:szCs w:val="22"/>
        </w:rPr>
        <w:t>02</w:t>
      </w:r>
      <w:r>
        <w:rPr>
          <w:sz w:val="22"/>
          <w:szCs w:val="22"/>
        </w:rPr>
        <w:t>.</w:t>
      </w:r>
      <w:r w:rsidR="005B5838">
        <w:rPr>
          <w:sz w:val="22"/>
          <w:szCs w:val="22"/>
        </w:rPr>
        <w:t xml:space="preserve"> </w:t>
      </w:r>
      <w:r w:rsidR="00462D43">
        <w:rPr>
          <w:sz w:val="22"/>
          <w:szCs w:val="22"/>
        </w:rPr>
        <w:t>01</w:t>
      </w:r>
      <w:r>
        <w:rPr>
          <w:sz w:val="22"/>
          <w:szCs w:val="22"/>
        </w:rPr>
        <w:t>. 201</w:t>
      </w:r>
      <w:r w:rsidR="00462D43">
        <w:rPr>
          <w:sz w:val="22"/>
          <w:szCs w:val="22"/>
        </w:rPr>
        <w:t>9</w:t>
      </w:r>
      <w:r>
        <w:rPr>
          <w:sz w:val="22"/>
          <w:szCs w:val="22"/>
        </w:rPr>
        <w:t xml:space="preserve"> do </w:t>
      </w:r>
      <w:r w:rsidR="00462D43">
        <w:rPr>
          <w:sz w:val="22"/>
          <w:szCs w:val="22"/>
        </w:rPr>
        <w:t>1</w:t>
      </w:r>
      <w:r w:rsidR="00D113AE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5B5838">
        <w:rPr>
          <w:sz w:val="22"/>
          <w:szCs w:val="22"/>
        </w:rPr>
        <w:t>0</w:t>
      </w:r>
      <w:r w:rsidR="00462D43">
        <w:rPr>
          <w:sz w:val="22"/>
          <w:szCs w:val="22"/>
        </w:rPr>
        <w:t>2</w:t>
      </w:r>
      <w:r>
        <w:rPr>
          <w:sz w:val="22"/>
          <w:szCs w:val="22"/>
        </w:rPr>
        <w:t>. 201</w:t>
      </w:r>
      <w:r w:rsidR="00462D43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F91B67">
        <w:rPr>
          <w:sz w:val="22"/>
          <w:szCs w:val="22"/>
        </w:rPr>
        <w:t>v souladu s </w:t>
      </w:r>
      <w:proofErr w:type="spellStart"/>
      <w:r w:rsidRPr="00F91B67">
        <w:rPr>
          <w:sz w:val="22"/>
          <w:szCs w:val="22"/>
        </w:rPr>
        <w:t>ust</w:t>
      </w:r>
      <w:proofErr w:type="spellEnd"/>
      <w:r w:rsidRPr="00F91B67">
        <w:rPr>
          <w:sz w:val="22"/>
          <w:szCs w:val="22"/>
        </w:rPr>
        <w:t xml:space="preserve">. § 39 zák. č. 128/2000 Sb., o obcích, v platném </w:t>
      </w:r>
      <w:r w:rsidRPr="006D58D2">
        <w:rPr>
          <w:sz w:val="22"/>
          <w:szCs w:val="22"/>
        </w:rPr>
        <w:t>znění</w:t>
      </w:r>
      <w:r>
        <w:rPr>
          <w:sz w:val="22"/>
          <w:szCs w:val="22"/>
        </w:rPr>
        <w:t xml:space="preserve"> a v téže době byl zveřejněn způsobem umožňující dálkový přístup na internetové stránce města v rubrice Úřední deska v sekci Prodej, pronájem, směna, výpůjčka atd. majetku.</w:t>
      </w:r>
    </w:p>
    <w:p w:rsidR="002F79E1" w:rsidRDefault="002F79E1" w:rsidP="002F79E1">
      <w:pPr>
        <w:rPr>
          <w:b/>
          <w:sz w:val="22"/>
          <w:szCs w:val="22"/>
        </w:rPr>
      </w:pPr>
    </w:p>
    <w:p w:rsidR="002F79E1" w:rsidRDefault="002F79E1" w:rsidP="002F79E1">
      <w:pPr>
        <w:rPr>
          <w:b/>
          <w:sz w:val="22"/>
          <w:szCs w:val="22"/>
        </w:rPr>
      </w:pPr>
    </w:p>
    <w:p w:rsidR="002F79E1" w:rsidRPr="00F91B67" w:rsidRDefault="002F79E1" w:rsidP="002F79E1">
      <w:pPr>
        <w:ind w:left="329" w:hangingChars="149" w:hanging="32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</w:t>
      </w:r>
      <w:r w:rsidRPr="00F91B67">
        <w:rPr>
          <w:b/>
          <w:sz w:val="22"/>
          <w:szCs w:val="22"/>
        </w:rPr>
        <w:t>.</w:t>
      </w:r>
    </w:p>
    <w:p w:rsidR="002F79E1" w:rsidRDefault="002F79E1" w:rsidP="002F79E1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 xml:space="preserve">Závěrečná ustanovení </w:t>
      </w:r>
    </w:p>
    <w:p w:rsidR="002F79E1" w:rsidRPr="00F91B67" w:rsidRDefault="002F79E1" w:rsidP="002F79E1">
      <w:pPr>
        <w:ind w:left="329" w:hangingChars="149" w:hanging="329"/>
        <w:jc w:val="center"/>
        <w:rPr>
          <w:b/>
          <w:sz w:val="22"/>
          <w:szCs w:val="22"/>
        </w:rPr>
      </w:pPr>
    </w:p>
    <w:p w:rsidR="002F79E1" w:rsidRPr="000329B8" w:rsidRDefault="002F79E1" w:rsidP="002F79E1">
      <w:pPr>
        <w:pStyle w:val="Zkladntext"/>
        <w:numPr>
          <w:ilvl w:val="0"/>
          <w:numId w:val="4"/>
        </w:numPr>
        <w:suppressAutoHyphens w:val="0"/>
        <w:spacing w:after="0"/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Tato smlouva se </w:t>
      </w:r>
      <w:r w:rsidRPr="00804CA2">
        <w:rPr>
          <w:sz w:val="22"/>
          <w:szCs w:val="22"/>
        </w:rPr>
        <w:t>vyhotovuje v </w:t>
      </w:r>
      <w:r>
        <w:rPr>
          <w:sz w:val="22"/>
          <w:szCs w:val="22"/>
        </w:rPr>
        <w:t>4</w:t>
      </w:r>
      <w:r w:rsidRPr="00804CA2">
        <w:rPr>
          <w:sz w:val="22"/>
          <w:szCs w:val="22"/>
        </w:rPr>
        <w:t xml:space="preserve"> stejnopisech</w:t>
      </w:r>
      <w:r w:rsidRPr="00F91B67">
        <w:rPr>
          <w:sz w:val="22"/>
          <w:szCs w:val="22"/>
        </w:rPr>
        <w:t xml:space="preserve"> s platností originálu. Po jejím podpisu a úhradě kupní ceny obdrží prodávající </w:t>
      </w:r>
      <w:r>
        <w:rPr>
          <w:sz w:val="22"/>
          <w:szCs w:val="22"/>
        </w:rPr>
        <w:t>dva</w:t>
      </w:r>
      <w:r w:rsidRPr="00F91B67">
        <w:rPr>
          <w:sz w:val="22"/>
          <w:szCs w:val="22"/>
        </w:rPr>
        <w:t xml:space="preserve"> stejnopisy, </w:t>
      </w:r>
      <w:r w:rsidRPr="00A65E31">
        <w:rPr>
          <w:sz w:val="22"/>
          <w:szCs w:val="22"/>
        </w:rPr>
        <w:t xml:space="preserve">kupující </w:t>
      </w:r>
      <w:r>
        <w:rPr>
          <w:sz w:val="22"/>
          <w:szCs w:val="22"/>
        </w:rPr>
        <w:t>jeden</w:t>
      </w:r>
      <w:r w:rsidRPr="00A65E31">
        <w:rPr>
          <w:sz w:val="22"/>
          <w:szCs w:val="22"/>
        </w:rPr>
        <w:t xml:space="preserve"> stejnopis</w:t>
      </w:r>
      <w:r>
        <w:rPr>
          <w:sz w:val="22"/>
          <w:szCs w:val="22"/>
        </w:rPr>
        <w:t xml:space="preserve"> </w:t>
      </w:r>
      <w:r w:rsidRPr="00F91B67">
        <w:rPr>
          <w:sz w:val="22"/>
          <w:szCs w:val="22"/>
        </w:rPr>
        <w:t>a jeden stejnopis smlouvy je určen pro účely řízení o povolení vkladu vlastnického práva do katastru nemovitostí u příslušného katastrálního úřadu.</w:t>
      </w:r>
    </w:p>
    <w:p w:rsidR="002F79E1" w:rsidRPr="000329B8" w:rsidRDefault="002F79E1" w:rsidP="002F79E1">
      <w:pPr>
        <w:numPr>
          <w:ilvl w:val="0"/>
          <w:numId w:val="4"/>
        </w:numPr>
        <w:spacing w:before="120"/>
        <w:ind w:left="357" w:hanging="357"/>
        <w:jc w:val="both"/>
        <w:rPr>
          <w:sz w:val="22"/>
          <w:szCs w:val="22"/>
        </w:rPr>
      </w:pPr>
      <w:r w:rsidRPr="000329B8">
        <w:rPr>
          <w:sz w:val="22"/>
          <w:szCs w:val="22"/>
        </w:rPr>
        <w:t>Prodej této nemovitosti je dle § 56 zák.</w:t>
      </w:r>
      <w:r>
        <w:rPr>
          <w:sz w:val="22"/>
          <w:szCs w:val="22"/>
        </w:rPr>
        <w:t xml:space="preserve"> </w:t>
      </w:r>
      <w:r w:rsidRPr="000329B8">
        <w:rPr>
          <w:sz w:val="22"/>
          <w:szCs w:val="22"/>
        </w:rPr>
        <w:t>č. 235/2004 Sb., o dani z přidané hodnoty, ve znění pozdějších předpisů dodáním vybraných nemovitých věcí a je plněním osvobozeným od daně bez nároku na odpočet daně. Den uskutečnění plnění je stanoven na den oboustranného podpisu smlouvy.</w:t>
      </w:r>
    </w:p>
    <w:p w:rsidR="002F79E1" w:rsidRPr="000329B8" w:rsidRDefault="002F79E1" w:rsidP="002F79E1">
      <w:pPr>
        <w:pStyle w:val="Zkladntext"/>
        <w:numPr>
          <w:ilvl w:val="0"/>
          <w:numId w:val="4"/>
        </w:numPr>
        <w:suppressAutoHyphens w:val="0"/>
        <w:spacing w:before="120" w:after="0"/>
        <w:ind w:left="357" w:hanging="357"/>
        <w:jc w:val="both"/>
        <w:rPr>
          <w:sz w:val="22"/>
          <w:szCs w:val="22"/>
        </w:rPr>
      </w:pPr>
      <w:r w:rsidRPr="00974BE0">
        <w:rPr>
          <w:sz w:val="22"/>
          <w:szCs w:val="22"/>
        </w:rPr>
        <w:lastRenderedPageBreak/>
        <w:t>Nedílnou součástí této smlouvy je její grafická příloha – schéma podlaží znázorňující polohu bytu a</w:t>
      </w:r>
      <w:r w:rsidR="00F30AE4">
        <w:rPr>
          <w:sz w:val="22"/>
          <w:szCs w:val="22"/>
        </w:rPr>
        <w:t> </w:t>
      </w:r>
      <w:r w:rsidRPr="00974BE0">
        <w:rPr>
          <w:sz w:val="22"/>
          <w:szCs w:val="22"/>
        </w:rPr>
        <w:t>společných částí nemovité věci.</w:t>
      </w:r>
    </w:p>
    <w:p w:rsidR="002F79E1" w:rsidRPr="00A1126F" w:rsidRDefault="002F79E1" w:rsidP="002F79E1">
      <w:pPr>
        <w:pStyle w:val="Zkladntext"/>
        <w:tabs>
          <w:tab w:val="num" w:pos="540"/>
        </w:tabs>
        <w:suppressAutoHyphens w:val="0"/>
        <w:spacing w:before="120" w:after="0"/>
        <w:ind w:left="328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F91B67">
        <w:rPr>
          <w:sz w:val="22"/>
          <w:szCs w:val="22"/>
        </w:rPr>
        <w:t>.</w:t>
      </w:r>
      <w:r w:rsidRPr="00F91B67">
        <w:rPr>
          <w:sz w:val="22"/>
          <w:szCs w:val="22"/>
        </w:rPr>
        <w:tab/>
      </w:r>
      <w:r w:rsidRPr="00EF36CF">
        <w:rPr>
          <w:sz w:val="22"/>
          <w:szCs w:val="22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>
        <w:rPr>
          <w:sz w:val="22"/>
          <w:szCs w:val="22"/>
        </w:rPr>
        <w:t>prodávající</w:t>
      </w:r>
      <w:r w:rsidRPr="00EF36CF">
        <w:rPr>
          <w:sz w:val="22"/>
          <w:szCs w:val="22"/>
        </w:rPr>
        <w:t>. Smluvní strany prohlašují, že výslovně souhlasí se zveřejněním smlouvy v plném rozsahu.   </w:t>
      </w:r>
    </w:p>
    <w:p w:rsidR="002F79E1" w:rsidRPr="00F91B67" w:rsidRDefault="002F79E1" w:rsidP="002F79E1">
      <w:pPr>
        <w:spacing w:before="120"/>
        <w:ind w:left="328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F91B67">
        <w:rPr>
          <w:sz w:val="22"/>
          <w:szCs w:val="22"/>
        </w:rPr>
        <w:t>.</w:t>
      </w:r>
      <w:r w:rsidRPr="00F91B67">
        <w:rPr>
          <w:sz w:val="22"/>
          <w:szCs w:val="22"/>
        </w:rPr>
        <w:tab/>
        <w:t>Smluvní strany prohlašují, že tato smlouva byla sepsána na základě jejich svobodné vůle, pravdivých podkladů, že si smlouvu po jejím sepsání řádně přečetly a na důkaz souhlasu s jejím obsahem připojují své podpisy oprávnění zástupci obou smluvních stran.</w:t>
      </w:r>
    </w:p>
    <w:p w:rsidR="002F79E1" w:rsidRPr="00F91B67" w:rsidRDefault="002F79E1" w:rsidP="002F79E1">
      <w:pPr>
        <w:jc w:val="both"/>
        <w:rPr>
          <w:sz w:val="22"/>
          <w:szCs w:val="22"/>
        </w:rPr>
      </w:pPr>
    </w:p>
    <w:p w:rsidR="002F79E1" w:rsidRDefault="002F79E1" w:rsidP="002F79E1">
      <w:pPr>
        <w:jc w:val="both"/>
        <w:rPr>
          <w:sz w:val="22"/>
          <w:szCs w:val="22"/>
        </w:rPr>
      </w:pPr>
    </w:p>
    <w:p w:rsidR="002F79E1" w:rsidRDefault="002F79E1" w:rsidP="002F79E1">
      <w:pPr>
        <w:jc w:val="both"/>
        <w:rPr>
          <w:sz w:val="22"/>
          <w:szCs w:val="22"/>
        </w:rPr>
      </w:pPr>
    </w:p>
    <w:p w:rsidR="002F79E1" w:rsidRDefault="002F79E1" w:rsidP="002F79E1">
      <w:pPr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V Rakovníku </w:t>
      </w:r>
      <w:proofErr w:type="gramStart"/>
      <w:r w:rsidRPr="00F91B67">
        <w:rPr>
          <w:sz w:val="22"/>
          <w:szCs w:val="22"/>
        </w:rPr>
        <w:t>dne.....................................</w:t>
      </w:r>
      <w:proofErr w:type="gramEnd"/>
      <w:r w:rsidRPr="00F91B67">
        <w:rPr>
          <w:sz w:val="22"/>
          <w:szCs w:val="22"/>
        </w:rPr>
        <w:t xml:space="preserve"> </w:t>
      </w:r>
      <w:r w:rsidRPr="00F91B67">
        <w:rPr>
          <w:sz w:val="22"/>
          <w:szCs w:val="22"/>
        </w:rPr>
        <w:tab/>
      </w:r>
      <w:r w:rsidRPr="00F91B67">
        <w:rPr>
          <w:sz w:val="22"/>
          <w:szCs w:val="22"/>
        </w:rPr>
        <w:tab/>
        <w:t>V </w:t>
      </w:r>
      <w:r>
        <w:rPr>
          <w:sz w:val="22"/>
          <w:szCs w:val="22"/>
        </w:rPr>
        <w:t>Rakovníku</w:t>
      </w:r>
      <w:r w:rsidRPr="00F91B67">
        <w:rPr>
          <w:sz w:val="22"/>
          <w:szCs w:val="22"/>
        </w:rPr>
        <w:t xml:space="preserve"> </w:t>
      </w:r>
      <w:proofErr w:type="gramStart"/>
      <w:r w:rsidRPr="00F91B67">
        <w:rPr>
          <w:sz w:val="22"/>
          <w:szCs w:val="22"/>
        </w:rPr>
        <w:t>dne................................</w:t>
      </w:r>
      <w:proofErr w:type="gramEnd"/>
    </w:p>
    <w:p w:rsidR="002F79E1" w:rsidRDefault="002F79E1" w:rsidP="002F79E1">
      <w:pPr>
        <w:jc w:val="both"/>
        <w:rPr>
          <w:sz w:val="22"/>
          <w:szCs w:val="22"/>
        </w:rPr>
      </w:pPr>
    </w:p>
    <w:p w:rsidR="002F79E1" w:rsidRDefault="002F79E1" w:rsidP="002F79E1">
      <w:pPr>
        <w:jc w:val="both"/>
        <w:rPr>
          <w:sz w:val="22"/>
          <w:szCs w:val="22"/>
        </w:rPr>
      </w:pPr>
    </w:p>
    <w:p w:rsidR="002F79E1" w:rsidRDefault="002F79E1" w:rsidP="002F79E1">
      <w:pPr>
        <w:jc w:val="both"/>
        <w:rPr>
          <w:sz w:val="22"/>
          <w:szCs w:val="22"/>
        </w:rPr>
      </w:pPr>
    </w:p>
    <w:p w:rsidR="002F79E1" w:rsidRDefault="002F79E1" w:rsidP="002F79E1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:rsidR="002F79E1" w:rsidRDefault="002F79E1" w:rsidP="002F79E1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………………………………………….</w:t>
      </w:r>
      <w:r>
        <w:rPr>
          <w:sz w:val="22"/>
          <w:szCs w:val="22"/>
        </w:rPr>
        <w:tab/>
        <w:t xml:space="preserve">…………………………………………  </w:t>
      </w:r>
      <w:r>
        <w:rPr>
          <w:sz w:val="22"/>
          <w:szCs w:val="22"/>
        </w:rPr>
        <w:tab/>
        <w:t>prodávající</w:t>
      </w:r>
      <w:r>
        <w:rPr>
          <w:sz w:val="22"/>
          <w:szCs w:val="22"/>
        </w:rPr>
        <w:tab/>
      </w:r>
      <w:r w:rsidRPr="00017446">
        <w:rPr>
          <w:sz w:val="22"/>
          <w:szCs w:val="22"/>
        </w:rPr>
        <w:t>kupující</w:t>
      </w:r>
      <w:r>
        <w:rPr>
          <w:sz w:val="22"/>
          <w:szCs w:val="22"/>
        </w:rPr>
        <w:tab/>
      </w:r>
    </w:p>
    <w:p w:rsidR="002F79E1" w:rsidRDefault="002F79E1" w:rsidP="002F79E1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 w:rsidR="00462D43">
        <w:rPr>
          <w:sz w:val="22"/>
          <w:szCs w:val="22"/>
        </w:rPr>
        <w:t xml:space="preserve">Richard </w:t>
      </w:r>
      <w:proofErr w:type="spellStart"/>
      <w:r w:rsidR="00462D43">
        <w:rPr>
          <w:sz w:val="22"/>
          <w:szCs w:val="22"/>
        </w:rPr>
        <w:t>Witwera</w:t>
      </w:r>
      <w:proofErr w:type="spellEnd"/>
    </w:p>
    <w:p w:rsidR="002F79E1" w:rsidRDefault="002F79E1" w:rsidP="002F79E1">
      <w:pPr>
        <w:tabs>
          <w:tab w:val="center" w:pos="1843"/>
          <w:tab w:val="center" w:pos="5670"/>
          <w:tab w:val="center" w:pos="7201"/>
          <w:tab w:val="center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064E5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</w:p>
    <w:p w:rsidR="002F79E1" w:rsidRDefault="00325B87" w:rsidP="00325B87">
      <w:pPr>
        <w:tabs>
          <w:tab w:val="center" w:pos="1843"/>
          <w:tab w:val="center" w:pos="5670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25B87" w:rsidRDefault="00325B87" w:rsidP="00D74DDF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79E1" w:rsidRDefault="002F79E1" w:rsidP="002F79E1">
      <w:pPr>
        <w:tabs>
          <w:tab w:val="center" w:pos="1843"/>
          <w:tab w:val="center" w:pos="5670"/>
          <w:tab w:val="center" w:pos="7201"/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79E1" w:rsidRDefault="002F79E1" w:rsidP="002F79E1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F79E1" w:rsidRDefault="002F79E1" w:rsidP="002F79E1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</w:p>
    <w:p w:rsidR="00C260A2" w:rsidRDefault="00C260A2"/>
    <w:sectPr w:rsidR="00C260A2" w:rsidSect="00325B87">
      <w:headerReference w:type="default" r:id="rId9"/>
      <w:footerReference w:type="default" r:id="rId10"/>
      <w:footnotePr>
        <w:pos w:val="beneathText"/>
      </w:footnotePr>
      <w:pgSz w:w="11905" w:h="16837"/>
      <w:pgMar w:top="1134" w:right="1134" w:bottom="1134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C0" w:rsidRDefault="00040AC3">
      <w:r>
        <w:separator/>
      </w:r>
    </w:p>
  </w:endnote>
  <w:endnote w:type="continuationSeparator" w:id="0">
    <w:p w:rsidR="001273C0" w:rsidRDefault="0004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63" w:rsidRDefault="002F79E1" w:rsidP="00B40FAD">
    <w:pPr>
      <w:pStyle w:val="Zpat"/>
      <w:jc w:val="right"/>
    </w:pPr>
    <w:r w:rsidRPr="003C5D2E">
      <w:rPr>
        <w:sz w:val="20"/>
      </w:rPr>
      <w:t xml:space="preserve">Stránka </w:t>
    </w:r>
    <w:r w:rsidRPr="003C5D2E">
      <w:rPr>
        <w:b/>
        <w:sz w:val="20"/>
      </w:rPr>
      <w:fldChar w:fldCharType="begin"/>
    </w:r>
    <w:r w:rsidRPr="003C5D2E">
      <w:rPr>
        <w:b/>
        <w:sz w:val="20"/>
      </w:rPr>
      <w:instrText>PAGE</w:instrText>
    </w:r>
    <w:r w:rsidRPr="003C5D2E">
      <w:rPr>
        <w:b/>
        <w:sz w:val="20"/>
      </w:rPr>
      <w:fldChar w:fldCharType="separate"/>
    </w:r>
    <w:r w:rsidR="00150940">
      <w:rPr>
        <w:b/>
        <w:noProof/>
        <w:sz w:val="20"/>
      </w:rPr>
      <w:t>1</w:t>
    </w:r>
    <w:r w:rsidRPr="003C5D2E">
      <w:rPr>
        <w:b/>
        <w:sz w:val="20"/>
      </w:rPr>
      <w:fldChar w:fldCharType="end"/>
    </w:r>
    <w:r w:rsidRPr="003C5D2E">
      <w:rPr>
        <w:sz w:val="20"/>
      </w:rPr>
      <w:t xml:space="preserve"> z </w:t>
    </w:r>
    <w:r w:rsidRPr="003C5D2E">
      <w:rPr>
        <w:b/>
        <w:sz w:val="20"/>
      </w:rPr>
      <w:fldChar w:fldCharType="begin"/>
    </w:r>
    <w:r w:rsidRPr="003C5D2E">
      <w:rPr>
        <w:b/>
        <w:sz w:val="20"/>
      </w:rPr>
      <w:instrText>NUMPAGES</w:instrText>
    </w:r>
    <w:r w:rsidRPr="003C5D2E">
      <w:rPr>
        <w:b/>
        <w:sz w:val="20"/>
      </w:rPr>
      <w:fldChar w:fldCharType="separate"/>
    </w:r>
    <w:r w:rsidR="00150940">
      <w:rPr>
        <w:b/>
        <w:noProof/>
        <w:sz w:val="20"/>
      </w:rPr>
      <w:t>5</w:t>
    </w:r>
    <w:r w:rsidRPr="003C5D2E">
      <w:rPr>
        <w:b/>
        <w:sz w:val="20"/>
      </w:rPr>
      <w:fldChar w:fldCharType="end"/>
    </w:r>
  </w:p>
  <w:p w:rsidR="008D6B63" w:rsidRDefault="001509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C0" w:rsidRDefault="00040AC3">
      <w:r>
        <w:separator/>
      </w:r>
    </w:p>
  </w:footnote>
  <w:footnote w:type="continuationSeparator" w:id="0">
    <w:p w:rsidR="001273C0" w:rsidRDefault="00040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63" w:rsidRPr="009E78EC" w:rsidRDefault="002F79E1" w:rsidP="00C34B69">
    <w:pPr>
      <w:pStyle w:val="Zhlav"/>
      <w:jc w:val="right"/>
      <w:rPr>
        <w:b/>
        <w:sz w:val="20"/>
      </w:rPr>
    </w:pPr>
    <w:r w:rsidRPr="002B682A">
      <w:rPr>
        <w:b/>
        <w:sz w:val="20"/>
      </w:rPr>
      <w:t>OSM-K/</w:t>
    </w:r>
    <w:r w:rsidR="00D113AE">
      <w:rPr>
        <w:b/>
        <w:sz w:val="20"/>
      </w:rPr>
      <w:t>0118</w:t>
    </w:r>
    <w:r w:rsidRPr="002B682A">
      <w:rPr>
        <w:b/>
        <w:sz w:val="20"/>
      </w:rPr>
      <w:t>/20</w:t>
    </w:r>
    <w:r w:rsidR="00F30AE4">
      <w:rPr>
        <w:b/>
        <w:sz w:val="20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034"/>
    <w:multiLevelType w:val="hybridMultilevel"/>
    <w:tmpl w:val="7AD008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8968E4"/>
    <w:multiLevelType w:val="hybridMultilevel"/>
    <w:tmpl w:val="4934C6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7281B"/>
    <w:multiLevelType w:val="hybridMultilevel"/>
    <w:tmpl w:val="B05417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F616F7"/>
    <w:multiLevelType w:val="hybridMultilevel"/>
    <w:tmpl w:val="8292A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E1"/>
    <w:rsid w:val="00017A23"/>
    <w:rsid w:val="00040AC3"/>
    <w:rsid w:val="001273C0"/>
    <w:rsid w:val="00150940"/>
    <w:rsid w:val="00252E95"/>
    <w:rsid w:val="002F79E1"/>
    <w:rsid w:val="00325B87"/>
    <w:rsid w:val="00462D43"/>
    <w:rsid w:val="00492A6B"/>
    <w:rsid w:val="004C5F26"/>
    <w:rsid w:val="005B5838"/>
    <w:rsid w:val="0062768B"/>
    <w:rsid w:val="007064E5"/>
    <w:rsid w:val="00741E1C"/>
    <w:rsid w:val="00945FD7"/>
    <w:rsid w:val="00984E41"/>
    <w:rsid w:val="00986CBE"/>
    <w:rsid w:val="00A567FF"/>
    <w:rsid w:val="00B40FAD"/>
    <w:rsid w:val="00B64504"/>
    <w:rsid w:val="00C260A2"/>
    <w:rsid w:val="00C60E88"/>
    <w:rsid w:val="00CD4F97"/>
    <w:rsid w:val="00D113AE"/>
    <w:rsid w:val="00D74DDF"/>
    <w:rsid w:val="00DC5F61"/>
    <w:rsid w:val="00EA464D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F7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F7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2F7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2F7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F7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F7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2F7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2F7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4127-FEDF-42DD-8314-8483B889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2148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cp:lastPrinted>2019-04-01T13:33:00Z</cp:lastPrinted>
  <dcterms:created xsi:type="dcterms:W3CDTF">2019-04-04T09:28:00Z</dcterms:created>
  <dcterms:modified xsi:type="dcterms:W3CDTF">2019-04-04T09:28:00Z</dcterms:modified>
</cp:coreProperties>
</file>