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16F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16F0B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16F0B">
        <w:t>21. 10. 2017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16F0B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UNIELEKTRO Strakonice s.r.o.</w:t>
            </w:r>
          </w:p>
          <w:p w:rsidR="001F0477" w:rsidRDefault="00216F0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Radošovice 86</w:t>
            </w:r>
          </w:p>
          <w:p w:rsidR="001F0477" w:rsidRDefault="00216F0B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Radošovice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216F0B">
              <w:rPr>
                <w:bCs/>
                <w:noProof/>
              </w:rPr>
              <w:t>47239514</w:t>
            </w:r>
            <w:r>
              <w:rPr>
                <w:bCs/>
              </w:rPr>
              <w:t xml:space="preserve"> , DIČ: </w:t>
            </w:r>
            <w:r w:rsidR="00216F0B">
              <w:rPr>
                <w:bCs/>
                <w:noProof/>
              </w:rPr>
              <w:t>CZ47239514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16F0B">
        <w:rPr>
          <w:rFonts w:ascii="Arial" w:hAnsi="Arial" w:cs="Arial"/>
          <w:noProof/>
          <w:sz w:val="28"/>
        </w:rPr>
        <w:t>183/17/7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216F0B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Přepojení V.O. Sallerova výstavba-Město St. ul. Katovická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216F0B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61 000,00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16F0B">
        <w:rPr>
          <w:b/>
          <w:bCs/>
          <w:noProof/>
        </w:rPr>
        <w:t>61 000,00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16F0B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216F0B">
        <w:rPr>
          <w:noProof/>
        </w:rPr>
        <w:t>10. 11. 2017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16F0B">
            <w:pPr>
              <w:ind w:left="142"/>
            </w:pPr>
            <w:r>
              <w:rPr>
                <w:noProof/>
              </w:rPr>
              <w:t>383 700 321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16F0B">
            <w:pPr>
              <w:ind w:left="142"/>
            </w:pPr>
            <w:r>
              <w:rPr>
                <w:noProof/>
              </w:rPr>
              <w:t>michal.bezpalec@mu-st.cz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216F0B">
        <w:rPr>
          <w:noProof/>
        </w:rPr>
        <w:t>Michal Bezpalec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16F0B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216F0B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38" w:rsidRDefault="007E1E38">
      <w:r>
        <w:separator/>
      </w:r>
    </w:p>
  </w:endnote>
  <w:endnote w:type="continuationSeparator" w:id="0">
    <w:p w:rsidR="007E1E38" w:rsidRDefault="007E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38" w:rsidRDefault="007E1E38">
      <w:r>
        <w:separator/>
      </w:r>
    </w:p>
  </w:footnote>
  <w:footnote w:type="continuationSeparator" w:id="0">
    <w:p w:rsidR="007E1E38" w:rsidRDefault="007E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0B"/>
    <w:rsid w:val="001F0477"/>
    <w:rsid w:val="00216F0B"/>
    <w:rsid w:val="00351E8F"/>
    <w:rsid w:val="00447743"/>
    <w:rsid w:val="007E1E38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C96C-B50E-4A17-A360-896ABA2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Michal Bezpalec</dc:creator>
  <cp:keywords/>
  <dc:description/>
  <cp:lastModifiedBy>Michal Bezpalec</cp:lastModifiedBy>
  <cp:revision>1</cp:revision>
  <dcterms:created xsi:type="dcterms:W3CDTF">2019-04-04T09:10:00Z</dcterms:created>
  <dcterms:modified xsi:type="dcterms:W3CDTF">2019-04-04T09:10:00Z</dcterms:modified>
</cp:coreProperties>
</file>