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7E" w:rsidRPr="008F6AA9" w:rsidRDefault="008B4A6B" w:rsidP="00625433">
      <w:pPr>
        <w:pStyle w:val="Nzev"/>
        <w:jc w:val="left"/>
        <w:rPr>
          <w:sz w:val="18"/>
          <w:szCs w:val="18"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 w:rsidR="000546AC">
        <w:rPr>
          <w:b w:val="0"/>
          <w:i/>
        </w:rPr>
        <w:tab/>
      </w:r>
      <w:r w:rsidR="000546AC">
        <w:rPr>
          <w:b w:val="0"/>
          <w:i/>
        </w:rPr>
        <w:tab/>
      </w:r>
      <w:r w:rsidR="006038B7">
        <w:rPr>
          <w:b w:val="0"/>
        </w:rPr>
        <w:tab/>
      </w:r>
      <w:r w:rsidR="006038B7">
        <w:rPr>
          <w:b w:val="0"/>
        </w:rPr>
        <w:tab/>
      </w:r>
      <w:r w:rsidR="006038B7">
        <w:rPr>
          <w:b w:val="0"/>
        </w:rPr>
        <w:tab/>
      </w:r>
      <w:r w:rsidR="00CA372D">
        <w:rPr>
          <w:b w:val="0"/>
        </w:rPr>
        <w:t xml:space="preserve">                        </w:t>
      </w:r>
      <w:r w:rsidR="00CA372D" w:rsidRPr="0077643B">
        <w:rPr>
          <w:b w:val="0"/>
          <w:sz w:val="18"/>
          <w:szCs w:val="18"/>
        </w:rPr>
        <w:t xml:space="preserve"> MMPr</w:t>
      </w:r>
      <w:r w:rsidR="00CA372D">
        <w:rPr>
          <w:b w:val="0"/>
        </w:rPr>
        <w:t>-</w:t>
      </w:r>
      <w:r w:rsidR="00C559B9" w:rsidRPr="008F6AA9">
        <w:rPr>
          <w:sz w:val="18"/>
          <w:szCs w:val="18"/>
        </w:rPr>
        <w:t>SML</w:t>
      </w:r>
      <w:r w:rsidR="007769D2">
        <w:rPr>
          <w:sz w:val="18"/>
          <w:szCs w:val="18"/>
        </w:rPr>
        <w:t>/</w:t>
      </w:r>
      <w:r w:rsidR="002844E2">
        <w:rPr>
          <w:sz w:val="18"/>
          <w:szCs w:val="18"/>
        </w:rPr>
        <w:t>3561</w:t>
      </w:r>
      <w:r w:rsidR="007769D2">
        <w:rPr>
          <w:sz w:val="18"/>
          <w:szCs w:val="18"/>
        </w:rPr>
        <w:t>/201</w:t>
      </w:r>
      <w:r w:rsidR="006E4607">
        <w:rPr>
          <w:sz w:val="18"/>
          <w:szCs w:val="18"/>
        </w:rPr>
        <w:t>6</w:t>
      </w:r>
      <w:bookmarkStart w:id="0" w:name="_GoBack"/>
      <w:bookmarkEnd w:id="0"/>
    </w:p>
    <w:p w:rsidR="00CE167E" w:rsidRPr="00CE167E" w:rsidRDefault="004064EA" w:rsidP="00CE167E">
      <w:pPr>
        <w:pStyle w:val="Nzev"/>
        <w:rPr>
          <w:sz w:val="36"/>
          <w:szCs w:val="36"/>
        </w:rPr>
      </w:pPr>
      <w:r>
        <w:rPr>
          <w:sz w:val="36"/>
          <w:szCs w:val="36"/>
        </w:rPr>
        <w:t>S</w:t>
      </w:r>
      <w:r w:rsidR="00CE167E" w:rsidRPr="00CE167E">
        <w:rPr>
          <w:sz w:val="36"/>
          <w:szCs w:val="36"/>
        </w:rPr>
        <w:t>mlouv</w:t>
      </w:r>
      <w:r>
        <w:rPr>
          <w:sz w:val="36"/>
          <w:szCs w:val="36"/>
        </w:rPr>
        <w:t>a</w:t>
      </w:r>
      <w:r w:rsidR="00CE167E" w:rsidRPr="00CE167E">
        <w:rPr>
          <w:sz w:val="36"/>
          <w:szCs w:val="36"/>
        </w:rPr>
        <w:t xml:space="preserve"> o dílo </w:t>
      </w:r>
      <w:r w:rsidR="000546AC">
        <w:rPr>
          <w:sz w:val="36"/>
          <w:szCs w:val="36"/>
        </w:rPr>
        <w:t>– zhotovení projektové dokumentace</w:t>
      </w:r>
    </w:p>
    <w:p w:rsidR="00CE167E" w:rsidRDefault="00F3249C" w:rsidP="001953E8">
      <w:pPr>
        <w:spacing w:before="120"/>
        <w:jc w:val="center"/>
        <w:rPr>
          <w:sz w:val="20"/>
        </w:rPr>
      </w:pPr>
      <w:r>
        <w:t>uzavřen</w:t>
      </w:r>
      <w:r w:rsidR="00661E19" w:rsidRPr="00661E19">
        <w:t>á</w:t>
      </w:r>
      <w:r w:rsidR="00CE167E">
        <w:t xml:space="preserve"> podle </w:t>
      </w:r>
      <w:r w:rsidR="00CE167E" w:rsidRPr="00CE167E">
        <w:t xml:space="preserve">§ </w:t>
      </w:r>
      <w:r w:rsidR="005075F8">
        <w:t>2586</w:t>
      </w:r>
      <w:r w:rsidR="00CE167E" w:rsidRPr="00CE167E">
        <w:t xml:space="preserve"> </w:t>
      </w:r>
      <w:r w:rsidR="00CE167E">
        <w:t xml:space="preserve">zákona č. </w:t>
      </w:r>
      <w:r w:rsidR="005075F8">
        <w:t>89</w:t>
      </w:r>
      <w:r w:rsidR="00D57F9A">
        <w:t>/</w:t>
      </w:r>
      <w:r w:rsidR="005075F8">
        <w:t>2012</w:t>
      </w:r>
      <w:r w:rsidR="00D57F9A">
        <w:t xml:space="preserve"> Sb., </w:t>
      </w:r>
      <w:r w:rsidR="00CE167E" w:rsidRPr="00CE167E">
        <w:t>ob</w:t>
      </w:r>
      <w:r w:rsidR="005075F8">
        <w:t>čanského</w:t>
      </w:r>
      <w:r w:rsidR="00CE167E" w:rsidRPr="00CE167E">
        <w:t xml:space="preserve"> zákoníku</w:t>
      </w:r>
      <w:r w:rsidR="00E67423">
        <w:t>, v platném znění</w:t>
      </w:r>
    </w:p>
    <w:p w:rsidR="00F54EB1" w:rsidRDefault="00CE167E" w:rsidP="00F54EB1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  <w:r>
        <w:rPr>
          <w:b/>
          <w:sz w:val="32"/>
        </w:rPr>
        <w:t xml:space="preserve"> </w:t>
      </w:r>
      <w:r>
        <w:rPr>
          <w:b/>
          <w:sz w:val="20"/>
        </w:rPr>
        <w:t xml:space="preserve"> </w:t>
      </w:r>
    </w:p>
    <w:p w:rsidR="00505BE9" w:rsidRDefault="00505BE9" w:rsidP="00F54EB1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</w:p>
    <w:p w:rsidR="00505BE9" w:rsidRDefault="00505BE9" w:rsidP="00F54EB1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</w:p>
    <w:p w:rsidR="00F54EB1" w:rsidRDefault="00F54EB1" w:rsidP="00F54EB1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</w:p>
    <w:p w:rsidR="00E17FF0" w:rsidRPr="00F54EB1" w:rsidRDefault="00F54EB1" w:rsidP="00F54EB1">
      <w:pPr>
        <w:widowControl w:val="0"/>
        <w:tabs>
          <w:tab w:val="left" w:pos="720"/>
          <w:tab w:val="left" w:pos="1584"/>
          <w:tab w:val="left" w:pos="2448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7FF0">
        <w:rPr>
          <w:b/>
        </w:rPr>
        <w:t>Statutární město Přerov</w:t>
      </w: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>se sídlem</w:t>
      </w:r>
      <w:r w:rsidR="00F54EB1">
        <w:t>:</w:t>
      </w:r>
      <w:r w:rsidR="00F54EB1">
        <w:tab/>
      </w:r>
      <w:r w:rsidR="00F54EB1">
        <w:tab/>
      </w:r>
      <w:r>
        <w:t xml:space="preserve"> </w:t>
      </w:r>
      <w:r w:rsidR="00F54EB1">
        <w:tab/>
      </w:r>
      <w:r>
        <w:t>Přerov I-Město, Bratrská 709/34, 750 11 Přerov 2</w:t>
      </w:r>
    </w:p>
    <w:p w:rsidR="00E17FF0" w:rsidRDefault="00E17FF0" w:rsidP="004675DA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402" w:hanging="3402"/>
        <w:rPr>
          <w:b/>
        </w:rPr>
      </w:pPr>
      <w:r>
        <w:rPr>
          <w:b/>
        </w:rPr>
        <w:t>zastoupen</w:t>
      </w:r>
      <w:r w:rsidR="00F54EB1">
        <w:rPr>
          <w:b/>
        </w:rPr>
        <w:t>ý</w:t>
      </w:r>
      <w:r>
        <w:rPr>
          <w:b/>
        </w:rPr>
        <w:t xml:space="preserve">: </w:t>
      </w:r>
      <w:r w:rsidR="00F54EB1">
        <w:rPr>
          <w:b/>
        </w:rPr>
        <w:tab/>
      </w:r>
      <w:r w:rsidR="00F54EB1">
        <w:rPr>
          <w:b/>
        </w:rPr>
        <w:tab/>
      </w:r>
      <w:r w:rsidR="004675DA" w:rsidRPr="004675DA">
        <w:t xml:space="preserve">Ing. Petr Měřínský, náměstek primátora, na základě pověření dle bodu </w:t>
      </w:r>
      <w:r w:rsidR="004675DA">
        <w:t>2</w:t>
      </w:r>
      <w:r w:rsidR="004675DA" w:rsidRPr="004675DA">
        <w:t xml:space="preserve">. usnesení Rady města Přerova č. </w:t>
      </w:r>
      <w:r w:rsidR="004675DA" w:rsidRPr="00612933">
        <w:t>2207/57/12/2016</w:t>
      </w:r>
      <w:r w:rsidR="004675DA">
        <w:t xml:space="preserve"> ze dne </w:t>
      </w:r>
      <w:proofErr w:type="gramStart"/>
      <w:r w:rsidR="004675DA">
        <w:t>24.11</w:t>
      </w:r>
      <w:r w:rsidR="004675DA" w:rsidRPr="004675DA">
        <w:t>.2016</w:t>
      </w:r>
      <w:proofErr w:type="gramEnd"/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 xml:space="preserve">IČ: </w:t>
      </w:r>
      <w:r w:rsidR="00F54EB1">
        <w:tab/>
      </w:r>
      <w:r w:rsidR="00F54EB1">
        <w:tab/>
      </w:r>
      <w:r w:rsidR="00F54EB1">
        <w:tab/>
      </w:r>
      <w:r w:rsidR="00F54EB1">
        <w:tab/>
      </w:r>
      <w:r w:rsidR="00F54EB1">
        <w:tab/>
      </w:r>
      <w:r>
        <w:t>00301825</w:t>
      </w: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 xml:space="preserve">DIČ: </w:t>
      </w:r>
      <w:r w:rsidR="00F54EB1">
        <w:tab/>
      </w:r>
      <w:r w:rsidR="00F54EB1">
        <w:tab/>
      </w:r>
      <w:r w:rsidR="00F54EB1">
        <w:tab/>
      </w:r>
      <w:r w:rsidR="00F54EB1">
        <w:tab/>
      </w:r>
      <w:r w:rsidR="00F54EB1">
        <w:tab/>
      </w:r>
      <w:r>
        <w:t>CZ00301825</w:t>
      </w: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jc w:val="both"/>
      </w:pPr>
      <w:r>
        <w:t xml:space="preserve">Bankovní spojení: </w:t>
      </w:r>
      <w:r>
        <w:tab/>
        <w:t>Česká spořitelna a.s.</w:t>
      </w: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Číslo transparentního účtu: </w:t>
      </w:r>
      <w:r>
        <w:tab/>
        <w:t>27-1884482379/0800</w:t>
      </w: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>Osoba oprávněná jednat ve věcech technických a realizace stavby:</w:t>
      </w:r>
    </w:p>
    <w:p w:rsidR="00F54EB1" w:rsidRDefault="00133286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>Jiří Raba</w:t>
      </w:r>
      <w:r w:rsidR="00E17FF0">
        <w:t>, oddělení investic, Odbor řízení projektů a investic, tel.: +420 581 268 60</w:t>
      </w:r>
      <w:r>
        <w:t>3</w:t>
      </w:r>
      <w:r w:rsidR="00E17FF0">
        <w:t xml:space="preserve">, e-mail: </w:t>
      </w:r>
      <w:r w:rsidR="00F54EB1" w:rsidRPr="00F54EB1">
        <w:t>jiri.raba@prerov.eu</w:t>
      </w:r>
    </w:p>
    <w:p w:rsidR="007220BB" w:rsidRDefault="007220BB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</w:p>
    <w:p w:rsidR="00E17FF0" w:rsidRDefault="00E17FF0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>(dále jen „objednatel“)</w:t>
      </w:r>
    </w:p>
    <w:p w:rsidR="00F54EB1" w:rsidRDefault="00F54EB1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</w:p>
    <w:p w:rsidR="00D57F9A" w:rsidRDefault="00D57F9A" w:rsidP="00CE167E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  <w:r>
        <w:t>na straně jedné</w:t>
      </w:r>
    </w:p>
    <w:p w:rsidR="00D57F9A" w:rsidRDefault="00D57F9A" w:rsidP="00CE167E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</w:p>
    <w:p w:rsidR="00D57F9A" w:rsidRDefault="00D57F9A" w:rsidP="00CE167E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  <w:r>
        <w:t>a</w:t>
      </w:r>
    </w:p>
    <w:p w:rsidR="00D57F9A" w:rsidRDefault="00D57F9A" w:rsidP="00CE167E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</w:p>
    <w:p w:rsidR="00F54EB1" w:rsidRPr="00F54EB1" w:rsidRDefault="00E17FF0" w:rsidP="00AB4335">
      <w:pPr>
        <w:tabs>
          <w:tab w:val="left" w:pos="1134"/>
          <w:tab w:val="left" w:pos="1276"/>
          <w:tab w:val="num" w:pos="1418"/>
          <w:tab w:val="left" w:pos="2977"/>
          <w:tab w:val="left" w:pos="5422"/>
          <w:tab w:val="right" w:leader="dot" w:pos="6237"/>
        </w:tabs>
        <w:spacing w:after="240"/>
        <w:jc w:val="both"/>
        <w:rPr>
          <w:b/>
        </w:rPr>
      </w:pPr>
      <w:r w:rsidRPr="00F54EB1">
        <w:rPr>
          <w:b/>
        </w:rPr>
        <w:t xml:space="preserve">Zhotovitel: </w:t>
      </w:r>
      <w:r w:rsidR="00F54EB1" w:rsidRPr="00F54EB1">
        <w:rPr>
          <w:b/>
        </w:rPr>
        <w:tab/>
      </w:r>
      <w:r w:rsidR="00F54EB1" w:rsidRPr="00F54EB1">
        <w:rPr>
          <w:b/>
        </w:rPr>
        <w:tab/>
      </w:r>
      <w:r w:rsidR="00AB4335">
        <w:rPr>
          <w:b/>
        </w:rPr>
        <w:tab/>
        <w:t>EPROJEKT s.r.o.</w:t>
      </w:r>
    </w:p>
    <w:p w:rsidR="00AB4335" w:rsidRDefault="00E17FF0" w:rsidP="00AB4335">
      <w:pPr>
        <w:tabs>
          <w:tab w:val="left" w:pos="1134"/>
          <w:tab w:val="left" w:pos="1276"/>
          <w:tab w:val="num" w:pos="1418"/>
          <w:tab w:val="left" w:pos="2977"/>
          <w:tab w:val="right" w:leader="dot" w:pos="6237"/>
        </w:tabs>
        <w:spacing w:after="240"/>
      </w:pPr>
      <w:r>
        <w:t>se sídlem</w:t>
      </w:r>
      <w:r w:rsidR="00AB4335">
        <w:t>:</w:t>
      </w:r>
      <w:r w:rsidR="00AB4335">
        <w:tab/>
      </w:r>
      <w:r w:rsidR="00AB4335">
        <w:tab/>
      </w:r>
      <w:r w:rsidR="00AB4335">
        <w:tab/>
      </w:r>
      <w:r w:rsidR="00AB4335">
        <w:tab/>
        <w:t>Na Hrázi 781/15, 750 02 Přerov I - Město,</w:t>
      </w:r>
      <w:r w:rsidR="00AB4335">
        <w:br/>
      </w:r>
      <w:r>
        <w:t>zastoupen</w:t>
      </w:r>
      <w:r w:rsidR="00F54EB1">
        <w:t>ý</w:t>
      </w:r>
      <w:r>
        <w:t>:</w:t>
      </w:r>
      <w:r>
        <w:tab/>
      </w:r>
      <w:r w:rsidR="00F54EB1">
        <w:tab/>
      </w:r>
      <w:r w:rsidR="00AB4335">
        <w:tab/>
        <w:t>Ing. Michalem Majerem</w:t>
      </w:r>
      <w:r w:rsidR="00AB4335">
        <w:br/>
      </w:r>
      <w:r>
        <w:t>IČ:</w:t>
      </w:r>
      <w:r w:rsidR="00F54EB1">
        <w:tab/>
      </w:r>
      <w:r w:rsidR="00F54EB1">
        <w:tab/>
      </w:r>
      <w:r w:rsidR="00F54EB1">
        <w:tab/>
      </w:r>
      <w:r w:rsidR="00AB4335">
        <w:tab/>
        <w:t>62361457</w:t>
      </w:r>
      <w:r w:rsidR="00AB4335">
        <w:br/>
      </w:r>
      <w:r>
        <w:t>DIČ:</w:t>
      </w:r>
      <w:r w:rsidR="00AB4335">
        <w:tab/>
      </w:r>
      <w:r w:rsidR="00AB4335">
        <w:tab/>
      </w:r>
      <w:r w:rsidR="00AB4335">
        <w:tab/>
      </w:r>
      <w:r w:rsidR="00AB4335">
        <w:tab/>
        <w:t>CZ62361457</w:t>
      </w:r>
      <w:r w:rsidR="00AB4335">
        <w:br/>
      </w:r>
      <w:r>
        <w:t>bankovní spojení:</w:t>
      </w:r>
      <w:r w:rsidR="00AB4335">
        <w:tab/>
        <w:t xml:space="preserve">FIO banka </w:t>
      </w:r>
      <w:r w:rsidR="00AB4335">
        <w:br/>
      </w:r>
      <w:r>
        <w:t>číslo účtu:</w:t>
      </w:r>
      <w:r w:rsidR="00AB4335">
        <w:tab/>
      </w:r>
      <w:r w:rsidR="00AB4335">
        <w:tab/>
      </w:r>
      <w:r w:rsidR="00AB4335">
        <w:tab/>
      </w:r>
      <w:r w:rsidR="00AB4335">
        <w:tab/>
        <w:t>2600165692/2010</w:t>
      </w:r>
    </w:p>
    <w:p w:rsidR="00AB4335" w:rsidRDefault="00AB4335" w:rsidP="00AB4335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  <w:r w:rsidRPr="00AB4335">
        <w:t>Zapsaný v obchodním rejstříku, vedeném Krajským soudem</w:t>
      </w:r>
      <w:r>
        <w:t xml:space="preserve"> </w:t>
      </w:r>
      <w:r w:rsidRPr="00AB4335">
        <w:t>v Ostravě</w:t>
      </w:r>
    </w:p>
    <w:p w:rsidR="00AB4335" w:rsidRDefault="00AB4335" w:rsidP="00AB4335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  <w:r w:rsidRPr="00AB4335">
        <w:t>oddíl C, vložka 13134, dne 22. 2. 1995</w:t>
      </w:r>
    </w:p>
    <w:p w:rsidR="00AB4335" w:rsidRDefault="00AB4335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</w:p>
    <w:p w:rsidR="00E17FF0" w:rsidRDefault="00AB4335" w:rsidP="00E17FF0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b/>
        </w:rPr>
      </w:pPr>
      <w:r>
        <w:t xml:space="preserve"> </w:t>
      </w:r>
      <w:r w:rsidR="00E17FF0">
        <w:t>(dále jen „zhotovitel“)</w:t>
      </w:r>
    </w:p>
    <w:p w:rsidR="000905E2" w:rsidRPr="00A64F14" w:rsidRDefault="00052188" w:rsidP="00A23502">
      <w:pPr>
        <w:numPr>
          <w:ilvl w:val="12"/>
          <w:numId w:val="0"/>
        </w:numPr>
        <w:tabs>
          <w:tab w:val="left" w:pos="142"/>
          <w:tab w:val="num" w:pos="360"/>
          <w:tab w:val="left" w:pos="1418"/>
          <w:tab w:val="left" w:pos="2977"/>
        </w:tabs>
        <w:ind w:left="426" w:hanging="66"/>
        <w:jc w:val="both"/>
      </w:pPr>
      <w:r>
        <w:t xml:space="preserve">           </w:t>
      </w:r>
      <w:r w:rsidR="00A23502">
        <w:t xml:space="preserve">  </w:t>
      </w:r>
      <w:r>
        <w:t xml:space="preserve">  </w:t>
      </w:r>
      <w:r w:rsidR="00EF355F" w:rsidRPr="00A64F14">
        <w:t xml:space="preserve"> </w:t>
      </w:r>
      <w:r w:rsidR="000905E2">
        <w:tab/>
      </w:r>
      <w:r w:rsidR="00B67950">
        <w:t xml:space="preserve">            </w:t>
      </w:r>
      <w:r w:rsidR="00A23502">
        <w:t xml:space="preserve">  </w:t>
      </w:r>
      <w:r w:rsidR="00B67950">
        <w:t xml:space="preserve"> </w:t>
      </w:r>
    </w:p>
    <w:p w:rsidR="007769D2" w:rsidRPr="009D1906" w:rsidRDefault="00D57F9A" w:rsidP="00052188">
      <w:pPr>
        <w:widowControl w:val="0"/>
        <w:tabs>
          <w:tab w:val="left" w:pos="142"/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025DB2" w:rsidRDefault="00025DB2" w:rsidP="00CE167E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>na straně druhé</w:t>
      </w:r>
    </w:p>
    <w:p w:rsidR="00025DB2" w:rsidRDefault="00025DB2" w:rsidP="00CE167E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</w:p>
    <w:p w:rsidR="00CE167E" w:rsidRDefault="00025DB2" w:rsidP="00E21E7F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t>uzavírají v souladu s</w:t>
      </w:r>
      <w:r w:rsidR="00F12A8F">
        <w:t> </w:t>
      </w:r>
      <w:proofErr w:type="spellStart"/>
      <w:r w:rsidR="00F12A8F">
        <w:t>ust</w:t>
      </w:r>
      <w:proofErr w:type="spellEnd"/>
      <w:r w:rsidR="00F12A8F">
        <w:t xml:space="preserve">. </w:t>
      </w:r>
      <w:r>
        <w:t xml:space="preserve">§ </w:t>
      </w:r>
      <w:r w:rsidR="005075F8">
        <w:t>2586-2635 zákona č. 89</w:t>
      </w:r>
      <w:r>
        <w:t>/</w:t>
      </w:r>
      <w:r w:rsidR="005075F8">
        <w:t>2012</w:t>
      </w:r>
      <w:r w:rsidR="00CA50F6">
        <w:t xml:space="preserve"> Sb., ob</w:t>
      </w:r>
      <w:r w:rsidR="005075F8">
        <w:t>čanské</w:t>
      </w:r>
      <w:r w:rsidR="004C5343">
        <w:t>h</w:t>
      </w:r>
      <w:r w:rsidR="005075F8">
        <w:t>o</w:t>
      </w:r>
      <w:r w:rsidR="00CA50F6">
        <w:t xml:space="preserve"> zákoníku</w:t>
      </w:r>
      <w:r w:rsidR="00B46FC2">
        <w:t xml:space="preserve"> (dále „</w:t>
      </w:r>
      <w:r w:rsidR="005075F8">
        <w:t>občanský</w:t>
      </w:r>
      <w:r w:rsidR="00B46FC2">
        <w:t xml:space="preserve"> zákoník“)</w:t>
      </w:r>
      <w:r w:rsidR="00CA50F6">
        <w:t xml:space="preserve"> tuto smlouvu o dílo (dále jen </w:t>
      </w:r>
      <w:r w:rsidR="00B46FC2">
        <w:t>„</w:t>
      </w:r>
      <w:r w:rsidR="00CA50F6">
        <w:t>smlouvu</w:t>
      </w:r>
      <w:r w:rsidR="00B46FC2">
        <w:t>“</w:t>
      </w:r>
      <w:r w:rsidR="00CA50F6">
        <w:t>):</w:t>
      </w:r>
      <w:r w:rsidR="00CE167E">
        <w:rPr>
          <w:b/>
        </w:rPr>
        <w:tab/>
      </w:r>
      <w:r w:rsidR="00CE167E" w:rsidRPr="009D1906">
        <w:rPr>
          <w:sz w:val="20"/>
          <w:szCs w:val="20"/>
        </w:rPr>
        <w:t xml:space="preserve"> </w:t>
      </w:r>
    </w:p>
    <w:p w:rsidR="009F29B2" w:rsidRDefault="009F29B2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sz w:val="20"/>
          <w:szCs w:val="20"/>
        </w:rPr>
      </w:pPr>
    </w:p>
    <w:p w:rsidR="007220BB" w:rsidRDefault="007220BB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4044DE" w:rsidRDefault="004044DE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AB4335" w:rsidRDefault="00AB4335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AB4335" w:rsidRDefault="00AB4335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4044DE" w:rsidRDefault="004044DE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9F29B2" w:rsidRDefault="009F29B2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CA50F6" w:rsidRDefault="00CA50F6" w:rsidP="00CA50F6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Článek I</w:t>
      </w:r>
    </w:p>
    <w:p w:rsidR="00CA50F6" w:rsidRDefault="00CA50F6" w:rsidP="00D122D8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Předmět smlouvy</w:t>
      </w:r>
    </w:p>
    <w:p w:rsidR="00713AA3" w:rsidRPr="00D234C6" w:rsidRDefault="00713AA3" w:rsidP="00DB29DC">
      <w:pPr>
        <w:pStyle w:val="Default"/>
        <w:numPr>
          <w:ilvl w:val="0"/>
          <w:numId w:val="27"/>
        </w:numPr>
        <w:ind w:left="426"/>
        <w:jc w:val="both"/>
      </w:pPr>
      <w:r w:rsidRPr="00D234C6">
        <w:t xml:space="preserve">Touto smlouvou se zhotovitel zavazuje </w:t>
      </w:r>
      <w:r w:rsidR="00E67423">
        <w:t xml:space="preserve">zpracovat a </w:t>
      </w:r>
      <w:r w:rsidRPr="00D234C6">
        <w:t xml:space="preserve">provést pro objednatele dílo spočívající ve zhotovení </w:t>
      </w:r>
      <w:r w:rsidR="00E67423">
        <w:rPr>
          <w:b/>
        </w:rPr>
        <w:t>p</w:t>
      </w:r>
      <w:r w:rsidRPr="00D234C6">
        <w:rPr>
          <w:b/>
        </w:rPr>
        <w:t>rojektové dokumentace</w:t>
      </w:r>
      <w:r w:rsidRPr="00D234C6">
        <w:t xml:space="preserve"> (PD)</w:t>
      </w:r>
      <w:r w:rsidR="00E67423">
        <w:t xml:space="preserve"> a vykonávat dále sjednané činnosti </w:t>
      </w:r>
      <w:r w:rsidRPr="00D234C6">
        <w:t>dle nabídky ze dne</w:t>
      </w:r>
      <w:r w:rsidR="00AB4335">
        <w:t xml:space="preserve"> </w:t>
      </w:r>
      <w:proofErr w:type="gramStart"/>
      <w:r w:rsidR="00AB4335">
        <w:t>3.11.2016</w:t>
      </w:r>
      <w:proofErr w:type="gramEnd"/>
      <w:r w:rsidR="00AB4335">
        <w:t>,</w:t>
      </w:r>
      <w:r w:rsidRPr="00D234C6">
        <w:t xml:space="preserve"> která je nedílnou součástí smlouvy</w:t>
      </w:r>
      <w:r w:rsidR="00F344ED" w:rsidRPr="00D234C6">
        <w:t xml:space="preserve"> o dílo, na akci s názvem: </w:t>
      </w:r>
      <w:r w:rsidR="00C66CE3">
        <w:rPr>
          <w:b/>
        </w:rPr>
        <w:t xml:space="preserve"> „</w:t>
      </w:r>
      <w:r w:rsidR="00892CCD">
        <w:rPr>
          <w:b/>
        </w:rPr>
        <w:t>Přestupní terminál za nádražím v Přerově</w:t>
      </w:r>
      <w:r w:rsidR="001E3628" w:rsidRPr="00892CCD">
        <w:rPr>
          <w:b/>
        </w:rPr>
        <w:t>“</w:t>
      </w:r>
      <w:r w:rsidR="001E3628">
        <w:t xml:space="preserve">. </w:t>
      </w:r>
      <w:r w:rsidRPr="00D234C6">
        <w:t>Podrobná specifikace díla je uvedena v odst. 2 tohoto článku smlouvy.</w:t>
      </w:r>
    </w:p>
    <w:p w:rsidR="00182A92" w:rsidRDefault="000546AC" w:rsidP="00DB29DC">
      <w:pPr>
        <w:pStyle w:val="Default"/>
        <w:numPr>
          <w:ilvl w:val="0"/>
          <w:numId w:val="27"/>
        </w:numPr>
        <w:ind w:left="426"/>
        <w:jc w:val="both"/>
      </w:pPr>
      <w:r w:rsidRPr="00D234C6">
        <w:t>Dílo má tyto části a rozsah:</w:t>
      </w:r>
    </w:p>
    <w:p w:rsidR="00FF701A" w:rsidRDefault="00FF701A" w:rsidP="00FF701A">
      <w:pPr>
        <w:autoSpaceDE w:val="0"/>
        <w:autoSpaceDN w:val="0"/>
        <w:adjustRightInd w:val="0"/>
        <w:ind w:left="426"/>
        <w:jc w:val="both"/>
      </w:pPr>
      <w:r>
        <w:t xml:space="preserve">2.1. </w:t>
      </w:r>
      <w:r w:rsidRPr="002F1F3E">
        <w:t xml:space="preserve">Vypracování </w:t>
      </w:r>
      <w:r>
        <w:t xml:space="preserve">studie využití území na vybudování přestupního terminálu – parkoviště. Nově zbudované parkoviště bude navazovat </w:t>
      </w:r>
      <w:proofErr w:type="gramStart"/>
      <w:r>
        <w:t>na  prodloužení</w:t>
      </w:r>
      <w:proofErr w:type="gramEnd"/>
      <w:r>
        <w:t xml:space="preserve"> podchodu za kolejiště nádraží směrem k Přerovským strojírnám. Plánovaná stavba se bude nacházet na území vymezeném pozemky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979, 6868/83</w:t>
      </w:r>
      <w:r w:rsidR="00F53CDD">
        <w:t>, část 6868/102</w:t>
      </w:r>
      <w:r>
        <w:t xml:space="preserve"> a 6868/103, vše v </w:t>
      </w:r>
      <w:proofErr w:type="spellStart"/>
      <w:r>
        <w:t>k.ú</w:t>
      </w:r>
      <w:proofErr w:type="spellEnd"/>
      <w:r>
        <w:t xml:space="preserve">. Přerov.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979 se nachází  v travnaté ploše válečný hrob, který je nutné respektovat.</w:t>
      </w:r>
    </w:p>
    <w:p w:rsidR="00FF701A" w:rsidRDefault="00FF701A" w:rsidP="00FF701A">
      <w:pPr>
        <w:autoSpaceDE w:val="0"/>
        <w:autoSpaceDN w:val="0"/>
        <w:adjustRightInd w:val="0"/>
        <w:jc w:val="both"/>
      </w:pPr>
      <w:r>
        <w:t xml:space="preserve">       Studie bude zpracována min. ve 2 </w:t>
      </w:r>
      <w:r w:rsidR="00F53CDD">
        <w:t xml:space="preserve">kapacitních </w:t>
      </w:r>
      <w:r>
        <w:t>variantách a bude obsahovat:</w:t>
      </w:r>
    </w:p>
    <w:p w:rsidR="00FF701A" w:rsidRPr="00090DED" w:rsidRDefault="00FF701A" w:rsidP="00FF701A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jc w:val="both"/>
      </w:pPr>
      <w:r w:rsidRPr="00090DED">
        <w:t xml:space="preserve">návrh dopravního uspořádání prostoru (návrh uspořádání komunikací, návrh nových parkovacích míst, umístění autobusové zastávky, zavedení </w:t>
      </w:r>
      <w:proofErr w:type="spellStart"/>
      <w:r w:rsidRPr="00090DED">
        <w:t>cyklodopravy</w:t>
      </w:r>
      <w:proofErr w:type="spellEnd"/>
      <w:r w:rsidRPr="00090DED">
        <w:t xml:space="preserve"> do prostoru terminálu), návrh doplňujících staveb a mobiliáře</w:t>
      </w:r>
    </w:p>
    <w:p w:rsidR="00FF701A" w:rsidRPr="00090DED" w:rsidRDefault="00FF701A" w:rsidP="00FF701A">
      <w:pPr>
        <w:pStyle w:val="Dopisnadpissdlen"/>
        <w:numPr>
          <w:ilvl w:val="0"/>
          <w:numId w:val="45"/>
        </w:numPr>
        <w:spacing w:before="0" w:after="0"/>
        <w:rPr>
          <w:b w:val="0"/>
        </w:rPr>
      </w:pPr>
      <w:r w:rsidRPr="00090DED">
        <w:rPr>
          <w:b w:val="0"/>
        </w:rPr>
        <w:t>Analýzu majetkových poměrů + záborový elaborát</w:t>
      </w:r>
    </w:p>
    <w:p w:rsidR="00FF701A" w:rsidRPr="00090DED" w:rsidRDefault="00FF701A" w:rsidP="00FF701A">
      <w:pPr>
        <w:pStyle w:val="Dopisnadpissdlen"/>
        <w:numPr>
          <w:ilvl w:val="0"/>
          <w:numId w:val="45"/>
        </w:numPr>
        <w:spacing w:before="0" w:after="0"/>
        <w:rPr>
          <w:b w:val="0"/>
          <w:bCs/>
        </w:rPr>
      </w:pPr>
      <w:r w:rsidRPr="00090DED">
        <w:rPr>
          <w:b w:val="0"/>
          <w:bCs/>
        </w:rPr>
        <w:t>Promítnutí dopravně bezpečnostních hledisek, napojení na stávající komunikace</w:t>
      </w:r>
    </w:p>
    <w:p w:rsidR="00FF701A" w:rsidRPr="00090DED" w:rsidRDefault="00FF701A" w:rsidP="00FF701A">
      <w:pPr>
        <w:pStyle w:val="Dopisnadpissdlen"/>
        <w:numPr>
          <w:ilvl w:val="0"/>
          <w:numId w:val="47"/>
        </w:numPr>
        <w:spacing w:before="0" w:after="0"/>
        <w:ind w:left="1701" w:hanging="283"/>
        <w:rPr>
          <w:b w:val="0"/>
        </w:rPr>
      </w:pPr>
      <w:r w:rsidRPr="00090DED">
        <w:rPr>
          <w:b w:val="0"/>
        </w:rPr>
        <w:t>základní posouzení stavební a legislativní proveditelnosti stavby</w:t>
      </w:r>
    </w:p>
    <w:p w:rsidR="00FF701A" w:rsidRPr="00090DED" w:rsidRDefault="00FF701A" w:rsidP="00FF701A">
      <w:pPr>
        <w:pStyle w:val="Dopisnadpissdlen"/>
        <w:numPr>
          <w:ilvl w:val="0"/>
          <w:numId w:val="46"/>
        </w:numPr>
        <w:spacing w:before="0" w:after="0"/>
        <w:rPr>
          <w:b w:val="0"/>
        </w:rPr>
      </w:pPr>
      <w:r w:rsidRPr="00090DED">
        <w:rPr>
          <w:b w:val="0"/>
        </w:rPr>
        <w:t xml:space="preserve">Projednání a zajištění stanovisek dotčených </w:t>
      </w:r>
      <w:r w:rsidRPr="00090DED">
        <w:rPr>
          <w:b w:val="0"/>
          <w:bCs/>
        </w:rPr>
        <w:t xml:space="preserve">subjektů a orgánů státní </w:t>
      </w:r>
      <w:proofErr w:type="gramStart"/>
      <w:r w:rsidRPr="00090DED">
        <w:rPr>
          <w:b w:val="0"/>
          <w:bCs/>
        </w:rPr>
        <w:t xml:space="preserve">správy </w:t>
      </w:r>
      <w:r w:rsidRPr="00090DED">
        <w:rPr>
          <w:b w:val="0"/>
        </w:rPr>
        <w:t>–  Drážní</w:t>
      </w:r>
      <w:proofErr w:type="gramEnd"/>
      <w:r w:rsidRPr="00090DED">
        <w:rPr>
          <w:b w:val="0"/>
        </w:rPr>
        <w:t xml:space="preserve"> úřad, SŽDC, DPOV a.s., SSOK, Policie ČR, Povodí Moravy a dalších </w:t>
      </w:r>
    </w:p>
    <w:p w:rsidR="00FF701A" w:rsidRPr="00090DED" w:rsidRDefault="00FF701A" w:rsidP="00FF701A">
      <w:pPr>
        <w:pStyle w:val="Dopisnadpissdlen"/>
        <w:numPr>
          <w:ilvl w:val="0"/>
          <w:numId w:val="46"/>
        </w:numPr>
        <w:spacing w:before="0" w:after="0"/>
        <w:rPr>
          <w:b w:val="0"/>
        </w:rPr>
      </w:pPr>
      <w:r w:rsidRPr="00090DED">
        <w:rPr>
          <w:b w:val="0"/>
        </w:rPr>
        <w:t>Zaměření (polohopis, výškopis)</w:t>
      </w:r>
    </w:p>
    <w:p w:rsidR="00FF701A" w:rsidRPr="00090DED" w:rsidRDefault="00FF701A" w:rsidP="00FF701A">
      <w:pPr>
        <w:pStyle w:val="Dopisnadpissdlen"/>
        <w:numPr>
          <w:ilvl w:val="0"/>
          <w:numId w:val="46"/>
        </w:numPr>
        <w:spacing w:before="0" w:after="0"/>
        <w:rPr>
          <w:b w:val="0"/>
        </w:rPr>
      </w:pPr>
      <w:r w:rsidRPr="00090DED">
        <w:rPr>
          <w:b w:val="0"/>
        </w:rPr>
        <w:t xml:space="preserve">Geologický a hydrogeologický průzkum </w:t>
      </w:r>
    </w:p>
    <w:p w:rsidR="00FF701A" w:rsidRPr="00090DED" w:rsidRDefault="00FF701A" w:rsidP="00FF701A">
      <w:pPr>
        <w:pStyle w:val="Dopisnadpissdlen"/>
        <w:numPr>
          <w:ilvl w:val="0"/>
          <w:numId w:val="46"/>
        </w:numPr>
        <w:spacing w:before="0" w:after="0"/>
        <w:rPr>
          <w:b w:val="0"/>
        </w:rPr>
      </w:pPr>
      <w:r w:rsidRPr="00090DED">
        <w:rPr>
          <w:b w:val="0"/>
        </w:rPr>
        <w:t>Dendrologický průzkum stromů, keřů</w:t>
      </w:r>
    </w:p>
    <w:p w:rsidR="00FF701A" w:rsidRPr="00090DED" w:rsidRDefault="00FF701A" w:rsidP="00FF701A">
      <w:pPr>
        <w:pStyle w:val="Dopisnadpissdlen"/>
        <w:numPr>
          <w:ilvl w:val="0"/>
          <w:numId w:val="46"/>
        </w:numPr>
        <w:spacing w:before="0" w:after="0"/>
        <w:rPr>
          <w:b w:val="0"/>
        </w:rPr>
      </w:pPr>
      <w:r w:rsidRPr="00090DED">
        <w:rPr>
          <w:b w:val="0"/>
          <w:bCs/>
        </w:rPr>
        <w:t xml:space="preserve">Výkresová část </w:t>
      </w:r>
      <w:r w:rsidRPr="00090DED">
        <w:rPr>
          <w:b w:val="0"/>
        </w:rPr>
        <w:t xml:space="preserve">(přehledná situace, situace stavby v měřítku 1 : 2 000, zakreslení koordinační situace variant do KN, vzorové příčné řezy vč. odvodnění) </w:t>
      </w:r>
    </w:p>
    <w:p w:rsidR="00FF701A" w:rsidRDefault="00FF701A" w:rsidP="00FF701A">
      <w:pPr>
        <w:pStyle w:val="Dopisnadpissdlen"/>
        <w:numPr>
          <w:ilvl w:val="0"/>
          <w:numId w:val="46"/>
        </w:numPr>
        <w:spacing w:before="0" w:after="0"/>
        <w:rPr>
          <w:b w:val="0"/>
        </w:rPr>
      </w:pPr>
      <w:r w:rsidRPr="00090DED">
        <w:rPr>
          <w:b w:val="0"/>
        </w:rPr>
        <w:t>Propočet investičních nákladů stavby jednotlivých variant dle stavebních objektů</w:t>
      </w:r>
    </w:p>
    <w:p w:rsidR="00F53CDD" w:rsidRPr="00090DED" w:rsidRDefault="00F53CDD" w:rsidP="00F53CDD">
      <w:pPr>
        <w:pStyle w:val="Dopisnadpissdlen"/>
        <w:spacing w:before="0" w:after="0"/>
        <w:rPr>
          <w:b w:val="0"/>
        </w:rPr>
      </w:pPr>
      <w:r>
        <w:rPr>
          <w:b w:val="0"/>
        </w:rPr>
        <w:t xml:space="preserve">       2.1.1. zjišťovací řízení dle zákona č. 100/2001 Sb. (v případě potřeby)</w:t>
      </w:r>
    </w:p>
    <w:p w:rsidR="00FF701A" w:rsidRPr="00FE732A" w:rsidRDefault="00FF701A" w:rsidP="00FF701A">
      <w:pPr>
        <w:pStyle w:val="Dopisnadpissdlen"/>
        <w:spacing w:before="0" w:after="0"/>
        <w:ind w:left="426"/>
        <w:rPr>
          <w:b w:val="0"/>
        </w:rPr>
      </w:pPr>
      <w:r w:rsidRPr="00090DED">
        <w:rPr>
          <w:b w:val="0"/>
        </w:rPr>
        <w:t>Studie bude reflektovat zpracovávanou projektovou dokumentaci</w:t>
      </w:r>
      <w:r w:rsidR="00713427">
        <w:rPr>
          <w:b w:val="0"/>
        </w:rPr>
        <w:t xml:space="preserve"> na stavbu</w:t>
      </w:r>
      <w:r w:rsidRPr="00090DED">
        <w:rPr>
          <w:b w:val="0"/>
        </w:rPr>
        <w:t xml:space="preserve"> </w:t>
      </w:r>
      <w:r w:rsidR="00713427">
        <w:rPr>
          <w:b w:val="0"/>
        </w:rPr>
        <w:t>„P</w:t>
      </w:r>
      <w:r w:rsidRPr="00090DED">
        <w:rPr>
          <w:b w:val="0"/>
        </w:rPr>
        <w:t>rodloužení</w:t>
      </w:r>
      <w:r w:rsidR="00713427">
        <w:rPr>
          <w:b w:val="0"/>
        </w:rPr>
        <w:t xml:space="preserve"> podchodu v </w:t>
      </w:r>
      <w:proofErr w:type="spellStart"/>
      <w:r w:rsidR="00713427">
        <w:rPr>
          <w:b w:val="0"/>
        </w:rPr>
        <w:t>žst</w:t>
      </w:r>
      <w:proofErr w:type="spellEnd"/>
      <w:r w:rsidR="00713427">
        <w:rPr>
          <w:b w:val="0"/>
        </w:rPr>
        <w:t xml:space="preserve">. </w:t>
      </w:r>
      <w:proofErr w:type="gramStart"/>
      <w:r w:rsidR="00713427">
        <w:rPr>
          <w:b w:val="0"/>
        </w:rPr>
        <w:t xml:space="preserve">Přerov“, </w:t>
      </w:r>
      <w:r w:rsidRPr="00090DED">
        <w:rPr>
          <w:b w:val="0"/>
        </w:rPr>
        <w:t xml:space="preserve"> je</w:t>
      </w:r>
      <w:r w:rsidR="00713427">
        <w:rPr>
          <w:b w:val="0"/>
        </w:rPr>
        <w:t>jímž</w:t>
      </w:r>
      <w:proofErr w:type="gramEnd"/>
      <w:r w:rsidRPr="00090DED">
        <w:rPr>
          <w:b w:val="0"/>
        </w:rPr>
        <w:t xml:space="preserve"> investorem bude SŽDC.</w:t>
      </w:r>
      <w:r w:rsidR="007220BB">
        <w:rPr>
          <w:b w:val="0"/>
        </w:rPr>
        <w:t xml:space="preserve"> </w:t>
      </w:r>
      <w:r w:rsidR="007220BB" w:rsidRPr="00FE732A">
        <w:rPr>
          <w:b w:val="0"/>
        </w:rPr>
        <w:t>Relevantní podklady ve formátu DWG zajistí objednatel.</w:t>
      </w:r>
    </w:p>
    <w:p w:rsidR="00B83728" w:rsidRDefault="00B83728" w:rsidP="00FF701A">
      <w:pPr>
        <w:pStyle w:val="Dopisnadpissdlen"/>
        <w:spacing w:before="0" w:after="0"/>
        <w:ind w:left="426"/>
        <w:rPr>
          <w:b w:val="0"/>
        </w:rPr>
      </w:pPr>
      <w:r>
        <w:rPr>
          <w:b w:val="0"/>
        </w:rPr>
        <w:t>Studie bude předána ve 2 vyhotoveních + komplet na CD.</w:t>
      </w:r>
    </w:p>
    <w:p w:rsidR="00FF701A" w:rsidRDefault="00FF701A" w:rsidP="00FF701A">
      <w:pPr>
        <w:pStyle w:val="Dopisnadpissdlen"/>
        <w:spacing w:before="0" w:after="0"/>
        <w:ind w:left="426"/>
        <w:jc w:val="left"/>
        <w:rPr>
          <w:b w:val="0"/>
        </w:rPr>
      </w:pPr>
      <w:r w:rsidRPr="00AF3A16">
        <w:rPr>
          <w:b w:val="0"/>
        </w:rPr>
        <w:t xml:space="preserve">2.2. Vypracování dokumentace pro územní rozhodnutí (DÚR). DÚR bude obsahovat veškeré náležitosti v rozsahu přílohy č. 1 vyhlášky č.499/2006 Sb., o dokumentaci staveb. </w:t>
      </w:r>
    </w:p>
    <w:p w:rsidR="00B83728" w:rsidRPr="00AF3A16" w:rsidRDefault="00B83728" w:rsidP="00FF701A">
      <w:pPr>
        <w:pStyle w:val="Dopisnadpissdlen"/>
        <w:spacing w:before="0" w:after="0"/>
        <w:ind w:left="426"/>
        <w:jc w:val="left"/>
        <w:rPr>
          <w:b w:val="0"/>
        </w:rPr>
      </w:pPr>
      <w:r>
        <w:rPr>
          <w:b w:val="0"/>
        </w:rPr>
        <w:t>Dokumentace bude předána ve 4 vyhotoveních + komplet na CD.</w:t>
      </w:r>
    </w:p>
    <w:p w:rsidR="00FF701A" w:rsidRPr="00AF3A16" w:rsidRDefault="00FF701A" w:rsidP="001B040C">
      <w:pPr>
        <w:pStyle w:val="Dopisnadpissdlen"/>
        <w:spacing w:before="0" w:after="0"/>
        <w:ind w:left="426"/>
        <w:rPr>
          <w:b w:val="0"/>
        </w:rPr>
      </w:pPr>
      <w:r w:rsidRPr="00AF3A16">
        <w:rPr>
          <w:b w:val="0"/>
        </w:rPr>
        <w:t xml:space="preserve">2.3. Výkon související inženýrské činnosti pro vydání územního rozhodnutí (ÚR), výkon inženýrské činnosti (IČ) zahrnuje ze strany zhotovitele projednání dokumentace pro územní rozhodnutí s dotčenými orgány a organizacemi státní správy, tj. zajištění stanovisek pro vydání územního rozhodnutí, projednání a odsouhlasení vlastníků inženýrské a technické infrastruktury a podání žádosti na stavební úřad a vyřízení pravomocného územního rozhodnutí pro stavbu.  </w:t>
      </w:r>
    </w:p>
    <w:p w:rsidR="00FF701A" w:rsidRDefault="00FF701A" w:rsidP="001B040C">
      <w:pPr>
        <w:pStyle w:val="Odstavecseseznamem"/>
        <w:autoSpaceDE w:val="0"/>
        <w:autoSpaceDN w:val="0"/>
        <w:adjustRightInd w:val="0"/>
        <w:ind w:left="426"/>
        <w:jc w:val="both"/>
      </w:pPr>
      <w:r w:rsidRPr="00765CD2">
        <w:t>2.4.</w:t>
      </w:r>
      <w:r>
        <w:t xml:space="preserve"> </w:t>
      </w:r>
      <w:r w:rsidRPr="002F1F3E">
        <w:t>Vypracování projektové dokumentace pro stavební povolení (DSP).</w:t>
      </w:r>
      <w:r w:rsidRPr="00AB5B66">
        <w:t xml:space="preserve"> V rozpracovanosti proběhnou konzultace s objednatelem.</w:t>
      </w:r>
    </w:p>
    <w:p w:rsidR="00FF701A" w:rsidRPr="002F1F3E" w:rsidRDefault="00FF701A" w:rsidP="001B040C">
      <w:pPr>
        <w:pStyle w:val="Odstavecseseznamem"/>
        <w:autoSpaceDE w:val="0"/>
        <w:autoSpaceDN w:val="0"/>
        <w:adjustRightInd w:val="0"/>
        <w:ind w:left="426"/>
        <w:jc w:val="both"/>
      </w:pPr>
      <w:r w:rsidRPr="002F1F3E">
        <w:t xml:space="preserve">DSP bude obsahovat veškeré náležitosti v rozsahu přílohy č. 5 vyhlášky č. 499/2006 Sb., o dokumentaci staveb ve znění pozdějších předpisů a vyhlášky č. 146/2008 </w:t>
      </w:r>
      <w:proofErr w:type="gramStart"/>
      <w:r w:rsidRPr="002F1F3E">
        <w:t>Sb.,  o rozsahu</w:t>
      </w:r>
      <w:proofErr w:type="gramEnd"/>
      <w:r w:rsidRPr="002F1F3E">
        <w:t xml:space="preserve"> a obsahu projektové dokumentace dopravních staveb. </w:t>
      </w:r>
    </w:p>
    <w:p w:rsidR="00FF701A" w:rsidRDefault="00FF701A" w:rsidP="001B040C">
      <w:pPr>
        <w:pStyle w:val="Odstavecseseznamem"/>
        <w:autoSpaceDE w:val="0"/>
        <w:autoSpaceDN w:val="0"/>
        <w:adjustRightInd w:val="0"/>
        <w:ind w:left="426"/>
        <w:jc w:val="both"/>
      </w:pPr>
      <w:r w:rsidRPr="00071B11">
        <w:t>2.5.</w:t>
      </w:r>
      <w:r>
        <w:t xml:space="preserve"> </w:t>
      </w:r>
      <w:r w:rsidRPr="002F1F3E">
        <w:t xml:space="preserve">Výkon související inženýrské činnosti pro vydání stavebního povolení (SP), výkon inženýrské činnosti zahrnuje ze strany zhotovitele projednání projektové dokumentace ke </w:t>
      </w:r>
      <w:r w:rsidRPr="002F1F3E">
        <w:lastRenderedPageBreak/>
        <w:t>stavebnímu povolení s dotčenými orgány a organizacemi státní správy, tj. zajištění stanovisek pro vydání stavebního povolení, podání žádosti na stavební úřad a vyřízení pravomocného stavebního povolení pro stavbu.</w:t>
      </w:r>
    </w:p>
    <w:p w:rsidR="00FF701A" w:rsidRPr="002F1F3E" w:rsidRDefault="00FF701A" w:rsidP="001B040C">
      <w:pPr>
        <w:pStyle w:val="Odstavecseseznamem"/>
        <w:autoSpaceDE w:val="0"/>
        <w:autoSpaceDN w:val="0"/>
        <w:adjustRightInd w:val="0"/>
        <w:ind w:left="426"/>
        <w:jc w:val="both"/>
      </w:pPr>
      <w:r>
        <w:t xml:space="preserve">2.6. </w:t>
      </w:r>
      <w:r w:rsidRPr="002F1F3E">
        <w:t xml:space="preserve">Vypracování projektové dokumentace pro provedení stavby (DPS), součástí DPS bude i vypracování soupisu stavebních prací, dodávek a služeb (rozpočtu) s výkazem výměr.  </w:t>
      </w:r>
    </w:p>
    <w:p w:rsidR="00FF701A" w:rsidRDefault="00FF701A" w:rsidP="001B040C">
      <w:pPr>
        <w:pStyle w:val="Odstavecseseznamem"/>
        <w:autoSpaceDE w:val="0"/>
        <w:autoSpaceDN w:val="0"/>
        <w:adjustRightInd w:val="0"/>
        <w:ind w:left="426"/>
        <w:jc w:val="both"/>
      </w:pPr>
      <w:r w:rsidRPr="002F1F3E">
        <w:t>DPS bude obsahovat veškeré náležitosti v rozsahu přílohy č. 6 vyhlášky č. 499/2006 Sb., o dokumentaci staveb ve znění pozdějších předpisů a vyhlášky č. 146/2008 Sb., o rozsahu a obsahu projektové dokumentace dopravních staveb.</w:t>
      </w:r>
    </w:p>
    <w:p w:rsidR="00EC7D3A" w:rsidRDefault="00EC7D3A" w:rsidP="00EC7D3A">
      <w:pPr>
        <w:pStyle w:val="Odstavecseseznamem"/>
        <w:autoSpaceDE w:val="0"/>
        <w:autoSpaceDN w:val="0"/>
        <w:adjustRightInd w:val="0"/>
        <w:ind w:left="426"/>
        <w:contextualSpacing/>
        <w:jc w:val="both"/>
      </w:pPr>
      <w:r w:rsidRPr="00071B11">
        <w:t xml:space="preserve">Projektová dokumentace dle bodu </w:t>
      </w:r>
      <w:proofErr w:type="gramStart"/>
      <w:r w:rsidRPr="00EC7D3A">
        <w:t>2.4</w:t>
      </w:r>
      <w:proofErr w:type="gramEnd"/>
      <w:r w:rsidRPr="00EC7D3A">
        <w:t>. a 2.6. bude předána v 6 autorizovaných vyhotoveních,</w:t>
      </w:r>
      <w:r>
        <w:rPr>
          <w:highlight w:val="yellow"/>
        </w:rPr>
        <w:t xml:space="preserve"> </w:t>
      </w:r>
      <w:r w:rsidRPr="00071B11">
        <w:t xml:space="preserve"> + komplet na CD včetně výkresů v .</w:t>
      </w:r>
      <w:proofErr w:type="spellStart"/>
      <w:r w:rsidRPr="00071B11">
        <w:t>dwg</w:t>
      </w:r>
      <w:proofErr w:type="spellEnd"/>
      <w:r w:rsidRPr="00071B11">
        <w:t xml:space="preserve"> a .</w:t>
      </w:r>
      <w:proofErr w:type="spellStart"/>
      <w:r w:rsidRPr="00071B11">
        <w:t>pdf</w:t>
      </w:r>
      <w:proofErr w:type="spellEnd"/>
      <w:r w:rsidRPr="00071B11">
        <w:t>, textových dokumentů v .doc a .</w:t>
      </w:r>
      <w:proofErr w:type="spellStart"/>
      <w:r w:rsidRPr="00071B11">
        <w:t>pdf</w:t>
      </w:r>
      <w:proofErr w:type="spellEnd"/>
      <w:r w:rsidRPr="00071B11">
        <w:t>, tabulek v .</w:t>
      </w:r>
      <w:proofErr w:type="spellStart"/>
      <w:r w:rsidRPr="00071B11">
        <w:t>xls</w:t>
      </w:r>
      <w:proofErr w:type="spellEnd"/>
      <w:r w:rsidRPr="00071B11">
        <w:t xml:space="preserve"> a .</w:t>
      </w:r>
      <w:proofErr w:type="spellStart"/>
      <w:r w:rsidRPr="00071B11">
        <w:t>pdf</w:t>
      </w:r>
      <w:proofErr w:type="spellEnd"/>
      <w:r w:rsidRPr="00071B11">
        <w:t>.</w:t>
      </w:r>
    </w:p>
    <w:p w:rsidR="00C5647B" w:rsidRDefault="00C5647B" w:rsidP="00DD6B68">
      <w:pPr>
        <w:ind w:left="709"/>
        <w:jc w:val="both"/>
      </w:pPr>
    </w:p>
    <w:p w:rsidR="0046204E" w:rsidRDefault="0046204E" w:rsidP="00DD6B68">
      <w:pPr>
        <w:ind w:left="709"/>
        <w:jc w:val="both"/>
      </w:pPr>
    </w:p>
    <w:p w:rsidR="00224DDA" w:rsidRDefault="00224DDA" w:rsidP="00B330D8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 w:rsidRPr="00C5647B">
        <w:t>Součástí díla jsou rovněž</w:t>
      </w:r>
      <w:r w:rsidRPr="00B330D8">
        <w:t xml:space="preserve"> </w:t>
      </w:r>
      <w:r w:rsidRPr="00C5647B">
        <w:t>i práce v této smlouvě výslovně nespecifikované, které však jsou k řádnému provedení díla nezbytné a o kterých zhotovitel vzhledem ke své kvalifikaci a zkušenostem měl, nebo mohl vědět. Provedení těchto prací však v žádném případě nezvyšuje sjednanou cenu díla.</w:t>
      </w:r>
    </w:p>
    <w:p w:rsidR="00A507B6" w:rsidRPr="00A507B6" w:rsidRDefault="00A507B6" w:rsidP="00B330D8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 w:rsidRPr="00A507B6">
        <w:t>Zhotovitel je povinen zapracovat do projektové dokumentace všechny oprávněné požadavky objednatele, které nejsou v rozporu s legislativou ČR, podle které musí být projektová dokumentace zpracována. Objednatel bude své požadavky deklarovat v rámci výrobních výborů. Výrobní výbory bude organizovat zhotovitel dle potřeby. Výrobního výboru se bude účastnit odpovědný zástupce zhotovitele, který je oprávněn jednat za zhotovitele právně a technicky.</w:t>
      </w:r>
    </w:p>
    <w:p w:rsidR="005A7B9F" w:rsidRDefault="005A7B9F" w:rsidP="00164633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 w:rsidRPr="00CB78BD">
        <w:t>Projektová dokumentace</w:t>
      </w:r>
      <w:r w:rsidR="005E1689">
        <w:t xml:space="preserve"> </w:t>
      </w:r>
      <w:r w:rsidRPr="00CB78BD">
        <w:t xml:space="preserve">bude zpracována dle platných ČSN, v souladu se zákonem č. 183/2006 Sb., o územním plánování a stavebním řádu (Stavební zákon) ve znění pozdějších </w:t>
      </w:r>
      <w:r w:rsidR="0037757F">
        <w:t>p</w:t>
      </w:r>
      <w:r w:rsidRPr="00CB78BD">
        <w:t>ředpisů a v souladu s jeho prováděcími vyhláškami, se zákonem č. 13</w:t>
      </w:r>
      <w:r w:rsidR="00E6789C">
        <w:t>4/2016</w:t>
      </w:r>
      <w:r w:rsidRPr="00CB78BD">
        <w:t xml:space="preserve"> Sb., o veřejných zakázkách, ve znění pozdějších předpisů a prováděcí vyhláškou č. </w:t>
      </w:r>
      <w:r w:rsidR="00E6789C">
        <w:t>169/2016</w:t>
      </w:r>
      <w:r w:rsidRPr="00CB78BD">
        <w:t xml:space="preserve"> Sb.</w:t>
      </w:r>
      <w:r w:rsidR="005A0E07">
        <w:t>,</w:t>
      </w:r>
      <w:r w:rsidRPr="00CB78BD">
        <w:t xml:space="preserve"> </w:t>
      </w:r>
      <w:r w:rsidR="005A0E07" w:rsidRPr="00D234C6">
        <w:t>kterou se stanoví podrobnosti vymezení předmětu veřejné zakázky</w:t>
      </w:r>
      <w:r w:rsidR="005A0E07" w:rsidRPr="00CB78BD">
        <w:t xml:space="preserve"> </w:t>
      </w:r>
      <w:r w:rsidRPr="00CB78BD">
        <w:t xml:space="preserve">a zákonem č. 121/2000 Sb., o právu autorském, o právech souvisejících s právem autorským a o změně některých zákonů (autorský zákon), ve znění pozdějších předpisů. </w:t>
      </w:r>
    </w:p>
    <w:p w:rsidR="00CC55AA" w:rsidRPr="003E3B5E" w:rsidRDefault="00CC55AA" w:rsidP="00164633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 w:rsidRPr="003E3B5E">
        <w:t>Projektová dokumentace a výkaz výměr nebude obsahovat technické podmínky stanovené prostřednictvím přímého nebo nepřímého odkazu na určité dodavatele nebo výrobky, nebo patenty na vynálezy, užitné vzory, průmyslové vzory, ochranné známky nebo označení původu, s výjimkou případů, kdy stanovení technických podmínek tímto způsobem by nebylo dostatečně přesné nebo srozumitelné.</w:t>
      </w:r>
    </w:p>
    <w:p w:rsidR="00282C55" w:rsidRDefault="0018474B" w:rsidP="00164633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 w:rsidRPr="00D234C6">
        <w:t xml:space="preserve">Soupis prací a </w:t>
      </w:r>
      <w:r w:rsidR="00862CCD" w:rsidRPr="00D234C6">
        <w:t>položkový rozpočet</w:t>
      </w:r>
      <w:r w:rsidRPr="00D234C6">
        <w:t xml:space="preserve"> budou splňovat požadavky na dokumentaci dle </w:t>
      </w:r>
      <w:r w:rsidRPr="003E3B5E">
        <w:t>§</w:t>
      </w:r>
      <w:r w:rsidR="00BE2BD3" w:rsidRPr="003E3B5E">
        <w:t>92</w:t>
      </w:r>
      <w:r w:rsidRPr="003E3B5E">
        <w:t xml:space="preserve"> </w:t>
      </w:r>
      <w:r w:rsidRPr="00E07ACB">
        <w:t>zákona</w:t>
      </w:r>
      <w:r w:rsidRPr="00164633">
        <w:t xml:space="preserve"> </w:t>
      </w:r>
      <w:r w:rsidRPr="003E3B5E">
        <w:t>13</w:t>
      </w:r>
      <w:r w:rsidR="00224DDA" w:rsidRPr="003E3B5E">
        <w:t>4</w:t>
      </w:r>
      <w:r w:rsidRPr="003E3B5E">
        <w:t>/20</w:t>
      </w:r>
      <w:r w:rsidR="00224DDA" w:rsidRPr="003E3B5E">
        <w:t>16</w:t>
      </w:r>
      <w:r w:rsidRPr="00A87320">
        <w:t xml:space="preserve"> Sb.</w:t>
      </w:r>
      <w:r w:rsidR="00F7088A">
        <w:t>,</w:t>
      </w:r>
      <w:r w:rsidRPr="00D234C6">
        <w:t xml:space="preserve"> o </w:t>
      </w:r>
      <w:r w:rsidR="00F7088A">
        <w:t xml:space="preserve">zadávání </w:t>
      </w:r>
      <w:r w:rsidRPr="00D234C6">
        <w:t>veřejných zakáz</w:t>
      </w:r>
      <w:r w:rsidR="00F7088A">
        <w:t>e</w:t>
      </w:r>
      <w:r w:rsidRPr="00D234C6">
        <w:t>k</w:t>
      </w:r>
      <w:r w:rsidR="00CD29A9" w:rsidRPr="00D234C6">
        <w:t>, ve znění pozdějších předpisů</w:t>
      </w:r>
      <w:r w:rsidRPr="00D234C6">
        <w:t xml:space="preserve"> a</w:t>
      </w:r>
      <w:r w:rsidR="00282C55" w:rsidRPr="00D234C6">
        <w:t xml:space="preserve"> vyhlášky č. </w:t>
      </w:r>
      <w:r w:rsidR="00224DDA">
        <w:t>169/2016</w:t>
      </w:r>
      <w:r w:rsidR="00282C55" w:rsidRPr="00D234C6">
        <w:t xml:space="preserve"> Sb.</w:t>
      </w:r>
      <w:r w:rsidRPr="00D234C6">
        <w:t xml:space="preserve">, </w:t>
      </w:r>
      <w:r w:rsidR="00F7088A">
        <w:t xml:space="preserve">o stanovení rozsahu dokumentace veřejné zakázky na stavební práce a soupisu stavebních prací, dodávek a služeb s výkazem výměr. </w:t>
      </w:r>
    </w:p>
    <w:p w:rsidR="00862CCD" w:rsidRDefault="008E3894" w:rsidP="00164633">
      <w:pPr>
        <w:spacing w:after="120"/>
        <w:ind w:left="425"/>
        <w:jc w:val="both"/>
      </w:pPr>
      <w:r>
        <w:t>Položkové r</w:t>
      </w:r>
      <w:r w:rsidR="00862CCD" w:rsidRPr="00F15BE7">
        <w:t>ozpočty a soupisy prací se zhotovitel zavazuje zpracovat s</w:t>
      </w:r>
      <w:r w:rsidR="00F15BE7">
        <w:t> </w:t>
      </w:r>
      <w:r w:rsidR="00862CCD" w:rsidRPr="00F15BE7">
        <w:t>použitím</w:t>
      </w:r>
      <w:r w:rsidR="00F15BE7">
        <w:t xml:space="preserve"> platných aktuálních ceníků stavebních prací (CÚ</w:t>
      </w:r>
      <w:r w:rsidR="00A3766B">
        <w:t xml:space="preserve"> </w:t>
      </w:r>
      <w:r w:rsidR="00F15BE7">
        <w:t>201</w:t>
      </w:r>
      <w:r w:rsidR="0015214E">
        <w:t>6</w:t>
      </w:r>
      <w:r w:rsidR="00F15BE7">
        <w:t>). V soupisech prací a</w:t>
      </w:r>
      <w:r>
        <w:t xml:space="preserve"> položkových</w:t>
      </w:r>
      <w:r w:rsidR="00F15BE7">
        <w:t xml:space="preserve"> rozpočtech musí být uvedeny všechny práce a náležitosti nutné pro provedení stavby a její uvedení do provozu </w:t>
      </w:r>
      <w:r w:rsidR="00C31637">
        <w:t>(např. zkoušky, revize, poplatky za skládkovné apod.)</w:t>
      </w:r>
      <w:r w:rsidR="00F15BE7">
        <w:t xml:space="preserve"> </w:t>
      </w:r>
      <w:r w:rsidR="00BC6213">
        <w:t xml:space="preserve">Zhotovitel se zavazuje do kalkulace cen zahrnout rovněž všechny technické a dodací podmínky. </w:t>
      </w:r>
    </w:p>
    <w:p w:rsidR="00D43FA6" w:rsidRDefault="00D43FA6" w:rsidP="00164633">
      <w:pPr>
        <w:spacing w:after="120"/>
        <w:ind w:left="425"/>
        <w:jc w:val="both"/>
      </w:pPr>
      <w:r>
        <w:t>Zadavatel požaduje součinnost zpracovatele při sestavování položkového rozpočtu na způsobilé a nezpůsobilé výdaje až po vyhlášení výzvy níže uváděného dotačního titulu.</w:t>
      </w:r>
    </w:p>
    <w:p w:rsidR="004007DE" w:rsidRDefault="00E80F87" w:rsidP="00164633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>
        <w:t>Z</w:t>
      </w:r>
      <w:r w:rsidR="00151BF1" w:rsidRPr="00151BF1">
        <w:t>adavatel předpokládá, že dílo bude spolufinancováno z</w:t>
      </w:r>
      <w:r w:rsidR="001B040C">
        <w:t xml:space="preserve"> prostředků </w:t>
      </w:r>
      <w:r w:rsidR="00130705">
        <w:t>programu „Integrovaný</w:t>
      </w:r>
      <w:r w:rsidR="007B1135">
        <w:t xml:space="preserve"> regionální</w:t>
      </w:r>
      <w:r w:rsidR="00130705">
        <w:t xml:space="preserve"> operační program“</w:t>
      </w:r>
      <w:r w:rsidR="001B040C">
        <w:t>.</w:t>
      </w:r>
      <w:r w:rsidR="002776BD">
        <w:t xml:space="preserve"> </w:t>
      </w:r>
      <w:r w:rsidR="00151BF1" w:rsidRPr="00151BF1">
        <w:t>Pokud bude akce podpořená z</w:t>
      </w:r>
      <w:r w:rsidR="00687910">
        <w:t xml:space="preserve"> tohoto </w:t>
      </w:r>
      <w:r w:rsidR="00AC3BEC">
        <w:t xml:space="preserve">dotačního </w:t>
      </w:r>
      <w:r w:rsidR="00687910">
        <w:t>titulu</w:t>
      </w:r>
      <w:r w:rsidR="00151BF1" w:rsidRPr="00151BF1">
        <w:t xml:space="preserve"> či příp. </w:t>
      </w:r>
      <w:r w:rsidR="00151BF1" w:rsidRPr="00151BF1">
        <w:lastRenderedPageBreak/>
        <w:t>jiného dotačního titulu, bude vítězný uchazeč povinen respektovat podmínky vyplývající ze závazných  dokumentů poskytovatele dotace a poskytne  zadavateli/objednateli  v tomto smyslu patřičnou součinnost.</w:t>
      </w:r>
      <w:r w:rsidR="004007DE">
        <w:t xml:space="preserve"> </w:t>
      </w:r>
    </w:p>
    <w:p w:rsidR="00F64AE1" w:rsidRPr="003A3243" w:rsidRDefault="00F64AE1" w:rsidP="003C5BA5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 w:rsidRPr="003A3243">
        <w:t xml:space="preserve">V případě, že </w:t>
      </w:r>
      <w:r w:rsidR="00205837">
        <w:t>zadavatel</w:t>
      </w:r>
      <w:r w:rsidRPr="003A3243">
        <w:t xml:space="preserve"> obdrží v průběhu zadávacího řízení vyhlášeného na stavební práce podle projektové dokumentace, která je předmětem plnění této veřejné zakázky, </w:t>
      </w:r>
      <w:r w:rsidRPr="00232626">
        <w:t xml:space="preserve">žádost o dodatečnou informaci týkající se této projektové dokumentace, je </w:t>
      </w:r>
      <w:r>
        <w:t>zhotovitel</w:t>
      </w:r>
      <w:r w:rsidRPr="00232626">
        <w:t xml:space="preserve"> povinen poskytnout zadavateli na jeho žádost náležitou součinnost, spočívající zejména ve zpracování písemné odpovědi na předmětnou žádost o dodatečnou informaci ve lhůtě stanovené zadavatelem</w:t>
      </w:r>
      <w:r w:rsidRPr="003A3243">
        <w:t>.</w:t>
      </w:r>
    </w:p>
    <w:p w:rsidR="00E21E7F" w:rsidRDefault="00E21E7F" w:rsidP="003C5BA5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>
        <w:t xml:space="preserve">Objednatel se zavazuje </w:t>
      </w:r>
      <w:r w:rsidR="00FA54E8">
        <w:t xml:space="preserve">provedené </w:t>
      </w:r>
      <w:r>
        <w:t>dílo převzít a zaplatit za něj c</w:t>
      </w:r>
      <w:r w:rsidR="004C5343">
        <w:t>enu podle čl. V této smlouvy.</w:t>
      </w:r>
    </w:p>
    <w:p w:rsidR="00441BCA" w:rsidRDefault="00942F3D" w:rsidP="003C5BA5">
      <w:pPr>
        <w:pStyle w:val="Default"/>
        <w:numPr>
          <w:ilvl w:val="0"/>
          <w:numId w:val="27"/>
        </w:numPr>
        <w:spacing w:after="120"/>
        <w:ind w:left="425" w:hanging="357"/>
        <w:jc w:val="both"/>
      </w:pPr>
      <w:r>
        <w:t>Objednatel je oprávněn dílo použít pro účely vyplývající z této smlouvy a jako podklad pro zpracování dalších dílčích a navazujících podkladů vztahujících se k celkové realizaci stavby (podklad pro poskytovatele dotací, výběr zhotovitele stavby, pro kontrolní orgány).</w:t>
      </w:r>
    </w:p>
    <w:p w:rsidR="008046EB" w:rsidRDefault="008046EB" w:rsidP="00441BCA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both"/>
      </w:pPr>
    </w:p>
    <w:p w:rsidR="0046204E" w:rsidRDefault="0046204E" w:rsidP="00441BCA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both"/>
      </w:pPr>
    </w:p>
    <w:p w:rsidR="00446F7A" w:rsidRDefault="00446F7A" w:rsidP="00441BCA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both"/>
      </w:pPr>
    </w:p>
    <w:p w:rsidR="00441BCA" w:rsidRDefault="007457F3" w:rsidP="00046EE9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</w:pPr>
      <w:r>
        <w:rPr>
          <w:b/>
        </w:rPr>
        <w:t>Článek II</w:t>
      </w:r>
    </w:p>
    <w:p w:rsidR="00D36876" w:rsidRPr="001303FA" w:rsidRDefault="00162E3A" w:rsidP="001303FA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after="120" w:line="240" w:lineRule="atLeast"/>
        <w:jc w:val="center"/>
        <w:rPr>
          <w:b/>
        </w:rPr>
      </w:pPr>
      <w:r>
        <w:rPr>
          <w:b/>
        </w:rPr>
        <w:t xml:space="preserve">Místo a </w:t>
      </w:r>
      <w:r w:rsidR="006D25D8">
        <w:rPr>
          <w:b/>
        </w:rPr>
        <w:t xml:space="preserve">doba </w:t>
      </w:r>
      <w:r w:rsidR="007457F3">
        <w:rPr>
          <w:b/>
        </w:rPr>
        <w:t>provedení díla</w:t>
      </w:r>
    </w:p>
    <w:p w:rsidR="004B4A57" w:rsidRDefault="00046EE9" w:rsidP="00A32DD1">
      <w:pPr>
        <w:pStyle w:val="Default"/>
        <w:numPr>
          <w:ilvl w:val="0"/>
          <w:numId w:val="30"/>
        </w:numPr>
        <w:spacing w:after="120"/>
        <w:ind w:left="426"/>
        <w:jc w:val="both"/>
      </w:pPr>
      <w:r w:rsidRPr="006B307C">
        <w:t xml:space="preserve">Místem plnění díla je sídlo objednatele. </w:t>
      </w:r>
    </w:p>
    <w:p w:rsidR="009B4047" w:rsidRPr="009B4047" w:rsidRDefault="00046EE9" w:rsidP="00DC1E49">
      <w:pPr>
        <w:pStyle w:val="Default"/>
        <w:numPr>
          <w:ilvl w:val="0"/>
          <w:numId w:val="30"/>
        </w:numPr>
        <w:spacing w:after="120"/>
        <w:ind w:left="426"/>
        <w:jc w:val="both"/>
      </w:pPr>
      <w:r w:rsidRPr="006B307C">
        <w:t xml:space="preserve">Zhotovitel je povinen dílo provést a předat objednateli </w:t>
      </w:r>
      <w:r w:rsidR="00B26C1A">
        <w:t xml:space="preserve">ve lhůtě </w:t>
      </w:r>
      <w:proofErr w:type="gramStart"/>
      <w:r w:rsidR="00B26C1A">
        <w:t>do</w:t>
      </w:r>
      <w:proofErr w:type="gramEnd"/>
      <w:r w:rsidR="00B26C1A">
        <w:t>:</w:t>
      </w:r>
    </w:p>
    <w:p w:rsidR="00C96BF5" w:rsidRPr="00FE732A" w:rsidRDefault="009B4047" w:rsidP="00A32DD1">
      <w:pPr>
        <w:pStyle w:val="Odstavecseseznamem"/>
        <w:ind w:left="426"/>
        <w:jc w:val="both"/>
      </w:pPr>
      <w:r w:rsidRPr="00C96BF5">
        <w:t>2.</w:t>
      </w:r>
      <w:r w:rsidR="00E80F87">
        <w:t>1</w:t>
      </w:r>
      <w:r w:rsidRPr="00C96BF5">
        <w:t xml:space="preserve">. </w:t>
      </w:r>
      <w:r w:rsidR="001763D5">
        <w:tab/>
      </w:r>
      <w:r w:rsidR="002960F3">
        <w:t>St</w:t>
      </w:r>
      <w:r w:rsidR="00AC3BEC">
        <w:t>udie</w:t>
      </w:r>
      <w:r w:rsidR="00AC3BEC">
        <w:tab/>
      </w:r>
      <w:r w:rsidR="00130705">
        <w:t xml:space="preserve">využití území </w:t>
      </w:r>
      <w:r w:rsidR="00AC3BEC">
        <w:tab/>
      </w:r>
      <w:r w:rsidR="00AC3BEC">
        <w:tab/>
      </w:r>
      <w:r w:rsidR="008E58BC">
        <w:tab/>
      </w:r>
      <w:r w:rsidR="008E58BC">
        <w:tab/>
      </w:r>
      <w:r w:rsidR="008E58BC">
        <w:tab/>
      </w:r>
      <w:r w:rsidR="002960F3" w:rsidRPr="00FE732A">
        <w:t xml:space="preserve">do </w:t>
      </w:r>
      <w:r w:rsidR="00B9547A" w:rsidRPr="00FE732A">
        <w:t>9</w:t>
      </w:r>
      <w:r w:rsidR="002960F3" w:rsidRPr="00FE732A">
        <w:t>0 kal</w:t>
      </w:r>
      <w:r w:rsidR="001763D5" w:rsidRPr="00FE732A">
        <w:t>.</w:t>
      </w:r>
      <w:r w:rsidR="002960F3" w:rsidRPr="00FE732A">
        <w:t xml:space="preserve"> </w:t>
      </w:r>
      <w:proofErr w:type="gramStart"/>
      <w:r w:rsidR="002960F3" w:rsidRPr="00FE732A">
        <w:t>dnů</w:t>
      </w:r>
      <w:proofErr w:type="gramEnd"/>
      <w:r w:rsidR="002960F3" w:rsidRPr="00FE732A">
        <w:t xml:space="preserve"> </w:t>
      </w:r>
      <w:r w:rsidR="001763D5" w:rsidRPr="00FE732A">
        <w:t>od</w:t>
      </w:r>
      <w:r w:rsidR="002960F3" w:rsidRPr="00FE732A">
        <w:t xml:space="preserve"> podpisu </w:t>
      </w:r>
      <w:proofErr w:type="spellStart"/>
      <w:r w:rsidR="002960F3" w:rsidRPr="00FE732A">
        <w:t>SoD</w:t>
      </w:r>
      <w:proofErr w:type="spellEnd"/>
      <w:r w:rsidR="002960F3" w:rsidRPr="00FE732A">
        <w:t xml:space="preserve"> </w:t>
      </w:r>
    </w:p>
    <w:p w:rsidR="000D6DC2" w:rsidRPr="00FE732A" w:rsidRDefault="000D6DC2" w:rsidP="00AC3BEC">
      <w:pPr>
        <w:pStyle w:val="Odstavecseseznamem"/>
        <w:ind w:left="1418" w:hanging="992"/>
        <w:jc w:val="both"/>
      </w:pPr>
      <w:r w:rsidRPr="00FE732A">
        <w:t>2.</w:t>
      </w:r>
      <w:r w:rsidR="00AC3BEC" w:rsidRPr="00FE732A">
        <w:t>2.</w:t>
      </w:r>
      <w:r w:rsidRPr="00FE732A">
        <w:t xml:space="preserve"> </w:t>
      </w:r>
      <w:r w:rsidR="001763D5" w:rsidRPr="00FE732A">
        <w:tab/>
      </w:r>
      <w:r w:rsidRPr="00FE732A">
        <w:t xml:space="preserve">Dokumentace </w:t>
      </w:r>
      <w:r w:rsidR="00AC3BEC" w:rsidRPr="00FE732A">
        <w:t>pro ÚR, inženýrská činnost vč. zajištění pravomocného územního rozhodnutí</w:t>
      </w:r>
      <w:r w:rsidR="00AC3BEC" w:rsidRPr="00FE732A">
        <w:tab/>
      </w:r>
      <w:r w:rsidR="00AC3BEC" w:rsidRPr="00FE732A">
        <w:tab/>
      </w:r>
      <w:r w:rsidR="00AC3BEC" w:rsidRPr="00FE732A">
        <w:tab/>
      </w:r>
      <w:r w:rsidR="00AC3BEC" w:rsidRPr="00FE732A">
        <w:tab/>
      </w:r>
      <w:r w:rsidRPr="00FE732A">
        <w:tab/>
      </w:r>
      <w:r w:rsidR="001763D5" w:rsidRPr="00FE732A">
        <w:tab/>
      </w:r>
      <w:r w:rsidRPr="00FE732A">
        <w:t xml:space="preserve">do </w:t>
      </w:r>
      <w:r w:rsidR="00F53CDD" w:rsidRPr="00FE732A">
        <w:t>100</w:t>
      </w:r>
      <w:r w:rsidRPr="00FE732A">
        <w:t xml:space="preserve"> kal</w:t>
      </w:r>
      <w:r w:rsidR="001763D5" w:rsidRPr="00FE732A">
        <w:t>.</w:t>
      </w:r>
      <w:r w:rsidRPr="00FE732A">
        <w:t xml:space="preserve"> </w:t>
      </w:r>
      <w:proofErr w:type="gramStart"/>
      <w:r w:rsidRPr="00FE732A">
        <w:t>dnů</w:t>
      </w:r>
      <w:proofErr w:type="gramEnd"/>
      <w:r w:rsidRPr="00FE732A">
        <w:t xml:space="preserve"> </w:t>
      </w:r>
      <w:r w:rsidR="001763D5" w:rsidRPr="00FE732A">
        <w:t>od</w:t>
      </w:r>
      <w:r w:rsidR="00F53CDD" w:rsidRPr="00FE732A">
        <w:t xml:space="preserve"> schválení studie a předání závěru, rozhodnutí (v případě zjišťovacích řízení)</w:t>
      </w:r>
      <w:r w:rsidRPr="00FE732A">
        <w:t xml:space="preserve"> </w:t>
      </w:r>
    </w:p>
    <w:p w:rsidR="002960F3" w:rsidRPr="00FE732A" w:rsidRDefault="00E80F87" w:rsidP="00AC3BEC">
      <w:pPr>
        <w:ind w:left="1418" w:hanging="992"/>
        <w:jc w:val="both"/>
      </w:pPr>
      <w:r w:rsidRPr="00FE732A">
        <w:t>2.</w:t>
      </w:r>
      <w:r w:rsidR="00AC3BEC" w:rsidRPr="00FE732A">
        <w:t>3</w:t>
      </w:r>
      <w:r w:rsidRPr="00FE732A">
        <w:t>.</w:t>
      </w:r>
      <w:r w:rsidR="002960F3" w:rsidRPr="00FE732A">
        <w:t xml:space="preserve"> </w:t>
      </w:r>
      <w:r w:rsidR="001763D5" w:rsidRPr="00FE732A">
        <w:tab/>
      </w:r>
      <w:r w:rsidR="00AC3BEC" w:rsidRPr="00FE732A">
        <w:t>Dokumentace pro SP, inženýrská činnost vč. zajištění pravomocného stavebního povolení</w:t>
      </w:r>
      <w:r w:rsidR="00AC3BEC" w:rsidRPr="00FE732A">
        <w:tab/>
      </w:r>
      <w:r w:rsidR="00AC3BEC" w:rsidRPr="00FE732A">
        <w:tab/>
      </w:r>
      <w:r w:rsidR="00AC3BEC" w:rsidRPr="00FE732A">
        <w:tab/>
      </w:r>
      <w:r w:rsidR="00AC3BEC" w:rsidRPr="00FE732A">
        <w:tab/>
      </w:r>
      <w:r w:rsidR="008E58BC" w:rsidRPr="00FE732A">
        <w:tab/>
      </w:r>
      <w:r w:rsidR="001763D5" w:rsidRPr="00FE732A">
        <w:tab/>
      </w:r>
      <w:r w:rsidR="002960F3" w:rsidRPr="00FE732A">
        <w:t>do 90 kal</w:t>
      </w:r>
      <w:r w:rsidR="001763D5" w:rsidRPr="00FE732A">
        <w:t>.</w:t>
      </w:r>
      <w:r w:rsidR="002960F3" w:rsidRPr="00FE732A">
        <w:t xml:space="preserve"> </w:t>
      </w:r>
      <w:proofErr w:type="gramStart"/>
      <w:r w:rsidR="002960F3" w:rsidRPr="00FE732A">
        <w:t>dnů</w:t>
      </w:r>
      <w:proofErr w:type="gramEnd"/>
      <w:r w:rsidR="002960F3" w:rsidRPr="00FE732A">
        <w:t xml:space="preserve"> </w:t>
      </w:r>
      <w:r w:rsidR="00364ADD" w:rsidRPr="00FE732A">
        <w:t>po vydání územního rozhodnutí</w:t>
      </w:r>
    </w:p>
    <w:p w:rsidR="001763D5" w:rsidRPr="00FE732A" w:rsidRDefault="001763D5" w:rsidP="00AC3BEC">
      <w:pPr>
        <w:pStyle w:val="Odstavecseseznamem"/>
        <w:tabs>
          <w:tab w:val="left" w:pos="2410"/>
        </w:tabs>
        <w:ind w:left="1416" w:hanging="990"/>
        <w:jc w:val="both"/>
      </w:pPr>
      <w:r w:rsidRPr="00FE732A">
        <w:t>2.</w:t>
      </w:r>
      <w:r w:rsidR="00AC3BEC" w:rsidRPr="00FE732A">
        <w:t>4</w:t>
      </w:r>
      <w:r w:rsidRPr="00FE732A">
        <w:t xml:space="preserve">. </w:t>
      </w:r>
      <w:r w:rsidRPr="00FE732A">
        <w:tab/>
        <w:t>Dokumentace pro provádění stavby</w:t>
      </w:r>
      <w:r w:rsidR="00AC3BEC" w:rsidRPr="00FE732A">
        <w:tab/>
      </w:r>
      <w:r w:rsidR="00AC3BEC" w:rsidRPr="00FE732A">
        <w:tab/>
      </w:r>
      <w:r w:rsidRPr="00FE732A">
        <w:tab/>
        <w:t xml:space="preserve">do 60 kalendářních dnů od vydání stavebního povolení  </w:t>
      </w:r>
    </w:p>
    <w:p w:rsidR="008E58BC" w:rsidRDefault="008E58BC" w:rsidP="00A32DD1">
      <w:pPr>
        <w:ind w:left="426"/>
        <w:jc w:val="both"/>
        <w:rPr>
          <w:color w:val="000000"/>
        </w:rPr>
      </w:pPr>
    </w:p>
    <w:p w:rsidR="00C96BF5" w:rsidRDefault="002776BD" w:rsidP="00783427">
      <w:pPr>
        <w:spacing w:after="120"/>
        <w:ind w:left="425"/>
        <w:jc w:val="both"/>
        <w:rPr>
          <w:color w:val="000000"/>
        </w:rPr>
      </w:pPr>
      <w:r w:rsidRPr="00C96BF5">
        <w:rPr>
          <w:color w:val="000000"/>
        </w:rPr>
        <w:t xml:space="preserve">V případě výskytu objektivních okolností, které bez viny zhotovitele prodlouží dobu správního řízení o vydání </w:t>
      </w:r>
      <w:r w:rsidR="00DD10B1">
        <w:rPr>
          <w:color w:val="000000"/>
        </w:rPr>
        <w:t xml:space="preserve">rozhodnutí o umístění stavby nebo </w:t>
      </w:r>
      <w:r w:rsidRPr="00C96BF5">
        <w:rPr>
          <w:color w:val="000000"/>
        </w:rPr>
        <w:t>stavebního povolení, prodlužuje se sjednaný termín o dobu shodnou, o kterou se správní řízení prodloužilo.</w:t>
      </w:r>
    </w:p>
    <w:p w:rsidR="0022537B" w:rsidRDefault="000D76B3" w:rsidP="00DC1E49">
      <w:pPr>
        <w:pStyle w:val="Default"/>
        <w:numPr>
          <w:ilvl w:val="0"/>
          <w:numId w:val="30"/>
        </w:numPr>
        <w:spacing w:after="120"/>
        <w:ind w:left="426"/>
        <w:jc w:val="both"/>
      </w:pPr>
      <w:r>
        <w:t xml:space="preserve">Zhotovitel je povinen si počínat při plnění této smlouvy tak, aby dodržel termíny dle této smlouvy, zejména je povinen </w:t>
      </w:r>
      <w:r w:rsidRPr="00A926D9">
        <w:rPr>
          <w:color w:val="auto"/>
        </w:rPr>
        <w:t>přihlížet k 15 denní lhůtě objednatele</w:t>
      </w:r>
      <w:r w:rsidRPr="002D2FF7">
        <w:t xml:space="preserve"> pro specifikaci připomínek k dílu dle odst. </w:t>
      </w:r>
      <w:r w:rsidR="002F4904">
        <w:t>5</w:t>
      </w:r>
      <w:r w:rsidRPr="002D2FF7">
        <w:t xml:space="preserve"> tohoto článku smlouvy, která je zahrnuta do celkové lhůty pro provedení díla.</w:t>
      </w:r>
      <w:r>
        <w:tab/>
      </w:r>
    </w:p>
    <w:p w:rsidR="0022537B" w:rsidRDefault="00F757D3" w:rsidP="00783427">
      <w:pPr>
        <w:pStyle w:val="Default"/>
        <w:numPr>
          <w:ilvl w:val="0"/>
          <w:numId w:val="30"/>
        </w:numPr>
        <w:spacing w:after="120"/>
        <w:ind w:left="426"/>
        <w:jc w:val="both"/>
      </w:pPr>
      <w:r>
        <w:t>Z</w:t>
      </w:r>
      <w:r w:rsidR="0022537B">
        <w:t>h</w:t>
      </w:r>
      <w:r>
        <w:t xml:space="preserve">otovitel se zavazuje předkládat rozpracované části dokumentací stavby ke konzultaci s odsouhlasením navrženého řešení objednati (kdy konzultací se rozumí osobní konzultace v sídle objednatele, jejímž výsledkem bude oboustranně podepsaný zápis o konzultaci, tj. o rozpracovaném stavu díla), a to před předáním díla minimálně dvakrát v průběhu zpracování a při kontrolních dnech projektu v termínech dle dohody smluvních stran. </w:t>
      </w:r>
      <w:r>
        <w:tab/>
      </w:r>
      <w:r w:rsidR="0046204E">
        <w:t xml:space="preserve">                                       </w:t>
      </w:r>
    </w:p>
    <w:p w:rsidR="0022537B" w:rsidRDefault="005A2481" w:rsidP="00783427">
      <w:pPr>
        <w:pStyle w:val="Default"/>
        <w:numPr>
          <w:ilvl w:val="0"/>
          <w:numId w:val="30"/>
        </w:numPr>
        <w:spacing w:after="120"/>
        <w:ind w:left="426"/>
        <w:jc w:val="both"/>
      </w:pPr>
      <w:r>
        <w:t>P</w:t>
      </w:r>
      <w:r w:rsidR="00046EE9">
        <w:t>ředmět plnění dle této smlouvy je splněn řádným vypracováním</w:t>
      </w:r>
      <w:r w:rsidR="008D7DC4">
        <w:t xml:space="preserve"> </w:t>
      </w:r>
      <w:r w:rsidR="008D7DC4" w:rsidRPr="00F215EF">
        <w:t>v souladu s pokyny</w:t>
      </w:r>
      <w:r w:rsidR="008D7DC4" w:rsidRPr="00783427">
        <w:t xml:space="preserve"> </w:t>
      </w:r>
      <w:r w:rsidR="008D7DC4" w:rsidRPr="00F215EF">
        <w:t>objednatele</w:t>
      </w:r>
      <w:r w:rsidR="00046EE9">
        <w:t xml:space="preserve"> a odevzdáním všech částí díla objednateli.</w:t>
      </w:r>
      <w:r w:rsidR="008D7DC4">
        <w:t xml:space="preserve"> </w:t>
      </w:r>
      <w:r w:rsidR="008D7DC4" w:rsidRPr="00783427">
        <w:t>Odevzdání díla předchází předání díla objednateli</w:t>
      </w:r>
      <w:r w:rsidR="008D7DC4" w:rsidRPr="006D31DB">
        <w:t xml:space="preserve"> </w:t>
      </w:r>
      <w:r w:rsidR="006C1EE1">
        <w:t> v digitální</w:t>
      </w:r>
      <w:r w:rsidR="008D7DC4" w:rsidRPr="006D31DB">
        <w:t xml:space="preserve"> podobě </w:t>
      </w:r>
      <w:r w:rsidR="008D7DC4" w:rsidRPr="00783427">
        <w:t>k připomínkování</w:t>
      </w:r>
      <w:r w:rsidR="008D7DC4" w:rsidRPr="006D31DB">
        <w:t xml:space="preserve">. </w:t>
      </w:r>
      <w:r w:rsidR="00A76B6B" w:rsidRPr="006D31DB">
        <w:t>Objednatel se zavazuje uplatnit u zhotovitele své připomínky</w:t>
      </w:r>
      <w:r w:rsidR="001E7C92" w:rsidRPr="006D31DB">
        <w:t xml:space="preserve"> do 15</w:t>
      </w:r>
      <w:r w:rsidR="00A76B6B" w:rsidRPr="006D31DB">
        <w:t xml:space="preserve"> kalendářních dnů od převzetí díla ke kontrole, které proběhne podpisem ze strany objednatele</w:t>
      </w:r>
      <w:r w:rsidR="003C1F2F" w:rsidRPr="006D31DB">
        <w:t xml:space="preserve"> na</w:t>
      </w:r>
      <w:r w:rsidR="00C30B84" w:rsidRPr="006D31DB">
        <w:t xml:space="preserve"> jednostranném</w:t>
      </w:r>
      <w:r w:rsidR="00A76B6B" w:rsidRPr="006D31DB">
        <w:t xml:space="preserve"> písemném </w:t>
      </w:r>
      <w:r w:rsidR="003C1F2F" w:rsidRPr="006D31DB">
        <w:t>potvrzení</w:t>
      </w:r>
      <w:r w:rsidR="00A76B6B" w:rsidRPr="006D31DB">
        <w:t xml:space="preserve">, že v určitý </w:t>
      </w:r>
      <w:r w:rsidR="00A76B6B" w:rsidRPr="006D31DB">
        <w:lastRenderedPageBreak/>
        <w:t>den převzal blíže specifikované dílo</w:t>
      </w:r>
      <w:r w:rsidR="003C1F2F" w:rsidRPr="006D31DB">
        <w:t xml:space="preserve"> za účelem jeho kontroly pro vznesení připomínek před</w:t>
      </w:r>
      <w:r w:rsidR="005A390F" w:rsidRPr="006D31DB">
        <w:t xml:space="preserve"> řádným a úplným</w:t>
      </w:r>
      <w:r w:rsidR="003C1F2F" w:rsidRPr="006D31DB">
        <w:t xml:space="preserve"> předáním díla</w:t>
      </w:r>
      <w:r w:rsidR="00A76B6B" w:rsidRPr="006D31DB">
        <w:t xml:space="preserve">. V uvedené </w:t>
      </w:r>
      <w:r w:rsidR="003C1F2F" w:rsidRPr="006D31DB">
        <w:t>lhůtě</w:t>
      </w:r>
      <w:r w:rsidR="00A76B6B" w:rsidRPr="006D31DB">
        <w:t xml:space="preserve"> je objednatel povinen zaslat (osobně předat) zhotoviteli připomínky s žádostí o jejich zapracování, k čemuž se v souladu s ujednáními této smlouvy zhotovitel zavazuje v termínu do 7 kalendářních dnů od p</w:t>
      </w:r>
      <w:r w:rsidR="003C1F2F" w:rsidRPr="006D31DB">
        <w:t>řevzetí připomínek objednatele</w:t>
      </w:r>
      <w:r w:rsidR="00837D75" w:rsidRPr="006D31DB">
        <w:t xml:space="preserve">, nejpozději však ve lhůtě dle odst. </w:t>
      </w:r>
      <w:r w:rsidR="006B279C">
        <w:t>3</w:t>
      </w:r>
      <w:r w:rsidR="00837D75" w:rsidRPr="006D31DB">
        <w:t xml:space="preserve"> tohoto článku smlouvy</w:t>
      </w:r>
      <w:r w:rsidR="003C1F2F" w:rsidRPr="006D31DB">
        <w:t>.</w:t>
      </w:r>
      <w:r w:rsidR="00046EE9" w:rsidRPr="006D31DB">
        <w:t xml:space="preserve"> </w:t>
      </w:r>
      <w:r w:rsidR="00046EE9" w:rsidRPr="00783427">
        <w:t>Odevzdáním díla</w:t>
      </w:r>
      <w:r w:rsidR="00046EE9" w:rsidRPr="006D31DB">
        <w:t xml:space="preserve"> se rozumí jeho osobní odevzdání objednateli s protokolárním potvrzením o převzetí v sídle</w:t>
      </w:r>
      <w:r w:rsidR="00046EE9">
        <w:t xml:space="preserve"> objednatele ve sjednaném počtu dle</w:t>
      </w:r>
      <w:r w:rsidR="00C30B84">
        <w:t xml:space="preserve"> </w:t>
      </w:r>
      <w:proofErr w:type="gramStart"/>
      <w:r w:rsidR="00C30B84">
        <w:t xml:space="preserve">čl. I </w:t>
      </w:r>
      <w:r w:rsidR="00046EE9">
        <w:t xml:space="preserve"> této</w:t>
      </w:r>
      <w:proofErr w:type="gramEnd"/>
      <w:r w:rsidR="00046EE9">
        <w:t xml:space="preserve"> smlouvy.</w:t>
      </w:r>
      <w:r w:rsidR="00E7514D">
        <w:t xml:space="preserve"> Předávací protokol bude</w:t>
      </w:r>
      <w:r w:rsidR="00C30B84">
        <w:t xml:space="preserve"> oběma</w:t>
      </w:r>
      <w:r w:rsidR="00E7514D">
        <w:t xml:space="preserve"> smluvními stranami podepsán po provedení kontroly obsahu všech částí projektové dokumentace objednatelem</w:t>
      </w:r>
      <w:r w:rsidR="00C91ABC">
        <w:t xml:space="preserve"> nejpozději do </w:t>
      </w:r>
      <w:r w:rsidR="00C442D9">
        <w:t>7</w:t>
      </w:r>
      <w:r w:rsidR="00C91ABC">
        <w:t xml:space="preserve"> kalendářních dnů.</w:t>
      </w:r>
      <w:r w:rsidR="00046EE9" w:rsidRPr="00441BCA">
        <w:t xml:space="preserve"> </w:t>
      </w:r>
      <w:r w:rsidR="00046EE9">
        <w:t xml:space="preserve">Má-li dílo vady a nedodělky, </w:t>
      </w:r>
      <w:r w:rsidR="00FA54E8">
        <w:t xml:space="preserve">je objednatel povinen tyto </w:t>
      </w:r>
      <w:r w:rsidR="00263AD3">
        <w:t>specifikovat v předávacím protokolu</w:t>
      </w:r>
      <w:r w:rsidR="00E7514D">
        <w:t>, přičemž smluvní strany jsou povinny dohodnout způsob jejich odstranění</w:t>
      </w:r>
      <w:r w:rsidR="00263AD3">
        <w:t>.</w:t>
      </w:r>
      <w:r w:rsidR="00BC2AAE">
        <w:t xml:space="preserve"> </w:t>
      </w:r>
    </w:p>
    <w:p w:rsidR="00047A03" w:rsidRDefault="00032AF9" w:rsidP="00DC1E49">
      <w:pPr>
        <w:pStyle w:val="Default"/>
        <w:numPr>
          <w:ilvl w:val="0"/>
          <w:numId w:val="30"/>
        </w:numPr>
        <w:spacing w:after="120"/>
        <w:ind w:left="426"/>
        <w:jc w:val="both"/>
      </w:pPr>
      <w:r w:rsidRPr="00032AF9">
        <w:t>Prodlení zhotovitele s dokončením některého ze stupňů PD delší jak 14 kalendářních dnů se považuje za podstatné porušení smlouvy pouze v případě, že prodlení vzniklo prokazatelně z důvodů na straně zhotovitele.</w:t>
      </w:r>
    </w:p>
    <w:p w:rsidR="00047A03" w:rsidRDefault="00047A03" w:rsidP="000B40F1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</w:pPr>
    </w:p>
    <w:p w:rsidR="0046204E" w:rsidRDefault="0046204E" w:rsidP="000B40F1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</w:pPr>
    </w:p>
    <w:p w:rsidR="008766F3" w:rsidRDefault="00046EE9" w:rsidP="008766F3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ind w:left="720"/>
        <w:jc w:val="center"/>
        <w:rPr>
          <w:b/>
        </w:rPr>
      </w:pPr>
      <w:r>
        <w:rPr>
          <w:b/>
        </w:rPr>
        <w:t xml:space="preserve">Článek </w:t>
      </w:r>
      <w:r w:rsidR="00AB6D6A">
        <w:rPr>
          <w:b/>
        </w:rPr>
        <w:t>II</w:t>
      </w:r>
      <w:r w:rsidR="00927438">
        <w:rPr>
          <w:b/>
        </w:rPr>
        <w:t>I</w:t>
      </w:r>
    </w:p>
    <w:p w:rsidR="00032AF9" w:rsidRDefault="00046EE9" w:rsidP="001303FA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120" w:line="240" w:lineRule="atLeast"/>
        <w:ind w:left="720"/>
        <w:jc w:val="center"/>
        <w:rPr>
          <w:b/>
        </w:rPr>
      </w:pPr>
      <w:r>
        <w:rPr>
          <w:b/>
        </w:rPr>
        <w:t>Provádění díla, práva a povinnosti smluvních stran</w:t>
      </w:r>
    </w:p>
    <w:p w:rsidR="00046EE9" w:rsidRDefault="00046EE9" w:rsidP="003871EC">
      <w:pPr>
        <w:pStyle w:val="Default"/>
        <w:numPr>
          <w:ilvl w:val="0"/>
          <w:numId w:val="31"/>
        </w:numPr>
        <w:spacing w:after="120"/>
        <w:ind w:left="426"/>
        <w:jc w:val="both"/>
      </w:pPr>
      <w:r>
        <w:t>Zhotovitel je zejména povinen:</w:t>
      </w:r>
    </w:p>
    <w:p w:rsidR="00046EE9" w:rsidRDefault="00046EE9" w:rsidP="003871EC">
      <w:pPr>
        <w:keepNext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851" w:hanging="425"/>
        <w:jc w:val="both"/>
      </w:pPr>
      <w:r>
        <w:t>provést dílo řádně, včas, s veškerou odbornou péčí a za dod</w:t>
      </w:r>
      <w:r w:rsidR="003871EC">
        <w:t xml:space="preserve">ržení postupů, které odpovídají </w:t>
      </w:r>
      <w:r>
        <w:t>právním předpisům,</w:t>
      </w:r>
    </w:p>
    <w:p w:rsidR="00046EE9" w:rsidRDefault="00046EE9" w:rsidP="003871EC">
      <w:pPr>
        <w:keepNext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851" w:hanging="425"/>
        <w:jc w:val="both"/>
      </w:pPr>
      <w:r>
        <w:t>dodržovat při provádění díla ujednání této smlouvy, řídit se podklady a pokyny objednatele a vyjádřeními správců sítí a příslušných orgánů státní správy,</w:t>
      </w:r>
    </w:p>
    <w:p w:rsidR="00046EE9" w:rsidRDefault="00046EE9" w:rsidP="003871EC">
      <w:pPr>
        <w:keepNext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851" w:hanging="425"/>
        <w:jc w:val="both"/>
      </w:pPr>
      <w:r>
        <w:t>provést dílo na svůj náklad a své nebezpečí,</w:t>
      </w:r>
    </w:p>
    <w:p w:rsidR="00046EE9" w:rsidRDefault="00046EE9" w:rsidP="003871EC">
      <w:pPr>
        <w:keepNext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851" w:hanging="425"/>
        <w:jc w:val="both"/>
      </w:pPr>
      <w: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:rsidR="00046EE9" w:rsidRDefault="00046EE9" w:rsidP="003871EC">
      <w:pPr>
        <w:keepNext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851" w:hanging="425"/>
        <w:jc w:val="both"/>
      </w:pPr>
      <w:r>
        <w:t>upozornit objednatele bez zbytečného odkladu na nevhodnou povahu věcí převzatých od objednatele nebo pokynů daných mu objednatelem k provedení díla, jestliže mohl tuto nevhodnost zjistit při vynaložení odborné péče</w:t>
      </w:r>
      <w:r w:rsidR="00AC72AD">
        <w:t>,</w:t>
      </w:r>
    </w:p>
    <w:p w:rsidR="00AC72AD" w:rsidRPr="00AC72AD" w:rsidRDefault="00AC72AD" w:rsidP="003871EC">
      <w:pPr>
        <w:keepNext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851" w:hanging="425"/>
        <w:jc w:val="both"/>
      </w:pPr>
      <w:r w:rsidRPr="00AC72AD">
        <w:t xml:space="preserve"> </w:t>
      </w:r>
      <w:r w:rsidRPr="003871EC">
        <w:t>účastnit se hodnotících komisí, které organizuje objednatel/zadavatel při administraci veřejné zakázky pro realizaci stavebních prací vzešlých na základě této smlouvy o dílo.</w:t>
      </w:r>
    </w:p>
    <w:p w:rsidR="0022537B" w:rsidRDefault="0022537B" w:rsidP="0022537B">
      <w:pPr>
        <w:keepNext/>
        <w:widowControl w:val="0"/>
        <w:tabs>
          <w:tab w:val="left" w:pos="0"/>
          <w:tab w:val="left" w:pos="540"/>
          <w:tab w:val="left" w:pos="8496"/>
        </w:tabs>
        <w:autoSpaceDE w:val="0"/>
        <w:autoSpaceDN w:val="0"/>
        <w:adjustRightInd w:val="0"/>
        <w:spacing w:line="240" w:lineRule="atLeast"/>
        <w:jc w:val="both"/>
      </w:pPr>
    </w:p>
    <w:p w:rsidR="0022537B" w:rsidRDefault="00046EE9" w:rsidP="00A3426B">
      <w:pPr>
        <w:pStyle w:val="Default"/>
        <w:numPr>
          <w:ilvl w:val="0"/>
          <w:numId w:val="31"/>
        </w:numPr>
        <w:spacing w:after="120"/>
        <w:ind w:left="426"/>
        <w:jc w:val="both"/>
      </w:pPr>
      <w:r>
        <w:t xml:space="preserve">Objednatel je povinen poskytnout zhotoviteli při provádění díla v nezbytném rozsahu </w:t>
      </w:r>
      <w:r w:rsidR="00F57416">
        <w:t>součinnost spočívající zejména v předání podkladů pro provedení díla.</w:t>
      </w:r>
      <w:r w:rsidR="001C708A">
        <w:t xml:space="preserve"> Podklady pro provedení díla je objednatel povi</w:t>
      </w:r>
      <w:r w:rsidR="006B307C">
        <w:t xml:space="preserve">nen předat zhotoviteli ve lhůtě pěti </w:t>
      </w:r>
      <w:r w:rsidR="001C708A">
        <w:t>dnů ode dne uzavření této smlouvy.</w:t>
      </w:r>
      <w:r w:rsidR="00F57416">
        <w:t xml:space="preserve"> Zhotovitel je povinen upozornit objednatele na nevhodnost těchto podkladů, jestliže mohl tuto nevhodnost zjistit při vynaložení odborné péče.</w:t>
      </w:r>
    </w:p>
    <w:p w:rsidR="009426A3" w:rsidRDefault="00AB1422" w:rsidP="009426A3">
      <w:pPr>
        <w:pStyle w:val="Default"/>
        <w:numPr>
          <w:ilvl w:val="0"/>
          <w:numId w:val="31"/>
        </w:numPr>
        <w:spacing w:after="120"/>
        <w:ind w:left="426"/>
        <w:jc w:val="both"/>
      </w:pPr>
      <w:r>
        <w:t>Smluvní strany se</w:t>
      </w:r>
      <w:r w:rsidR="007B1135">
        <w:t xml:space="preserve">, </w:t>
      </w:r>
      <w:r>
        <w:t xml:space="preserve">ve smyslu </w:t>
      </w:r>
      <w:proofErr w:type="spellStart"/>
      <w:r>
        <w:t>ust</w:t>
      </w:r>
      <w:proofErr w:type="spellEnd"/>
      <w:r>
        <w:t>. § 2592 občanského zákoníku</w:t>
      </w:r>
      <w:r w:rsidR="007B1135">
        <w:t>,</w:t>
      </w:r>
      <w:r>
        <w:t xml:space="preserve"> dohodly, že zhotovitel postupuje při provádění díla samostatně, avšak je vázán příkazy objednatele ohledně způsobu provádění díla.</w:t>
      </w:r>
      <w:r w:rsidR="007763D1">
        <w:t xml:space="preserve"> V případě, že dílo nelze zpracovat dle požadavků objednatele, je zhotovitel povinen o tomto objednatele bezodkladně informovat a navrhnout jiné řešení. V případě, že právní předpis (ČSN, technická norma) umožňují dvojí (či vícero) variant řešení, je zhotovitel povinen o t</w:t>
      </w:r>
      <w:r w:rsidR="008D5E26">
        <w:t>omto informovat objednatele</w:t>
      </w:r>
      <w:r w:rsidR="007763D1">
        <w:t xml:space="preserve"> s doporučujícím stanoviskem, přičemž je při zpracování díla vázán</w:t>
      </w:r>
      <w:r w:rsidR="00BC6213">
        <w:t xml:space="preserve"> při výběru řešení</w:t>
      </w:r>
      <w:r w:rsidR="007763D1">
        <w:t xml:space="preserve"> pokynem objednatele.</w:t>
      </w:r>
    </w:p>
    <w:p w:rsidR="007B1135" w:rsidRDefault="007B1135" w:rsidP="007B1135">
      <w:pPr>
        <w:pStyle w:val="Default"/>
        <w:numPr>
          <w:ilvl w:val="0"/>
          <w:numId w:val="31"/>
        </w:numPr>
        <w:spacing w:after="120"/>
        <w:ind w:left="426"/>
        <w:jc w:val="both"/>
      </w:pPr>
      <w:r w:rsidRPr="009426A3">
        <w:t xml:space="preserve">V případě, že na projekt bude poskytnuta dotace, je dodavatel povinen uchovávat veškerou dokumentaci související s realizací projektu včetně účetních dokladů minimálně do konce roku 2028. Pokud je v českých právních předpisech stanovena lhůta delší, musí ji žadatel/příjemce použít. Dodavatel je dále povinen minimálně do konce roku 2028 </w:t>
      </w:r>
      <w:r w:rsidRPr="009426A3">
        <w:lastRenderedPageBreak/>
        <w:t>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046EE9" w:rsidRDefault="00046EE9" w:rsidP="00046EE9">
      <w:pPr>
        <w:keepNext/>
        <w:widowControl w:val="0"/>
        <w:tabs>
          <w:tab w:val="left" w:pos="360"/>
          <w:tab w:val="left" w:pos="3600"/>
          <w:tab w:val="left" w:pos="4806"/>
          <w:tab w:val="left" w:pos="8496"/>
        </w:tabs>
        <w:autoSpaceDE w:val="0"/>
        <w:autoSpaceDN w:val="0"/>
        <w:adjustRightInd w:val="0"/>
        <w:spacing w:line="240" w:lineRule="atLeast"/>
        <w:ind w:left="720"/>
        <w:jc w:val="both"/>
      </w:pPr>
    </w:p>
    <w:p w:rsidR="00046EE9" w:rsidRDefault="00046EE9" w:rsidP="00046EE9">
      <w:pPr>
        <w:keepNext/>
        <w:widowControl w:val="0"/>
        <w:tabs>
          <w:tab w:val="left" w:pos="360"/>
          <w:tab w:val="left" w:pos="3600"/>
          <w:tab w:val="left" w:pos="4806"/>
          <w:tab w:val="left" w:pos="8496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 xml:space="preserve">Článek </w:t>
      </w:r>
      <w:r w:rsidR="00AB6D6A">
        <w:rPr>
          <w:b/>
        </w:rPr>
        <w:t>I</w:t>
      </w:r>
      <w:r>
        <w:rPr>
          <w:b/>
        </w:rPr>
        <w:t>V</w:t>
      </w:r>
    </w:p>
    <w:p w:rsidR="00032AF9" w:rsidRDefault="00046EE9" w:rsidP="001303FA">
      <w:pPr>
        <w:keepNext/>
        <w:widowControl w:val="0"/>
        <w:tabs>
          <w:tab w:val="left" w:pos="360"/>
          <w:tab w:val="left" w:pos="3600"/>
          <w:tab w:val="left" w:pos="4806"/>
          <w:tab w:val="left" w:pos="8496"/>
        </w:tabs>
        <w:autoSpaceDE w:val="0"/>
        <w:autoSpaceDN w:val="0"/>
        <w:adjustRightInd w:val="0"/>
        <w:spacing w:after="120" w:line="240" w:lineRule="atLeast"/>
        <w:jc w:val="center"/>
        <w:rPr>
          <w:b/>
        </w:rPr>
      </w:pPr>
      <w:r>
        <w:rPr>
          <w:b/>
        </w:rPr>
        <w:t>Cena díla</w:t>
      </w:r>
    </w:p>
    <w:p w:rsidR="00FA6124" w:rsidRPr="009426A3" w:rsidDel="00FA6124" w:rsidRDefault="00046EE9" w:rsidP="009426A3">
      <w:pPr>
        <w:pStyle w:val="Default"/>
        <w:numPr>
          <w:ilvl w:val="0"/>
          <w:numId w:val="33"/>
        </w:numPr>
        <w:spacing w:after="120"/>
        <w:ind w:left="426"/>
        <w:jc w:val="both"/>
      </w:pPr>
      <w:r>
        <w:t xml:space="preserve">Cena díla je stanovena dohodou smluvních stran </w:t>
      </w:r>
      <w:r w:rsidR="006B307C">
        <w:t xml:space="preserve">na základě cenové nabídky zhotovitele </w:t>
      </w:r>
      <w:r>
        <w:t>takto:</w:t>
      </w:r>
      <w:r w:rsidR="00A926D9">
        <w:br/>
      </w:r>
    </w:p>
    <w:tbl>
      <w:tblPr>
        <w:tblW w:w="0" w:type="auto"/>
        <w:tblCellSpacing w:w="0" w:type="dxa"/>
        <w:tblInd w:w="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1845"/>
        <w:gridCol w:w="1867"/>
      </w:tblGrid>
      <w:tr w:rsidR="00A926D9" w:rsidRPr="00A926D9" w:rsidTr="00A926D9">
        <w:trPr>
          <w:trHeight w:val="551"/>
          <w:tblCellSpacing w:w="0" w:type="dxa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popis činnosti (služby)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center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cena</w:t>
            </w:r>
            <w:r w:rsidRPr="00A926D9">
              <w:rPr>
                <w:sz w:val="22"/>
                <w:szCs w:val="22"/>
              </w:rPr>
              <w:br/>
              <w:t>bez DPH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center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cena</w:t>
            </w:r>
            <w:r w:rsidRPr="00A926D9">
              <w:rPr>
                <w:sz w:val="22"/>
                <w:szCs w:val="22"/>
              </w:rPr>
              <w:br/>
              <w:t>vč. DPH 21%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Geodetické zaměření lokality (výškopis, polohopis)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26 000,00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31 460,00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proofErr w:type="spellStart"/>
            <w:r w:rsidRPr="00A926D9">
              <w:rPr>
                <w:sz w:val="22"/>
                <w:szCs w:val="22"/>
              </w:rPr>
              <w:t>Inženýrsko</w:t>
            </w:r>
            <w:proofErr w:type="spellEnd"/>
            <w:r w:rsidRPr="00A926D9">
              <w:rPr>
                <w:sz w:val="22"/>
                <w:szCs w:val="22"/>
              </w:rPr>
              <w:t xml:space="preserve"> geologický průzkum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75 000,00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90 750,00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Zajištění vstupních podkladů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12 000,00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14 520,00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Dendrologický průzkum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38 000,00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45 980,00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Zpracování studie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182 000,00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220 220,00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Dokumentace k územnímu řízení (DÚR)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168 000,00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203 280,00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Inženýrská činnost k DÚR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46 000,00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55 660,00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Projektová dokumentace ke stavebnímu povolení (DSP)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186 000,00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225 060,00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Inženýrská činnost k DSP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26 000,00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31 460,00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Dokumentace pro provedení stavby (DPS)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148 000,00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179 080,00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Inženýrská činnost k DPS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21 000,00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25 410,00 Kč</w:t>
            </w:r>
          </w:p>
        </w:tc>
      </w:tr>
      <w:tr w:rsidR="00A926D9" w:rsidRPr="00A926D9" w:rsidTr="00A926D9">
        <w:trPr>
          <w:trHeight w:val="312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Rozpočet stavby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41 000,00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sz w:val="22"/>
                <w:szCs w:val="22"/>
              </w:rPr>
            </w:pPr>
            <w:r w:rsidRPr="00A926D9">
              <w:rPr>
                <w:sz w:val="22"/>
                <w:szCs w:val="22"/>
              </w:rPr>
              <w:t>49 610,00 Kč</w:t>
            </w:r>
          </w:p>
        </w:tc>
      </w:tr>
      <w:tr w:rsidR="00A926D9" w:rsidRPr="00A926D9" w:rsidTr="00A926D9">
        <w:trPr>
          <w:trHeight w:val="376"/>
          <w:tblCellSpacing w:w="0" w:type="dxa"/>
        </w:trPr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rPr>
                <w:b/>
                <w:bCs/>
                <w:sz w:val="22"/>
                <w:szCs w:val="22"/>
              </w:rPr>
            </w:pPr>
            <w:r w:rsidRPr="00A926D9">
              <w:rPr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b/>
                <w:bCs/>
                <w:sz w:val="22"/>
                <w:szCs w:val="22"/>
              </w:rPr>
            </w:pPr>
            <w:r w:rsidRPr="00A926D9">
              <w:rPr>
                <w:b/>
                <w:bCs/>
                <w:sz w:val="22"/>
                <w:szCs w:val="22"/>
              </w:rPr>
              <w:t>969 000,00 Kč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  <w:noWrap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A926D9" w:rsidRPr="00A926D9" w:rsidRDefault="00A926D9" w:rsidP="00A926D9">
            <w:pPr>
              <w:jc w:val="right"/>
              <w:rPr>
                <w:b/>
                <w:bCs/>
                <w:sz w:val="22"/>
                <w:szCs w:val="22"/>
              </w:rPr>
            </w:pPr>
            <w:r w:rsidRPr="00A926D9">
              <w:rPr>
                <w:b/>
                <w:bCs/>
                <w:sz w:val="22"/>
                <w:szCs w:val="22"/>
              </w:rPr>
              <w:t>1 172 490,00 Kč</w:t>
            </w:r>
          </w:p>
        </w:tc>
      </w:tr>
    </w:tbl>
    <w:p w:rsidR="0046204E" w:rsidRDefault="0046204E" w:rsidP="00A81B01">
      <w:pPr>
        <w:pStyle w:val="Smlouva-slo"/>
        <w:snapToGrid/>
        <w:spacing w:before="0"/>
        <w:ind w:left="360"/>
        <w:rPr>
          <w:color w:val="FF00FF"/>
          <w:szCs w:val="24"/>
        </w:rPr>
      </w:pPr>
    </w:p>
    <w:p w:rsidR="00133286" w:rsidRDefault="00A926D9" w:rsidP="00A81B01">
      <w:pPr>
        <w:pStyle w:val="Smlouva-slo"/>
        <w:snapToGrid/>
        <w:spacing w:before="0"/>
        <w:ind w:left="360"/>
        <w:rPr>
          <w:color w:val="FF00FF"/>
          <w:szCs w:val="24"/>
        </w:rPr>
      </w:pPr>
      <w:r>
        <w:rPr>
          <w:color w:val="FF00FF"/>
          <w:szCs w:val="24"/>
        </w:rPr>
        <w:br/>
      </w:r>
    </w:p>
    <w:p w:rsidR="00133286" w:rsidRDefault="00133286" w:rsidP="00886A2A">
      <w:pPr>
        <w:pStyle w:val="Default"/>
        <w:numPr>
          <w:ilvl w:val="0"/>
          <w:numId w:val="33"/>
        </w:numPr>
        <w:spacing w:after="120"/>
        <w:ind w:left="426"/>
        <w:jc w:val="both"/>
      </w:pPr>
      <w:r>
        <w:t>Cena díla uvedená v odst. 1 tohoto článku je cenou nejvýše přípustnou a nelze ji překročit.</w:t>
      </w:r>
    </w:p>
    <w:p w:rsidR="00046EE9" w:rsidRDefault="00046EE9" w:rsidP="00886A2A">
      <w:pPr>
        <w:pStyle w:val="Default"/>
        <w:numPr>
          <w:ilvl w:val="0"/>
          <w:numId w:val="33"/>
        </w:numPr>
        <w:spacing w:after="120"/>
        <w:ind w:left="426"/>
        <w:jc w:val="both"/>
      </w:pPr>
      <w:r>
        <w:t xml:space="preserve">Součástí sjednané ceny jsou veškeré práce a dodávky, poplatky a jiné náklady nezbytné pro řádné a úplné provedení díla. </w:t>
      </w:r>
    </w:p>
    <w:p w:rsidR="009532A5" w:rsidRDefault="00046EE9" w:rsidP="00886A2A">
      <w:pPr>
        <w:pStyle w:val="Default"/>
        <w:numPr>
          <w:ilvl w:val="0"/>
          <w:numId w:val="33"/>
        </w:numPr>
        <w:spacing w:after="120"/>
        <w:ind w:left="426"/>
        <w:jc w:val="both"/>
      </w:pPr>
      <w:r>
        <w:t xml:space="preserve">Nebude-li některá část díla v důsledku sjednaných </w:t>
      </w:r>
      <w:proofErr w:type="spellStart"/>
      <w:r>
        <w:t>méněprací</w:t>
      </w:r>
      <w:proofErr w:type="spellEnd"/>
      <w:r w:rsidR="0021660F">
        <w:t xml:space="preserve">, tj. prací, jejichž potřeba se v průběhu provádění díla ukázala jako nadbytečná a které zužují rozsah díla, provedena, bude cena za dílo snížena, a to odečtením veškerých nákladů na provedení těch částí díla, které v rámci </w:t>
      </w:r>
      <w:proofErr w:type="spellStart"/>
      <w:r w:rsidR="0021660F">
        <w:t>méněprací</w:t>
      </w:r>
      <w:proofErr w:type="spellEnd"/>
      <w:r w:rsidR="0021660F">
        <w:t xml:space="preserve"> nebudou provedeny. O této změně rozsahu díla změně sjednané ceny</w:t>
      </w:r>
      <w:r w:rsidR="009532A5">
        <w:t xml:space="preserve"> a poměrném zkrácení příslušných termínů plnění</w:t>
      </w:r>
      <w:r w:rsidR="0021660F">
        <w:t xml:space="preserve"> se obě smluvní strany zavazují uzavřít písemnou dohodu ve formě dodatku k této smlouvě</w:t>
      </w:r>
      <w:r w:rsidR="009532A5">
        <w:t>.</w:t>
      </w:r>
    </w:p>
    <w:p w:rsidR="00BE330B" w:rsidRDefault="00046EE9" w:rsidP="00886A2A">
      <w:pPr>
        <w:pStyle w:val="Default"/>
        <w:numPr>
          <w:ilvl w:val="0"/>
          <w:numId w:val="33"/>
        </w:numPr>
        <w:spacing w:after="120"/>
        <w:ind w:left="426"/>
        <w:jc w:val="both"/>
      </w:pPr>
      <w:r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dodatek. Zhotovitel odpovídá za to, že sazba daně z přidané hodnoty bude stanovena v souladu s právními předpisy.</w:t>
      </w:r>
    </w:p>
    <w:p w:rsidR="005567E8" w:rsidRDefault="005567E8" w:rsidP="00886A2A">
      <w:pPr>
        <w:pStyle w:val="Default"/>
        <w:numPr>
          <w:ilvl w:val="0"/>
          <w:numId w:val="33"/>
        </w:numPr>
        <w:spacing w:after="120"/>
        <w:ind w:left="426"/>
        <w:jc w:val="both"/>
      </w:pPr>
      <w:r w:rsidRPr="00BE330B">
        <w:t>Smluvní strany se dohodly na tom, že příjemce zdanitelného plnění je oprávněn uplatnit institut zvláštního způsobu zajištění daně z přidané hodnoty ve smyslu § 109a zákona č. 235/2004 Sb., o dani z přidané hodnoty, v platném znění</w:t>
      </w:r>
      <w:r w:rsidR="00E7514D" w:rsidRPr="00BE330B">
        <w:t xml:space="preserve"> (dále jen „zákon o DPH“)</w:t>
      </w:r>
      <w:r w:rsidRPr="00BE330B">
        <w:t xml:space="preserve">,  pokud poskytovatel zdanitelného plnění bude požadovat úhradu za zdanitelné plnění na bankovní </w:t>
      </w:r>
      <w:r w:rsidRPr="00BE330B">
        <w:lastRenderedPageBreak/>
        <w:t xml:space="preserve">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skutečnost, že je nespolehlivým plátcem. V případě, že nastanou okolnosti umožňující příjemci zdanitelného plnění uplatnit zvláštní způsob  zajištění daně podle § 109a zákona </w:t>
      </w:r>
      <w:r w:rsidR="00E7514D" w:rsidRPr="00BE330B">
        <w:t>o DPH</w:t>
      </w:r>
      <w:r w:rsidRPr="00BE330B">
        <w:t>, bude příjemce zdanitelného plnění o této skutečnosti poskytovatele zdanitelného plnění  informovat. Smluvní strany se rovněž dohodly na tom, že v případě, že příjemce zdanitelného plnění institut zvláštního způsobu zajištění daně z přidané hodnoty uplatní a zaplatí částku ve výši daně z přidané hodnoty správci daně poskytovatele</w:t>
      </w:r>
      <w:r w:rsidRPr="00886A2A">
        <w:t xml:space="preserve"> </w:t>
      </w:r>
      <w:r w:rsidRPr="00BE330B">
        <w:t>zdanitelného plnění, bude tato úhrada považována za splnění závazku příjemce zdanitelného plnění uhradit relevantní část sjednané ceny.  </w:t>
      </w:r>
    </w:p>
    <w:p w:rsidR="00032AF9" w:rsidRPr="00BE330B" w:rsidRDefault="00032AF9" w:rsidP="00BE330B">
      <w:pPr>
        <w:jc w:val="both"/>
      </w:pPr>
    </w:p>
    <w:p w:rsidR="00046EE9" w:rsidRDefault="00CE612A" w:rsidP="00046EE9">
      <w:pPr>
        <w:keepNext/>
        <w:widowControl w:val="0"/>
        <w:tabs>
          <w:tab w:val="left" w:pos="834"/>
          <w:tab w:val="left" w:pos="3600"/>
          <w:tab w:val="left" w:pos="4806"/>
          <w:tab w:val="left" w:pos="8496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Článek V</w:t>
      </w:r>
    </w:p>
    <w:p w:rsidR="00032AF9" w:rsidRPr="007457F3" w:rsidRDefault="00CE612A" w:rsidP="00DC1E49">
      <w:pPr>
        <w:keepNext/>
        <w:widowControl w:val="0"/>
        <w:tabs>
          <w:tab w:val="left" w:pos="834"/>
          <w:tab w:val="left" w:pos="3600"/>
          <w:tab w:val="left" w:pos="4806"/>
          <w:tab w:val="left" w:pos="8496"/>
        </w:tabs>
        <w:autoSpaceDE w:val="0"/>
        <w:autoSpaceDN w:val="0"/>
        <w:adjustRightInd w:val="0"/>
        <w:spacing w:after="120" w:line="240" w:lineRule="atLeast"/>
        <w:jc w:val="center"/>
        <w:rPr>
          <w:b/>
        </w:rPr>
      </w:pPr>
      <w:r>
        <w:rPr>
          <w:b/>
        </w:rPr>
        <w:t>Platební podmínky</w:t>
      </w:r>
    </w:p>
    <w:p w:rsidR="00CE612A" w:rsidRDefault="00CE612A" w:rsidP="00446F5B">
      <w:pPr>
        <w:pStyle w:val="Default"/>
        <w:numPr>
          <w:ilvl w:val="0"/>
          <w:numId w:val="34"/>
        </w:numPr>
        <w:spacing w:after="120"/>
        <w:ind w:left="426"/>
        <w:jc w:val="both"/>
      </w:pPr>
      <w:r>
        <w:t>Objednatel neposkytuje zálohy.</w:t>
      </w:r>
    </w:p>
    <w:p w:rsidR="001411C8" w:rsidRDefault="00B22C49" w:rsidP="00446F5B">
      <w:pPr>
        <w:pStyle w:val="Default"/>
        <w:numPr>
          <w:ilvl w:val="0"/>
          <w:numId w:val="34"/>
        </w:numPr>
        <w:spacing w:after="120"/>
        <w:ind w:left="426"/>
        <w:jc w:val="both"/>
      </w:pPr>
      <w:r w:rsidRPr="00B22C49">
        <w:t>Smluvní strany se dohodly v souladu se zákonem o DPH na hrazení ceny postupně (dílčí plnění) na základě dílčích daňových dokladů (faktur). Dnem uskutečnění zdanitelného plnění je den předání a převzetí části díla na základě předávacího protokolu.</w:t>
      </w:r>
      <w:r>
        <w:t xml:space="preserve"> </w:t>
      </w:r>
      <w:r w:rsidR="00CE612A">
        <w:t xml:space="preserve">Objednatel je povinen uhradit </w:t>
      </w:r>
      <w:r w:rsidR="00E7514D">
        <w:t>cenu</w:t>
      </w:r>
      <w:r w:rsidR="00B51ECE">
        <w:t xml:space="preserve"> za převzaté dílo</w:t>
      </w:r>
      <w:r w:rsidR="00E7514D">
        <w:t xml:space="preserve"> ve výši dle čl. </w:t>
      </w:r>
      <w:r w:rsidR="00804E44">
        <w:t>I</w:t>
      </w:r>
      <w:r w:rsidR="00E7514D">
        <w:t xml:space="preserve">V odst. 1 této </w:t>
      </w:r>
      <w:proofErr w:type="gramStart"/>
      <w:r w:rsidR="00E7514D">
        <w:t xml:space="preserve">smlouvy </w:t>
      </w:r>
      <w:r w:rsidR="00CE612A">
        <w:t xml:space="preserve"> </w:t>
      </w:r>
      <w:r w:rsidR="006B307C">
        <w:t>na</w:t>
      </w:r>
      <w:proofErr w:type="gramEnd"/>
      <w:r w:rsidR="006B307C">
        <w:t xml:space="preserve"> základě faktur</w:t>
      </w:r>
      <w:r w:rsidR="00B51ECE">
        <w:t>y</w:t>
      </w:r>
      <w:r w:rsidR="006B307C">
        <w:t xml:space="preserve"> </w:t>
      </w:r>
      <w:r w:rsidR="00B51ECE">
        <w:t>vystavené zhotovitelem do 10 kalendářních dnů ode dne</w:t>
      </w:r>
      <w:r w:rsidR="00A669B9">
        <w:t xml:space="preserve"> oboustranného</w:t>
      </w:r>
      <w:r w:rsidR="00B51ECE">
        <w:t xml:space="preserve"> protokolárního předání</w:t>
      </w:r>
      <w:r w:rsidR="00A669B9">
        <w:t xml:space="preserve"> a převzetí</w:t>
      </w:r>
      <w:r w:rsidR="00B51ECE">
        <w:t xml:space="preserve"> díla</w:t>
      </w:r>
      <w:r w:rsidR="00A669B9">
        <w:t xml:space="preserve"> (tj. odevzdání díla dle čl. II odst. </w:t>
      </w:r>
      <w:r w:rsidR="002F4904">
        <w:t>5</w:t>
      </w:r>
      <w:r w:rsidR="00A669B9">
        <w:t xml:space="preserve"> této smlouvy)</w:t>
      </w:r>
      <w:r w:rsidR="00B51ECE">
        <w:t xml:space="preserve">. </w:t>
      </w:r>
    </w:p>
    <w:p w:rsidR="001411C8" w:rsidRDefault="00B46FC2" w:rsidP="00446F5B">
      <w:pPr>
        <w:pStyle w:val="Default"/>
        <w:numPr>
          <w:ilvl w:val="0"/>
          <w:numId w:val="34"/>
        </w:numPr>
        <w:spacing w:after="120"/>
        <w:ind w:left="426"/>
        <w:jc w:val="both"/>
      </w:pPr>
      <w:r w:rsidRPr="00B46FC2">
        <w:t>Splatnost faktur</w:t>
      </w:r>
      <w:r w:rsidR="00B51ECE">
        <w:t>y</w:t>
      </w:r>
      <w:r w:rsidRPr="00B46FC2">
        <w:t xml:space="preserve"> je </w:t>
      </w:r>
      <w:r w:rsidR="00476AC2">
        <w:t xml:space="preserve">15 </w:t>
      </w:r>
      <w:r w:rsidR="00B51ECE">
        <w:t xml:space="preserve">kalendářních </w:t>
      </w:r>
      <w:r>
        <w:t>dnů</w:t>
      </w:r>
      <w:r w:rsidRPr="00B46FC2">
        <w:t xml:space="preserve"> ode dne doručení </w:t>
      </w:r>
      <w:r>
        <w:t>faktury objednateli. Faktura bude obsahovat náležitosti daňového účetního dokladu</w:t>
      </w:r>
      <w:r w:rsidR="00B51ECE">
        <w:t xml:space="preserve"> </w:t>
      </w:r>
      <w:proofErr w:type="spellStart"/>
      <w:r w:rsidR="00B51ECE">
        <w:t>ust</w:t>
      </w:r>
      <w:proofErr w:type="spellEnd"/>
      <w:r w:rsidR="00B51ECE">
        <w:t>. § 29 podle zákona o DPH</w:t>
      </w:r>
      <w:r>
        <w:t xml:space="preserve">, náležitosti obchodní listiny podle </w:t>
      </w:r>
      <w:proofErr w:type="spellStart"/>
      <w:r w:rsidR="00B51ECE">
        <w:t>ust</w:t>
      </w:r>
      <w:proofErr w:type="spellEnd"/>
      <w:r w:rsidR="00B51ECE">
        <w:t xml:space="preserve">. </w:t>
      </w:r>
      <w:r>
        <w:t xml:space="preserve">§ </w:t>
      </w:r>
      <w:r w:rsidR="00B51ECE">
        <w:t xml:space="preserve">435 odst. 1 občanského </w:t>
      </w:r>
      <w:r>
        <w:t>zákoníku, číslo smlouvy o dílo a datum jejího uzavření, přesnou specifikaci předmětu plnění ve slovním vyjádření</w:t>
      </w:r>
      <w:r w:rsidR="00F57416">
        <w:t>, označení peněžního ústavu a číslo účtu, na který má být provedena úhrada, a označení osoby, která fakturu vyhotovila včetně podpisu a kontaktního telefonu</w:t>
      </w:r>
      <w:r>
        <w:t xml:space="preserve">. </w:t>
      </w:r>
      <w:r w:rsidR="00046EE9" w:rsidRPr="00B46FC2">
        <w:t xml:space="preserve"> </w:t>
      </w:r>
      <w:r>
        <w:t xml:space="preserve">V případě, že faktura tyto náležitosti nebude splňovat, bude objednatelem vrácena k doplnění bez jejího proplacení. V takovém případě lhůta splatnosti </w:t>
      </w:r>
      <w:r w:rsidR="00097A7A" w:rsidRPr="00452E34">
        <w:rPr>
          <w:b/>
        </w:rPr>
        <w:t xml:space="preserve">30 </w:t>
      </w:r>
      <w:r w:rsidRPr="00452E34">
        <w:rPr>
          <w:b/>
        </w:rPr>
        <w:t>dnů</w:t>
      </w:r>
      <w:r w:rsidR="00046EE9" w:rsidRPr="00B46FC2">
        <w:t xml:space="preserve"> </w:t>
      </w:r>
      <w:r>
        <w:t>počíná běžet znovu ode dne doručení opravené faktury.</w:t>
      </w:r>
    </w:p>
    <w:p w:rsidR="00FA6124" w:rsidRDefault="00F57416" w:rsidP="00446F5B">
      <w:pPr>
        <w:pStyle w:val="Default"/>
        <w:numPr>
          <w:ilvl w:val="0"/>
          <w:numId w:val="34"/>
        </w:numPr>
        <w:spacing w:after="120"/>
        <w:ind w:left="426"/>
        <w:jc w:val="both"/>
      </w:pPr>
      <w:r>
        <w:t>Povinnost objednatele uhradit převzaté dílo je splněna dnem odeslání úhrady z bankovního účtu objednatele.</w:t>
      </w:r>
    </w:p>
    <w:p w:rsidR="003A2784" w:rsidRDefault="003A2784" w:rsidP="003A2784">
      <w:pPr>
        <w:pStyle w:val="Default"/>
        <w:spacing w:after="120"/>
        <w:ind w:left="426"/>
        <w:jc w:val="both"/>
      </w:pPr>
    </w:p>
    <w:p w:rsidR="0046204E" w:rsidRDefault="0046204E" w:rsidP="003A2784">
      <w:pPr>
        <w:pStyle w:val="Default"/>
        <w:spacing w:after="120"/>
        <w:ind w:left="426"/>
        <w:jc w:val="both"/>
      </w:pPr>
    </w:p>
    <w:p w:rsidR="00FA6124" w:rsidRDefault="00FA6124" w:rsidP="00FA612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Článek VI</w:t>
      </w:r>
    </w:p>
    <w:p w:rsidR="00032AF9" w:rsidRDefault="00FA6124" w:rsidP="00DC1E4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120" w:line="240" w:lineRule="atLeast"/>
        <w:jc w:val="center"/>
        <w:rPr>
          <w:b/>
        </w:rPr>
      </w:pPr>
      <w:r>
        <w:rPr>
          <w:b/>
        </w:rPr>
        <w:t>Předání díla, vlastnická práva k</w:t>
      </w:r>
      <w:r w:rsidR="00032AF9">
        <w:rPr>
          <w:b/>
        </w:rPr>
        <w:t> </w:t>
      </w:r>
      <w:r>
        <w:rPr>
          <w:b/>
        </w:rPr>
        <w:t>dílu</w:t>
      </w:r>
    </w:p>
    <w:p w:rsidR="00032AF9" w:rsidRPr="00DA52E7" w:rsidRDefault="00FA6124" w:rsidP="00F114E6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DA52E7">
        <w:t>Zhotovitel splní svou povinnost zhotovit dílo nebo jeho dílčí část jeho řádným a včasným dokončením a předáním objednateli v místě plnění a to bez vad a nedodělků.</w:t>
      </w:r>
    </w:p>
    <w:p w:rsidR="00A50D85" w:rsidRPr="00F114E6" w:rsidRDefault="00FA6124" w:rsidP="00F114E6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DA52E7">
        <w:t xml:space="preserve">Objednatel je oprávněn převzít řádně zhotovené dílo </w:t>
      </w:r>
      <w:r w:rsidRPr="00F114E6">
        <w:rPr>
          <w:b/>
        </w:rPr>
        <w:t>i před termínem plnění</w:t>
      </w:r>
      <w:r w:rsidRPr="00DA52E7">
        <w:t>.</w:t>
      </w:r>
    </w:p>
    <w:p w:rsidR="00A50D85" w:rsidRPr="00F114E6" w:rsidRDefault="00FA6124" w:rsidP="00F114E6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F114E6">
        <w:t>O předání a převzetí řádně zhotoveného díla nebo jeho části bude sepsán „</w:t>
      </w:r>
      <w:r w:rsidRPr="00F114E6">
        <w:rPr>
          <w:b/>
        </w:rPr>
        <w:t>Protokol o předání a převzetí díla</w:t>
      </w:r>
      <w:r w:rsidRPr="00F114E6">
        <w:t xml:space="preserve">“, který podepíší zástupci obou smluvních stran a jehož jedno vyhotovení každá ze smluvních stran obdrží. Za den předání a převzetí díla (bez vad a nedodělků) se považuje den podpisu protokolu zástupci obou smluvních stran. V případě, že při předání díla budou zjištěny vady a nedodělky, bude po jejich odstranění vyhotoven </w:t>
      </w:r>
      <w:r w:rsidRPr="00F114E6">
        <w:rPr>
          <w:b/>
        </w:rPr>
        <w:lastRenderedPageBreak/>
        <w:t>Protokol o odstranění vad a nedodělků</w:t>
      </w:r>
      <w:r w:rsidRPr="00F114E6">
        <w:t>, prokazující, že vady a nedodělky byly v dohodnutém termínu odstraněny a dílo bylo řádně předáno.</w:t>
      </w:r>
    </w:p>
    <w:p w:rsidR="00032AF9" w:rsidRPr="00F114E6" w:rsidRDefault="00FA6124" w:rsidP="00F114E6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F114E6">
        <w:t>Objednatel nabývá vlastnické právo k dílu jeho protokolárním převzetím. Nebezpečí škody na díle přechází ze zhotovitele na objednatele dnem jeho předání zástupci objednatele na základě Protokolu o předání a převzetí díla.</w:t>
      </w:r>
    </w:p>
    <w:p w:rsidR="00032AF9" w:rsidRPr="00F114E6" w:rsidRDefault="00FA6124" w:rsidP="00F114E6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F114E6">
        <w:t>Objednatel není dílo povinen převzít, jestliže má ojedinělé drobné vady nebo ojedinělé drobné nedodělky i pokud samy o sobě ani ve spojení s jinými nebrání užívání. Zhotovitel je povinen tyto vady odstranit v termínu stanoveném objednatelem, popř. dohodou smluvních stran.</w:t>
      </w:r>
    </w:p>
    <w:p w:rsidR="00032AF9" w:rsidRPr="008225EC" w:rsidRDefault="00FA6124" w:rsidP="008225EC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F114E6">
        <w:t xml:space="preserve">Zhotovitel prohlašuje, že </w:t>
      </w:r>
      <w:r w:rsidRPr="00F114E6">
        <w:rPr>
          <w:b/>
        </w:rPr>
        <w:t>objednatel bude oprávněn</w:t>
      </w:r>
      <w:r w:rsidRPr="00F114E6">
        <w:t xml:space="preserve"> jakékoliv dílo, které bude předmětem plnění dle této smlouvy (pokud bude naplňovat znaky autorského díla) </w:t>
      </w:r>
      <w:r w:rsidRPr="00F114E6">
        <w:rPr>
          <w:b/>
        </w:rPr>
        <w:t>užít</w:t>
      </w:r>
      <w:r w:rsidRPr="00F114E6">
        <w:t xml:space="preserve"> k realizaci stavby, dále ke všem formám zveřejnění díla i projektu, včetně propagace, pořizování jeho dvourozměrných i trojrozměrných nestavebních rozmnoženin a dalším formám užití, a to jakýmkoli způsobem a v rozsahu bez jakýchkoli omezení, a že vůči objednateli </w:t>
      </w:r>
      <w:r w:rsidRPr="00F114E6">
        <w:rPr>
          <w:b/>
        </w:rPr>
        <w:t>nebudou uplatněny oprávněné nároky majitelů autorských práv</w:t>
      </w:r>
      <w:r w:rsidRPr="00F114E6">
        <w:t xml:space="preserve"> či jakékoli oprávněné nároky jiných třetích osob v souvislosti s užitím díla (</w:t>
      </w:r>
      <w:r w:rsidRPr="00F114E6">
        <w:rPr>
          <w:b/>
        </w:rPr>
        <w:t>práva autorská</w:t>
      </w:r>
      <w:r w:rsidRPr="00F114E6">
        <w:t xml:space="preserve">, práva příbuzná právu autorskému, práva patentová, práva k ochranné známce, práva z nekalé soutěže, práva osobnostní či práva vlastnická aj.). Zhotovitel tímto </w:t>
      </w:r>
      <w:r w:rsidRPr="00F114E6">
        <w:rPr>
          <w:b/>
        </w:rPr>
        <w:t>poskytuje objednateli oprávnění k výkonu práva dílo užít</w:t>
      </w:r>
      <w:r w:rsidRPr="00F114E6">
        <w:t xml:space="preserve"> ke všem způsobům užití známým v době uzavření smlouvy v rozsahu neomezeném, co se týká času, množství užití díla a </w:t>
      </w:r>
      <w:r w:rsidRPr="00F114E6">
        <w:rPr>
          <w:b/>
        </w:rPr>
        <w:t>oprávnění upravit či jinak měnit dílo</w:t>
      </w:r>
      <w:r w:rsidRPr="00F114E6">
        <w:t xml:space="preserve"> nebo dílo spojit s jiným dílem. Objednatel může svá oprávnění k dílu nebo jeho část postoupit třetí osobě a zhotovitel dává k takovému poskytnutí tímto svůj výslovný souhlas. Licence ke všem oprávněním objednatele podle této smlouvy je sjednána jako </w:t>
      </w:r>
      <w:r w:rsidRPr="00F114E6">
        <w:rPr>
          <w:b/>
        </w:rPr>
        <w:t>bezúplatná</w:t>
      </w:r>
      <w:r w:rsidRPr="00F114E6">
        <w:t>.</w:t>
      </w:r>
    </w:p>
    <w:p w:rsidR="00FA6124" w:rsidRPr="008225EC" w:rsidRDefault="00FA6124" w:rsidP="008225EC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8225EC">
        <w:t>Zhotovitel nesmí použít výstupy dle smlouvy pro potřeby žádné třetí osoby a ani pro vlastní podnikání (s výjimkou vlastní propagace, při níž bude nicméně chránit zájmy objednatele např. ve věci utajení částí díla souvisejících s bezpečností objektu, sbírek, apod.).</w:t>
      </w:r>
    </w:p>
    <w:p w:rsidR="00FA6124" w:rsidRPr="008225EC" w:rsidRDefault="00FA6124" w:rsidP="008225EC">
      <w:pPr>
        <w:pStyle w:val="Default"/>
        <w:spacing w:after="120"/>
        <w:ind w:left="426"/>
        <w:jc w:val="both"/>
      </w:pPr>
      <w:r w:rsidRPr="008225EC">
        <w:t>Zhotovitel je povinen uspořádat si své právní vztahy s autory autorských děl tak, aby poskytnutí nebo převodu práv nebránily žádné právní překážky. Zhotovitel není oprávněn k provedení jakýchkoliv právních úkonů omezujících užití díla objednatelem nebo zakládajících jakékoliv jiné nároky zhotovitele nebo třetích osob než jaké jsou stanoveny smlouvou.</w:t>
      </w:r>
    </w:p>
    <w:p w:rsidR="00032AF9" w:rsidRPr="008225EC" w:rsidRDefault="00FA6124" w:rsidP="008225EC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8225EC">
        <w:t xml:space="preserve">Zhotovitel je povinen v případě požadavku objednatele před předáním jednotlivých stupňů projektové dokumentace provést </w:t>
      </w:r>
      <w:r w:rsidRPr="008225EC">
        <w:rPr>
          <w:b/>
        </w:rPr>
        <w:t>prezentaci konečné verze kompletní projektové dokumentace k ověření</w:t>
      </w:r>
      <w:r w:rsidRPr="008225EC">
        <w:t>, zda je zpracována v souladu se smlouvou, a zapracovat případné připomínky objednatele do daného stupně projektové dokumentace.</w:t>
      </w:r>
    </w:p>
    <w:p w:rsidR="004044DE" w:rsidRPr="009426A3" w:rsidRDefault="00FA6124" w:rsidP="009426A3">
      <w:pPr>
        <w:pStyle w:val="Default"/>
        <w:numPr>
          <w:ilvl w:val="0"/>
          <w:numId w:val="35"/>
        </w:numPr>
        <w:spacing w:after="120"/>
        <w:ind w:left="426"/>
        <w:jc w:val="both"/>
      </w:pPr>
      <w:r w:rsidRPr="008225EC">
        <w:t xml:space="preserve">Objednatel je povinen respektovat osobnostní práva autorská a zdržet se užití díla způsobem snižujícím hodnotu díla a dodržovat právo na autorské označení. </w:t>
      </w:r>
    </w:p>
    <w:p w:rsidR="003B1CB9" w:rsidRDefault="003B1CB9" w:rsidP="00B46FC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jc w:val="both"/>
      </w:pPr>
    </w:p>
    <w:p w:rsidR="0046204E" w:rsidRDefault="0046204E" w:rsidP="00B46FC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jc w:val="both"/>
      </w:pPr>
    </w:p>
    <w:p w:rsidR="003B1CB9" w:rsidRDefault="003B1CB9" w:rsidP="003B1CB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Článek V</w:t>
      </w:r>
      <w:r w:rsidR="00FA6124">
        <w:rPr>
          <w:b/>
        </w:rPr>
        <w:t>I</w:t>
      </w:r>
      <w:r>
        <w:rPr>
          <w:b/>
        </w:rPr>
        <w:t>I</w:t>
      </w:r>
    </w:p>
    <w:p w:rsidR="00032AF9" w:rsidRDefault="003B1CB9" w:rsidP="00B1666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120" w:line="240" w:lineRule="atLeast"/>
        <w:jc w:val="center"/>
        <w:rPr>
          <w:b/>
        </w:rPr>
      </w:pPr>
      <w:r>
        <w:rPr>
          <w:b/>
        </w:rPr>
        <w:t>Odpovědnost za vady, záruka za jakost díla</w:t>
      </w:r>
    </w:p>
    <w:p w:rsidR="00F00751" w:rsidRDefault="003B1CB9" w:rsidP="00B16665">
      <w:pPr>
        <w:pStyle w:val="Default"/>
        <w:numPr>
          <w:ilvl w:val="0"/>
          <w:numId w:val="36"/>
        </w:numPr>
        <w:spacing w:after="120"/>
        <w:ind w:left="426"/>
        <w:jc w:val="both"/>
      </w:pPr>
      <w:r>
        <w:t xml:space="preserve">Zhotovitel poskytuje objednateli záruku v celém rozsahu plnění dle této smlouvy a odpovídá za všechny vady, které se vyskytnou na díle v době jeho předání a dále v záruční době. Zhotovitel odpovídá </w:t>
      </w:r>
      <w:r w:rsidR="008940C2">
        <w:t>z</w:t>
      </w:r>
      <w:r>
        <w:t>a to, že dílo bude provedeno v souladu s</w:t>
      </w:r>
      <w:r w:rsidR="008940C2">
        <w:t> platnými právními předpisy, zejména</w:t>
      </w:r>
      <w:r>
        <w:t> příslušnými stavebně právními předpis</w:t>
      </w:r>
      <w:r w:rsidR="00E27659">
        <w:t>y</w:t>
      </w:r>
      <w:r w:rsidR="008940C2">
        <w:t xml:space="preserve"> a dále ČSN,</w:t>
      </w:r>
      <w:r w:rsidR="00F3249C">
        <w:t xml:space="preserve"> platnými technickými normami</w:t>
      </w:r>
      <w:r w:rsidR="00E27659">
        <w:t xml:space="preserve"> a touto smlouvou tak, že jej objednatel bude moci použít pro přípravu </w:t>
      </w:r>
      <w:r w:rsidR="00E27659" w:rsidRPr="0055514E">
        <w:t xml:space="preserve">a </w:t>
      </w:r>
      <w:r w:rsidR="004F72E4">
        <w:t>provádění</w:t>
      </w:r>
      <w:r w:rsidR="00E27659">
        <w:t xml:space="preserve"> stavby. </w:t>
      </w:r>
      <w:r w:rsidR="00E27659" w:rsidRPr="002D2FF7">
        <w:lastRenderedPageBreak/>
        <w:t xml:space="preserve">Zhotovitel dle § 159 </w:t>
      </w:r>
      <w:r w:rsidR="00627251" w:rsidRPr="002D2FF7">
        <w:t xml:space="preserve">stavebního </w:t>
      </w:r>
      <w:r w:rsidR="00E27659" w:rsidRPr="002D2FF7">
        <w:t xml:space="preserve">zákona odpovídá za správnost, </w:t>
      </w:r>
      <w:r w:rsidR="003D4E37" w:rsidRPr="002D2FF7">
        <w:t xml:space="preserve">celistvost, </w:t>
      </w:r>
      <w:r w:rsidR="00E27659" w:rsidRPr="002D2FF7">
        <w:t>úplnost a bezpečnost stavby provedené podle jím provedeného díla a za provedite</w:t>
      </w:r>
      <w:r w:rsidR="00F3249C" w:rsidRPr="002D2FF7">
        <w:t>lnost stavby podle tohoto díla.</w:t>
      </w:r>
    </w:p>
    <w:p w:rsidR="00032AF9" w:rsidRDefault="009C782F" w:rsidP="00B16665">
      <w:pPr>
        <w:pStyle w:val="Default"/>
        <w:numPr>
          <w:ilvl w:val="0"/>
          <w:numId w:val="36"/>
        </w:numPr>
        <w:spacing w:after="120"/>
        <w:ind w:left="426"/>
        <w:jc w:val="both"/>
      </w:pPr>
      <w:r>
        <w:t xml:space="preserve">Záruční doba na dílo je </w:t>
      </w:r>
      <w:r w:rsidRPr="00B16665">
        <w:rPr>
          <w:b/>
        </w:rPr>
        <w:t>60 měsíců</w:t>
      </w:r>
      <w:r>
        <w:t>.</w:t>
      </w:r>
    </w:p>
    <w:p w:rsidR="00032AF9" w:rsidRDefault="00F3249C" w:rsidP="00B16665">
      <w:pPr>
        <w:pStyle w:val="Default"/>
        <w:numPr>
          <w:ilvl w:val="0"/>
          <w:numId w:val="36"/>
        </w:numPr>
        <w:spacing w:after="120"/>
        <w:ind w:left="426"/>
        <w:jc w:val="both"/>
      </w:pPr>
      <w:r>
        <w:t>Záruční doba počíná běžet</w:t>
      </w:r>
      <w:r w:rsidR="008940C2">
        <w:t xml:space="preserve"> oboustranným protokolárním</w:t>
      </w:r>
      <w:r>
        <w:t xml:space="preserve"> předáním díla zhotovitelem objednateli a trvá po celou dobu provádění stavby podle zhotoveného díla a dále po celou dobu trvání záruční doby týkající se této provedené stav</w:t>
      </w:r>
      <w:r w:rsidR="003417EB">
        <w:t>by. Odpovědnost zhotovitele dle stavebně právních předpisů však není dotčena.</w:t>
      </w:r>
    </w:p>
    <w:p w:rsidR="00032AF9" w:rsidRDefault="00F3249C" w:rsidP="00B16665">
      <w:pPr>
        <w:pStyle w:val="Default"/>
        <w:numPr>
          <w:ilvl w:val="0"/>
          <w:numId w:val="36"/>
        </w:numPr>
        <w:spacing w:after="120"/>
        <w:ind w:left="426"/>
        <w:jc w:val="both"/>
      </w:pPr>
      <w:r>
        <w:t>Zhotovitel neodpovídá za vady díla, které byly způsobeny použitím podkladů převzatých od objednatele, a zhotovitel ani při vynaložen</w:t>
      </w:r>
      <w:r w:rsidR="00CE4C54">
        <w:t>í</w:t>
      </w:r>
      <w:r>
        <w:t xml:space="preserve"> veškeré odborné péče nemohl zjistit jejich nevhodnost, případně na nevhodnost upozornil objednatele, avšak ten na jejich použití trval.</w:t>
      </w:r>
    </w:p>
    <w:p w:rsidR="00032AF9" w:rsidRDefault="0089531F" w:rsidP="00B16665">
      <w:pPr>
        <w:pStyle w:val="Default"/>
        <w:numPr>
          <w:ilvl w:val="0"/>
          <w:numId w:val="36"/>
        </w:numPr>
        <w:spacing w:after="120"/>
        <w:ind w:left="426"/>
        <w:jc w:val="both"/>
      </w:pPr>
      <w:r>
        <w:t xml:space="preserve">Objednatel je povinen oznámit vadu díla zhotoviteli bez zbytečného odkladu poté, co se o ní dozvěděl, a to písemně (datovou schránkou, příp. prostřednictvím držitele poštovní licence) nebo e-mailem u kontaktních osob zhotovitele. Kontaktní osoby zhotovitele i objednatele budou stanoveny v předávacím protokolu o předání a převzetí díla. </w:t>
      </w:r>
    </w:p>
    <w:p w:rsidR="00913C5C" w:rsidRDefault="0089531F" w:rsidP="0089531F">
      <w:pPr>
        <w:pStyle w:val="Default"/>
        <w:numPr>
          <w:ilvl w:val="0"/>
          <w:numId w:val="36"/>
        </w:numPr>
        <w:spacing w:after="120"/>
        <w:ind w:left="426"/>
        <w:jc w:val="both"/>
      </w:pPr>
      <w:r>
        <w:t>Zhotovitel je povinen odstranit vadu díla bezodkladně, nejpozději však ve lhůtě stanovené objednatelem.</w:t>
      </w:r>
      <w:r w:rsidR="000D0C00">
        <w:t xml:space="preserve"> Po odstranění vady bude mezi smluvními stranami sepsán protokol, vada je považována za odstraněnou nejdříve oboustranným podpisem tohoto protokolu. </w:t>
      </w:r>
    </w:p>
    <w:p w:rsidR="00505BE9" w:rsidRDefault="00505BE9" w:rsidP="0089531F">
      <w:pPr>
        <w:jc w:val="both"/>
      </w:pPr>
    </w:p>
    <w:p w:rsidR="00913C5C" w:rsidRPr="00913C5C" w:rsidRDefault="00913C5C" w:rsidP="00913C5C">
      <w:pPr>
        <w:jc w:val="center"/>
        <w:rPr>
          <w:b/>
        </w:rPr>
      </w:pPr>
      <w:r w:rsidRPr="00913C5C">
        <w:rPr>
          <w:b/>
        </w:rPr>
        <w:t xml:space="preserve">Článek </w:t>
      </w:r>
      <w:r w:rsidR="00AB6D6A">
        <w:rPr>
          <w:b/>
        </w:rPr>
        <w:t>VIII</w:t>
      </w:r>
    </w:p>
    <w:p w:rsidR="00032AF9" w:rsidRDefault="00913C5C" w:rsidP="00B16665">
      <w:pPr>
        <w:spacing w:after="120"/>
        <w:jc w:val="center"/>
        <w:rPr>
          <w:b/>
        </w:rPr>
      </w:pPr>
      <w:r w:rsidRPr="00913C5C">
        <w:rPr>
          <w:b/>
        </w:rPr>
        <w:t>Pojištění</w:t>
      </w:r>
    </w:p>
    <w:p w:rsidR="00505BE9" w:rsidRPr="00263EBE" w:rsidRDefault="00913C5C" w:rsidP="00263EBE">
      <w:pPr>
        <w:pStyle w:val="Default"/>
        <w:numPr>
          <w:ilvl w:val="0"/>
          <w:numId w:val="37"/>
        </w:numPr>
        <w:spacing w:after="120"/>
        <w:ind w:left="426"/>
        <w:jc w:val="both"/>
      </w:pPr>
      <w:r w:rsidRPr="00AB6D6A">
        <w:t xml:space="preserve">Zhotovitel prohlašuje, že má sjednáno smluvní pojištění na škody způsobené svou projektovou a inženýrskou činností u </w:t>
      </w:r>
      <w:r w:rsidR="00271802" w:rsidRPr="00AB6D6A">
        <w:t>pojišťovny</w:t>
      </w:r>
      <w:r w:rsidR="00C409F2">
        <w:t xml:space="preserve"> Česká Pojišťovna</w:t>
      </w:r>
      <w:r w:rsidR="00271802" w:rsidRPr="00AB6D6A">
        <w:t xml:space="preserve"> </w:t>
      </w:r>
      <w:r w:rsidRPr="00AB6D6A">
        <w:t>na pojistnou částku ve výši</w:t>
      </w:r>
      <w:r w:rsidR="00AB6D6A" w:rsidRPr="00AB6D6A">
        <w:t xml:space="preserve"> </w:t>
      </w:r>
      <w:r w:rsidR="00AB6D6A" w:rsidRPr="00CD08CB">
        <w:t xml:space="preserve">min. </w:t>
      </w:r>
      <w:r w:rsidR="00AB6D6A" w:rsidRPr="00435CF9">
        <w:rPr>
          <w:b/>
        </w:rPr>
        <w:t xml:space="preserve">5.000.000,00 </w:t>
      </w:r>
      <w:r w:rsidRPr="00435CF9">
        <w:rPr>
          <w:b/>
        </w:rPr>
        <w:t>Kč</w:t>
      </w:r>
      <w:r w:rsidRPr="00AB6D6A">
        <w:t>.</w:t>
      </w:r>
      <w:r w:rsidRPr="00444108">
        <w:t xml:space="preserve"> Zhotovitel se zavazuje mít pojistnou smlouvu platnou a účinnou po celou dobu provádění díla a po celou dobu záruční doby. Kopie pojistné smlouvy bude předána objednateli na jeho vyžádání.</w:t>
      </w:r>
    </w:p>
    <w:p w:rsidR="00505BE9" w:rsidRDefault="00505BE9" w:rsidP="000D0C00">
      <w:pPr>
        <w:jc w:val="center"/>
        <w:rPr>
          <w:b/>
        </w:rPr>
      </w:pPr>
    </w:p>
    <w:p w:rsidR="0046204E" w:rsidRDefault="0046204E" w:rsidP="000D0C00">
      <w:pPr>
        <w:jc w:val="center"/>
        <w:rPr>
          <w:b/>
        </w:rPr>
      </w:pPr>
    </w:p>
    <w:p w:rsidR="000D0C00" w:rsidRDefault="000D0C00" w:rsidP="000D0C00">
      <w:pPr>
        <w:jc w:val="center"/>
        <w:rPr>
          <w:b/>
        </w:rPr>
      </w:pPr>
      <w:r w:rsidRPr="000D0C00">
        <w:rPr>
          <w:b/>
        </w:rPr>
        <w:t xml:space="preserve">Článek </w:t>
      </w:r>
      <w:r w:rsidR="00AB6D6A">
        <w:rPr>
          <w:b/>
        </w:rPr>
        <w:t>I</w:t>
      </w:r>
      <w:r w:rsidR="00913C5C">
        <w:rPr>
          <w:b/>
        </w:rPr>
        <w:t>X</w:t>
      </w:r>
    </w:p>
    <w:p w:rsidR="00032AF9" w:rsidRDefault="000D0C00" w:rsidP="00CD08CB">
      <w:pPr>
        <w:spacing w:after="120"/>
        <w:jc w:val="center"/>
        <w:rPr>
          <w:b/>
        </w:rPr>
      </w:pPr>
      <w:r>
        <w:rPr>
          <w:b/>
        </w:rPr>
        <w:t>Smluvní sankce</w:t>
      </w:r>
    </w:p>
    <w:p w:rsidR="00EB35DE" w:rsidRDefault="000D0C00" w:rsidP="00435CF9">
      <w:pPr>
        <w:pStyle w:val="Default"/>
        <w:numPr>
          <w:ilvl w:val="0"/>
          <w:numId w:val="38"/>
        </w:numPr>
        <w:spacing w:after="120"/>
        <w:ind w:left="426"/>
        <w:jc w:val="both"/>
      </w:pPr>
      <w:r>
        <w:t xml:space="preserve">V případě prodlení zhotovitele s provedením díla řádně a včas podle této smlouvy je zhotovitel povinen uhradit objednateli smluvní pokutu </w:t>
      </w:r>
      <w:r w:rsidRPr="00435CF9">
        <w:rPr>
          <w:b/>
        </w:rPr>
        <w:t>ve výši</w:t>
      </w:r>
      <w:r w:rsidRPr="00435CF9">
        <w:t xml:space="preserve"> </w:t>
      </w:r>
      <w:r w:rsidRPr="00435CF9">
        <w:rPr>
          <w:b/>
        </w:rPr>
        <w:t>0,1%</w:t>
      </w:r>
      <w:r>
        <w:t xml:space="preserve"> </w:t>
      </w:r>
      <w:r w:rsidR="00A251A0">
        <w:t>z</w:t>
      </w:r>
      <w:r w:rsidR="00DD2283">
        <w:t> </w:t>
      </w:r>
      <w:r w:rsidR="00A251A0">
        <w:t>ceny</w:t>
      </w:r>
      <w:r w:rsidR="00DD2283">
        <w:t xml:space="preserve"> (části)</w:t>
      </w:r>
      <w:r w:rsidR="00A251A0">
        <w:t xml:space="preserve"> díla za každý den prodlení. </w:t>
      </w:r>
    </w:p>
    <w:p w:rsidR="00EB35DE" w:rsidRDefault="00A251A0" w:rsidP="00435CF9">
      <w:pPr>
        <w:pStyle w:val="Default"/>
        <w:numPr>
          <w:ilvl w:val="0"/>
          <w:numId w:val="38"/>
        </w:numPr>
        <w:spacing w:after="120"/>
        <w:ind w:left="426"/>
        <w:jc w:val="both"/>
      </w:pPr>
      <w:r>
        <w:t>Zh</w:t>
      </w:r>
      <w:r w:rsidR="00EB35DE">
        <w:t>o</w:t>
      </w:r>
      <w:r>
        <w:t xml:space="preserve">tovitel je povinen uhradit objednateli smluvní pokutu </w:t>
      </w:r>
      <w:r w:rsidRPr="00435CF9">
        <w:rPr>
          <w:b/>
        </w:rPr>
        <w:t>ve výši 1.000,- Kč</w:t>
      </w:r>
      <w:r>
        <w:t xml:space="preserve"> (slovy</w:t>
      </w:r>
      <w:r w:rsidR="00CE4C54">
        <w:t>:</w:t>
      </w:r>
      <w:r>
        <w:t xml:space="preserve"> </w:t>
      </w:r>
      <w:proofErr w:type="spellStart"/>
      <w:r w:rsidR="00CE4C54">
        <w:t>jeden</w:t>
      </w:r>
      <w:r>
        <w:t>tisíckorunčeských</w:t>
      </w:r>
      <w:proofErr w:type="spellEnd"/>
      <w:r>
        <w:t xml:space="preserve">) za každý započatý den prodlení a vadu díla uplatněnou zhotovitelem </w:t>
      </w:r>
      <w:r w:rsidR="00530E87">
        <w:t xml:space="preserve">stavby </w:t>
      </w:r>
      <w:r>
        <w:t>pro případ prodlení s odstraněním této vady díla v určené lhůtě.</w:t>
      </w:r>
    </w:p>
    <w:p w:rsidR="00032AF9" w:rsidRDefault="00D935C8" w:rsidP="00A50D85">
      <w:pPr>
        <w:pStyle w:val="Default"/>
        <w:numPr>
          <w:ilvl w:val="0"/>
          <w:numId w:val="38"/>
        </w:numPr>
        <w:spacing w:after="120"/>
        <w:ind w:left="426"/>
        <w:jc w:val="both"/>
      </w:pPr>
      <w:r>
        <w:t>Má-li provedené</w:t>
      </w:r>
      <w:r w:rsidRPr="00D935C8">
        <w:t xml:space="preserve"> dílo takové vady, za které zhotovitel </w:t>
      </w:r>
      <w:r w:rsidR="00D60AF2">
        <w:t xml:space="preserve">prokazatelně </w:t>
      </w:r>
      <w:r w:rsidRPr="00D935C8">
        <w:t>odpovídá a které způsobily nezbytnost vynaložení vícenákladů objednatelem při realizaci stavby podl</w:t>
      </w:r>
      <w:r w:rsidR="005A2481">
        <w:t xml:space="preserve">e této projektové dokumentace, </w:t>
      </w:r>
      <w:r w:rsidRPr="00D935C8">
        <w:t xml:space="preserve">je zhotovitel povinen uhradit </w:t>
      </w:r>
      <w:r w:rsidRPr="00760913">
        <w:t xml:space="preserve">objednateli smluvní pokutu </w:t>
      </w:r>
      <w:r w:rsidRPr="00135E73">
        <w:rPr>
          <w:b/>
        </w:rPr>
        <w:t>ve výši</w:t>
      </w:r>
      <w:r w:rsidRPr="00435CF9">
        <w:t xml:space="preserve"> </w:t>
      </w:r>
      <w:r w:rsidRPr="00135E73">
        <w:rPr>
          <w:b/>
        </w:rPr>
        <w:t>10%</w:t>
      </w:r>
      <w:r w:rsidRPr="00760913">
        <w:t xml:space="preserve"> z těchto </w:t>
      </w:r>
      <w:r w:rsidR="00D60AF2">
        <w:t xml:space="preserve">prokazatelných a účelně vynaložených </w:t>
      </w:r>
      <w:r w:rsidRPr="00760913">
        <w:t>vícenákladů.</w:t>
      </w:r>
      <w:r w:rsidRPr="00D935C8">
        <w:t xml:space="preserve"> </w:t>
      </w:r>
      <w:r w:rsidR="00D60AF2">
        <w:t xml:space="preserve">Objednatel je povinen zhotovitele o vzniku takových vícenákladů obratem informovat a poskytnout mu veškeré podklady, na jejichž základě jsou vícenáklady uplatněny, včetně potřebné součinnosti při prošetření vzniku vícenákladů. </w:t>
      </w:r>
      <w:r>
        <w:t>Zaplacením smluvní pokuty není dotčeno právo objednatele na náhradu škody.</w:t>
      </w:r>
    </w:p>
    <w:p w:rsidR="00032AF9" w:rsidRDefault="00A251A0" w:rsidP="00043F88">
      <w:pPr>
        <w:pStyle w:val="Default"/>
        <w:numPr>
          <w:ilvl w:val="0"/>
          <w:numId w:val="38"/>
        </w:numPr>
        <w:spacing w:after="120"/>
        <w:ind w:left="426"/>
        <w:jc w:val="both"/>
      </w:pPr>
      <w:r>
        <w:lastRenderedPageBreak/>
        <w:t>Objednatel je</w:t>
      </w:r>
      <w:r w:rsidR="00DD2283">
        <w:t xml:space="preserve"> v případě pozdní úhrady ceny díla</w:t>
      </w:r>
      <w:r>
        <w:t xml:space="preserve"> povinen zaplatit zhotoviteli úrok z prodlení ve výši stanovené nařízením vlády č. </w:t>
      </w:r>
      <w:r w:rsidR="00517C66">
        <w:t>351/2013</w:t>
      </w:r>
      <w:r w:rsidR="00D935C8">
        <w:t xml:space="preserve"> Sb., </w:t>
      </w:r>
      <w:r w:rsidR="001C708A">
        <w:t xml:space="preserve">kterým se </w:t>
      </w:r>
      <w:r w:rsidR="00517C66">
        <w:t xml:space="preserve">určuje </w:t>
      </w:r>
      <w:r w:rsidR="001C708A">
        <w:t>výše úrok</w:t>
      </w:r>
      <w:r w:rsidR="00517C66">
        <w:t>ů</w:t>
      </w:r>
      <w:r w:rsidR="001C708A">
        <w:t xml:space="preserve"> z prodlení a </w:t>
      </w:r>
      <w:r w:rsidR="00517C66">
        <w:t>nákladů spojených s uplatněním pohledávky.</w:t>
      </w:r>
    </w:p>
    <w:p w:rsidR="009426A3" w:rsidRDefault="009426A3" w:rsidP="00043F88">
      <w:pPr>
        <w:jc w:val="both"/>
      </w:pPr>
    </w:p>
    <w:p w:rsidR="001C708A" w:rsidRDefault="001C708A" w:rsidP="001C708A">
      <w:pPr>
        <w:jc w:val="center"/>
        <w:rPr>
          <w:b/>
        </w:rPr>
      </w:pPr>
      <w:r w:rsidRPr="001C708A">
        <w:rPr>
          <w:b/>
        </w:rPr>
        <w:t xml:space="preserve">Článek </w:t>
      </w:r>
      <w:r w:rsidR="00BE330B">
        <w:rPr>
          <w:b/>
        </w:rPr>
        <w:t>X</w:t>
      </w:r>
    </w:p>
    <w:p w:rsidR="00032AF9" w:rsidRDefault="001C708A" w:rsidP="004853CC">
      <w:pPr>
        <w:spacing w:after="120"/>
        <w:jc w:val="center"/>
        <w:rPr>
          <w:b/>
        </w:rPr>
      </w:pPr>
      <w:r>
        <w:rPr>
          <w:b/>
        </w:rPr>
        <w:t>Odstoupení od smlouvy</w:t>
      </w:r>
    </w:p>
    <w:p w:rsidR="000301E9" w:rsidRDefault="000301E9" w:rsidP="004625A9">
      <w:pPr>
        <w:pStyle w:val="Default"/>
        <w:numPr>
          <w:ilvl w:val="0"/>
          <w:numId w:val="39"/>
        </w:numPr>
        <w:spacing w:after="120"/>
        <w:ind w:left="426"/>
        <w:jc w:val="both"/>
      </w:pPr>
      <w:r>
        <w:t>Smluvní strany se dohodly, že odstoupit od této smlouvy lze v případě jejího podstatného porušení zhotovitelem. Podstatným porušením této smlouvy se rozumí:</w:t>
      </w:r>
    </w:p>
    <w:p w:rsidR="000301E9" w:rsidRDefault="000301E9" w:rsidP="004625A9">
      <w:pPr>
        <w:numPr>
          <w:ilvl w:val="0"/>
          <w:numId w:val="41"/>
        </w:numPr>
        <w:jc w:val="both"/>
      </w:pPr>
      <w:r>
        <w:t>prodlení zhotovitele s provedením díla delším než 30 kalendářních dnů,</w:t>
      </w:r>
    </w:p>
    <w:p w:rsidR="000301E9" w:rsidRDefault="000301E9" w:rsidP="004625A9">
      <w:pPr>
        <w:numPr>
          <w:ilvl w:val="0"/>
          <w:numId w:val="41"/>
        </w:numPr>
        <w:jc w:val="both"/>
      </w:pPr>
      <w:r>
        <w:t>neprovádění díla zhotovitelem řádným způsobem, přičemž jeho postup nebo dosavadní výsledek provádění díla vede nepochybně k prokazatelně vadnému plnění a zhotovitel na základě písemného upozornění objednatele neodstranil vadné plnění ani v přiměřené lhůtě mu k tomu poskytnuté a oznámené v písemném upozornění,</w:t>
      </w:r>
    </w:p>
    <w:p w:rsidR="000301E9" w:rsidRDefault="000301E9" w:rsidP="004625A9">
      <w:pPr>
        <w:numPr>
          <w:ilvl w:val="0"/>
          <w:numId w:val="41"/>
        </w:numPr>
        <w:spacing w:after="120"/>
        <w:ind w:left="714" w:hanging="357"/>
        <w:jc w:val="both"/>
      </w:pPr>
      <w:r>
        <w:t>neodstranění vady díla zhotovitelem v určené lhůtě, jedná-li se o vadu, za kterou zhotovitel odpovídá.</w:t>
      </w:r>
    </w:p>
    <w:p w:rsidR="000301E9" w:rsidRDefault="000301E9" w:rsidP="004625A9">
      <w:pPr>
        <w:pStyle w:val="Default"/>
        <w:numPr>
          <w:ilvl w:val="0"/>
          <w:numId w:val="39"/>
        </w:numPr>
        <w:spacing w:after="120"/>
        <w:ind w:left="426"/>
        <w:jc w:val="both"/>
      </w:pPr>
      <w:r>
        <w:t>Objednatel je oprávněn od této smlouvy odstoupit v případě, že je zhotovitel v likvidaci nebo s ním bylo zahájeno insolvenční řízení.</w:t>
      </w:r>
    </w:p>
    <w:p w:rsidR="000301E9" w:rsidRDefault="000301E9" w:rsidP="004625A9">
      <w:pPr>
        <w:pStyle w:val="Default"/>
        <w:numPr>
          <w:ilvl w:val="0"/>
          <w:numId w:val="39"/>
        </w:numPr>
        <w:spacing w:after="120"/>
        <w:ind w:left="426"/>
        <w:jc w:val="both"/>
      </w:pPr>
      <w:r>
        <w:t>Odstoupením se smlouva ruší ke dni doručení písemnosti o odstoupení zhotoviteli.</w:t>
      </w:r>
    </w:p>
    <w:p w:rsidR="004E4510" w:rsidRDefault="004E4510" w:rsidP="00C778A5">
      <w:pPr>
        <w:keepNext/>
        <w:spacing w:line="288" w:lineRule="auto"/>
        <w:rPr>
          <w:b/>
        </w:rPr>
      </w:pPr>
    </w:p>
    <w:p w:rsidR="008D6351" w:rsidRPr="001016AA" w:rsidRDefault="008D6351" w:rsidP="008D6351">
      <w:pPr>
        <w:keepNext/>
        <w:spacing w:line="288" w:lineRule="auto"/>
        <w:jc w:val="center"/>
        <w:rPr>
          <w:b/>
        </w:rPr>
      </w:pPr>
      <w:r>
        <w:rPr>
          <w:b/>
        </w:rPr>
        <w:t>Článek X</w:t>
      </w:r>
      <w:r w:rsidR="00913C5C">
        <w:rPr>
          <w:b/>
        </w:rPr>
        <w:t>I</w:t>
      </w:r>
    </w:p>
    <w:p w:rsidR="00032AF9" w:rsidRPr="001016AA" w:rsidRDefault="008D6351" w:rsidP="00C778A5">
      <w:pPr>
        <w:keepNext/>
        <w:spacing w:line="288" w:lineRule="auto"/>
        <w:jc w:val="center"/>
        <w:rPr>
          <w:b/>
        </w:rPr>
      </w:pPr>
      <w:r w:rsidRPr="001016AA">
        <w:rPr>
          <w:b/>
        </w:rPr>
        <w:t>Zvláštní ujednání</w:t>
      </w:r>
    </w:p>
    <w:p w:rsidR="008D6351" w:rsidRPr="005A2481" w:rsidRDefault="009E6372" w:rsidP="00C778A5">
      <w:pPr>
        <w:pStyle w:val="Default"/>
        <w:numPr>
          <w:ilvl w:val="0"/>
          <w:numId w:val="42"/>
        </w:numPr>
        <w:spacing w:after="120"/>
        <w:ind w:left="426"/>
        <w:jc w:val="both"/>
      </w:pPr>
      <w:r>
        <w:t>Objednatel</w:t>
      </w:r>
      <w:r w:rsidR="008D6351" w:rsidRPr="005A2481">
        <w:t xml:space="preserve"> poskytne zhotoviteli geografická digitální data pro zpracování zakázky. Údaje budou poskytnuty za těchto podmínek:</w:t>
      </w:r>
    </w:p>
    <w:p w:rsidR="008D6351" w:rsidRPr="005A2481" w:rsidRDefault="008D6351" w:rsidP="00C778A5">
      <w:pPr>
        <w:pStyle w:val="smlouvaa"/>
        <w:numPr>
          <w:ilvl w:val="1"/>
          <w:numId w:val="43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  <w:color w:val="FF0000"/>
        </w:rPr>
      </w:pPr>
      <w:r w:rsidRPr="005A2481">
        <w:rPr>
          <w:rFonts w:ascii="Times New Roman" w:hAnsi="Times New Roman"/>
        </w:rPr>
        <w:t xml:space="preserve">Geografická digitální data poskytnutá </w:t>
      </w:r>
      <w:r w:rsidR="009E6372">
        <w:rPr>
          <w:rFonts w:ascii="Times New Roman" w:hAnsi="Times New Roman"/>
        </w:rPr>
        <w:t>objednatelem</w:t>
      </w:r>
      <w:r w:rsidRPr="005A2481">
        <w:rPr>
          <w:rFonts w:ascii="Times New Roman" w:hAnsi="Times New Roman"/>
        </w:rPr>
        <w:t xml:space="preserve"> budou použita pouze a výhradně pro zpracování předmětné zakázky.</w:t>
      </w:r>
    </w:p>
    <w:p w:rsidR="008D6351" w:rsidRPr="005A2481" w:rsidRDefault="008D6351" w:rsidP="00C778A5">
      <w:pPr>
        <w:pStyle w:val="smlouvaa"/>
        <w:numPr>
          <w:ilvl w:val="1"/>
          <w:numId w:val="43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5A2481">
        <w:rPr>
          <w:rFonts w:ascii="Times New Roman" w:hAnsi="Times New Roman"/>
        </w:rPr>
        <w:t>Zhotovitel se zavazuje tato geografická digitální data nešířit jiným subjektům a po dokončení zpracování zakázky poskytnutá data uchovat pouze pro účely archivace.</w:t>
      </w:r>
    </w:p>
    <w:p w:rsidR="008D6351" w:rsidRPr="005A2481" w:rsidRDefault="008D6351" w:rsidP="00C778A5">
      <w:pPr>
        <w:pStyle w:val="smlouvaa"/>
        <w:numPr>
          <w:ilvl w:val="1"/>
          <w:numId w:val="43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5A2481">
        <w:rPr>
          <w:rFonts w:ascii="Times New Roman" w:hAnsi="Times New Roman"/>
        </w:rPr>
        <w:t>Zhotovitel je oprávněn poskytnutá geografická digitální data použít v tolika kopiích, kolik bude potřeba pro zpracování zakázky. K poskytnutí dat subdodavatelům je nutné jejich přistoupení k této smlouvě.</w:t>
      </w:r>
    </w:p>
    <w:p w:rsidR="005D636D" w:rsidRDefault="008D6351" w:rsidP="00C778A5">
      <w:pPr>
        <w:pStyle w:val="smlouvaa"/>
        <w:numPr>
          <w:ilvl w:val="1"/>
          <w:numId w:val="43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5A2481">
        <w:rPr>
          <w:rFonts w:ascii="Times New Roman" w:hAnsi="Times New Roman"/>
        </w:rPr>
        <w:t xml:space="preserve">Poskytnutá geografická digitální data jsou majetkem </w:t>
      </w:r>
      <w:r w:rsidR="009E6372">
        <w:rPr>
          <w:rFonts w:ascii="Times New Roman" w:hAnsi="Times New Roman"/>
        </w:rPr>
        <w:t>objednatele</w:t>
      </w:r>
      <w:r w:rsidRPr="005A2481">
        <w:rPr>
          <w:rFonts w:ascii="Times New Roman" w:hAnsi="Times New Roman"/>
        </w:rPr>
        <w:t>.</w:t>
      </w:r>
    </w:p>
    <w:p w:rsidR="00032AF9" w:rsidRPr="005D636D" w:rsidRDefault="00032AF9" w:rsidP="00043F88">
      <w:pPr>
        <w:pStyle w:val="smlouvaa"/>
        <w:numPr>
          <w:ilvl w:val="0"/>
          <w:numId w:val="0"/>
        </w:numPr>
        <w:spacing w:line="240" w:lineRule="auto"/>
        <w:ind w:left="709"/>
        <w:jc w:val="both"/>
        <w:rPr>
          <w:rFonts w:ascii="Times New Roman" w:hAnsi="Times New Roman"/>
        </w:rPr>
      </w:pPr>
    </w:p>
    <w:p w:rsidR="00935E42" w:rsidRDefault="00C25BD0" w:rsidP="002968A8">
      <w:pPr>
        <w:pStyle w:val="Default"/>
        <w:numPr>
          <w:ilvl w:val="0"/>
          <w:numId w:val="42"/>
        </w:numPr>
        <w:spacing w:after="120"/>
        <w:ind w:left="426"/>
        <w:jc w:val="both"/>
      </w:pPr>
      <w:r w:rsidRPr="00C25BD0">
        <w:t>Za každé jednotlivé porušení pov</w:t>
      </w:r>
      <w:r>
        <w:t>i</w:t>
      </w:r>
      <w:r w:rsidRPr="00C25BD0">
        <w:t>nností stanovených v</w:t>
      </w:r>
      <w:r>
        <w:t> </w:t>
      </w:r>
      <w:r w:rsidR="00DD2283">
        <w:t xml:space="preserve"> odst.</w:t>
      </w:r>
      <w:r>
        <w:t xml:space="preserve"> 1 písm. a) až c) tohoto článku smlouvy, je zhotovitel povinen zaplatit objednateli smluvní pokutu ve výši 30 000,- Kč. </w:t>
      </w:r>
    </w:p>
    <w:p w:rsidR="00505BE9" w:rsidRDefault="00505BE9" w:rsidP="001C708A">
      <w:pPr>
        <w:widowControl w:val="0"/>
        <w:autoSpaceDE w:val="0"/>
        <w:autoSpaceDN w:val="0"/>
        <w:adjustRightInd w:val="0"/>
        <w:jc w:val="both"/>
      </w:pPr>
    </w:p>
    <w:p w:rsidR="0046204E" w:rsidRPr="005A2481" w:rsidRDefault="0046204E" w:rsidP="001C708A">
      <w:pPr>
        <w:widowControl w:val="0"/>
        <w:autoSpaceDE w:val="0"/>
        <w:autoSpaceDN w:val="0"/>
        <w:adjustRightInd w:val="0"/>
        <w:jc w:val="both"/>
      </w:pPr>
    </w:p>
    <w:p w:rsidR="00046EE9" w:rsidRDefault="001C708A" w:rsidP="001C70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C708A">
        <w:rPr>
          <w:b/>
        </w:rPr>
        <w:t>Čl</w:t>
      </w:r>
      <w:r w:rsidR="008D6351">
        <w:rPr>
          <w:b/>
        </w:rPr>
        <w:t xml:space="preserve">ánek </w:t>
      </w:r>
      <w:r w:rsidRPr="001C708A">
        <w:rPr>
          <w:b/>
        </w:rPr>
        <w:t>X</w:t>
      </w:r>
      <w:r w:rsidR="00BE330B">
        <w:rPr>
          <w:b/>
        </w:rPr>
        <w:t>I</w:t>
      </w:r>
      <w:r w:rsidR="00913C5C">
        <w:rPr>
          <w:b/>
        </w:rPr>
        <w:t>I</w:t>
      </w:r>
    </w:p>
    <w:p w:rsidR="00032AF9" w:rsidRDefault="001C708A" w:rsidP="002968A8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 w:rsidRPr="0092646A">
        <w:t>Tato smlouva může být měněna pouze písemným</w:t>
      </w:r>
      <w:r>
        <w:t>i dodatky podepsanými</w:t>
      </w:r>
      <w:r w:rsidRPr="0092646A">
        <w:t xml:space="preserve"> oběma smluvními stranami.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 w:rsidRPr="0092646A">
        <w:t>Tato smlouva je vyhotovena ve 3 stejnopisech, z nichž 2 stejnopisy obdrží objednatel a 1 stejnopis obdrží zhotovitel.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 w:rsidRPr="0092646A">
        <w:t>Smluvní strany prohlašují, že si tuto smlouvu přečetly a že tato odpovídá jejich pravé a svobodné vůli a byla učiněna vážně, určitě a nikoliv v tísni za nápadně nevýhodných podmínek, což stvrzují svými podpisy.</w:t>
      </w:r>
      <w:r>
        <w:t xml:space="preserve"> Zhotovitel prohlašuje, že všechny nejasné podmínky pro realizaci díla si vyjasnil s objednatelem a bylo mu umožněno i místním šetřením.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>
        <w:lastRenderedPageBreak/>
        <w:t>Tato smlouva nabývá platnosti a účinnosti dnem jejího podpisu oběma smluvními stranami.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 w:rsidRPr="00ED744A"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>
        <w:t xml:space="preserve">V případě, že některé z ustanovení této smlouvy se ukáže jako neplatné, neúčinné nebo nevymahatelné, nedotýká se to platnosti, účinnosti nebo vymahatelnosti ostatních ustanovení. Smluvní strany se zavazují, že v takovém případě nahradí neplatné ustanovení ustanovením novým, které se bude v nejvyšší možné míře přibližovat smyslu a účelu ustanovení neúčinného, neplatného nebo nevymahatelného. 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>
        <w:t xml:space="preserve">Smluvní strany prohlašují, že souhlasí se zveřejněním smlouvy v Registru smluv na Portálu veřejné správy České republiky. </w:t>
      </w:r>
    </w:p>
    <w:p w:rsidR="00A614F3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>
        <w:t>Zhotovitel bere na vědomí, že úhrada sjednané ceny díla bude objednatelem zaplacena prostřednictvím transparentního účtu, tzn., že veřejnosti budou dostupné informace v jaké výši, komu a za jakým účelem byly finanční prostředky z rozpočtu města uhrazeny.</w:t>
      </w:r>
    </w:p>
    <w:p w:rsidR="00A614F3" w:rsidRPr="008B7BB9" w:rsidRDefault="00A614F3" w:rsidP="002968A8">
      <w:pPr>
        <w:pStyle w:val="Default"/>
        <w:numPr>
          <w:ilvl w:val="0"/>
          <w:numId w:val="44"/>
        </w:numPr>
        <w:spacing w:after="120"/>
        <w:ind w:left="426"/>
        <w:jc w:val="both"/>
      </w:pPr>
      <w:r w:rsidRPr="008B7BB9">
        <w:t xml:space="preserve">Uzavření této smlouvy bylo schváleno Radou města Přerova na její </w:t>
      </w:r>
      <w:r w:rsidR="00C409F2">
        <w:t xml:space="preserve">56. </w:t>
      </w:r>
      <w:r w:rsidRPr="008B7BB9">
        <w:t xml:space="preserve">schůzi konané dne </w:t>
      </w:r>
      <w:proofErr w:type="gramStart"/>
      <w:r w:rsidR="00C409F2">
        <w:t>3.11.2016</w:t>
      </w:r>
      <w:proofErr w:type="gramEnd"/>
      <w:r w:rsidRPr="008B7BB9">
        <w:t>, usnesením č</w:t>
      </w:r>
      <w:r w:rsidRPr="00C409F2">
        <w:t xml:space="preserve">. </w:t>
      </w:r>
      <w:r w:rsidR="00C409F2" w:rsidRPr="00C409F2">
        <w:rPr>
          <w:bCs/>
        </w:rPr>
        <w:t>2088/56/6/2016</w:t>
      </w:r>
      <w:r w:rsidRPr="008B7BB9">
        <w:t xml:space="preserve"> (doložka podle </w:t>
      </w:r>
      <w:proofErr w:type="spellStart"/>
      <w:r w:rsidRPr="008B7BB9">
        <w:t>ust</w:t>
      </w:r>
      <w:proofErr w:type="spellEnd"/>
      <w:r w:rsidRPr="008B7BB9">
        <w:t>. § 41 zákona č. 128/2000 Sb., o obcích (obecní zřízení), ve znění pozdějších předpisů).</w:t>
      </w:r>
    </w:p>
    <w:p w:rsidR="00393030" w:rsidRDefault="00393030" w:rsidP="00046EE9"/>
    <w:p w:rsidR="00505BE9" w:rsidRDefault="00505BE9" w:rsidP="00046EE9"/>
    <w:p w:rsidR="00505BE9" w:rsidRDefault="00505BE9" w:rsidP="00046EE9"/>
    <w:p w:rsidR="00505BE9" w:rsidRDefault="00505BE9" w:rsidP="00046EE9"/>
    <w:p w:rsidR="00505BE9" w:rsidRDefault="00505BE9" w:rsidP="00046EE9"/>
    <w:p w:rsidR="00505BE9" w:rsidRDefault="00505BE9" w:rsidP="00046EE9"/>
    <w:p w:rsidR="007A5B0E" w:rsidRDefault="007A5B0E" w:rsidP="00046EE9">
      <w:r>
        <w:t>V Přerově dne</w:t>
      </w:r>
      <w:r w:rsidR="00FE732A">
        <w:t>:</w:t>
      </w:r>
      <w:r>
        <w:t xml:space="preserve"> 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</w:r>
      <w:r w:rsidRPr="00444108">
        <w:t>V</w:t>
      </w:r>
      <w:r w:rsidR="00C409F2">
        <w:t xml:space="preserve"> Přerově</w:t>
      </w:r>
      <w:proofErr w:type="gramEnd"/>
      <w:r w:rsidR="00C409F2">
        <w:t xml:space="preserve"> </w:t>
      </w:r>
      <w:r w:rsidR="00C42ADA" w:rsidRPr="00444108">
        <w:t>d</w:t>
      </w:r>
      <w:r w:rsidRPr="00444108">
        <w:t>ne</w:t>
      </w:r>
      <w:r w:rsidR="00FE732A">
        <w:t>:</w:t>
      </w:r>
      <w:r w:rsidR="00C409F2">
        <w:t xml:space="preserve"> ...............................</w:t>
      </w:r>
    </w:p>
    <w:p w:rsidR="007A5B0E" w:rsidRDefault="007A5B0E" w:rsidP="00046EE9"/>
    <w:p w:rsidR="00DC1E49" w:rsidRDefault="00DC1E49" w:rsidP="00046EE9"/>
    <w:p w:rsidR="00DC1E49" w:rsidRDefault="00DC1E49" w:rsidP="00046EE9"/>
    <w:p w:rsidR="00DC1E49" w:rsidRDefault="00DC1E49" w:rsidP="00046EE9"/>
    <w:p w:rsidR="00DC1E49" w:rsidRDefault="00DC1E49" w:rsidP="00046EE9"/>
    <w:p w:rsidR="00DC1E49" w:rsidRDefault="00DC1E49" w:rsidP="00046EE9"/>
    <w:p w:rsidR="00DC1E49" w:rsidRDefault="00DC1E49" w:rsidP="00046EE9"/>
    <w:p w:rsidR="00393030" w:rsidRDefault="00393030" w:rsidP="00393030">
      <w:r>
        <w:t xml:space="preserve">………………………………..                                             ………………………………….     </w:t>
      </w:r>
    </w:p>
    <w:p w:rsidR="00C409F2" w:rsidRDefault="00223BAE" w:rsidP="00DF206B">
      <w:r>
        <w:t>O</w:t>
      </w:r>
      <w:r w:rsidR="00393030">
        <w:t>bjednatel</w:t>
      </w:r>
      <w:r w:rsidR="00393030">
        <w:tab/>
      </w:r>
      <w:r w:rsidR="00393030">
        <w:tab/>
      </w:r>
      <w:r w:rsidR="00393030">
        <w:tab/>
      </w:r>
      <w:r w:rsidR="00393030">
        <w:tab/>
        <w:t xml:space="preserve">         </w:t>
      </w:r>
      <w:r>
        <w:t xml:space="preserve">                 </w:t>
      </w:r>
      <w:r w:rsidR="00393030">
        <w:t xml:space="preserve"> </w:t>
      </w:r>
      <w:r w:rsidR="00C409F2">
        <w:tab/>
      </w:r>
      <w:r w:rsidR="00C409F2" w:rsidRPr="00C409F2">
        <w:t>Zhotovitel</w:t>
      </w:r>
    </w:p>
    <w:p w:rsidR="003A2784" w:rsidRDefault="0030307C" w:rsidP="00DF206B">
      <w:r>
        <w:t>Ing. Petr Měřínský</w:t>
      </w:r>
      <w:r w:rsidR="00C409F2">
        <w:tab/>
      </w:r>
      <w:r w:rsidR="00C409F2">
        <w:tab/>
      </w:r>
      <w:r w:rsidR="00C409F2">
        <w:tab/>
      </w:r>
      <w:r w:rsidR="00C409F2">
        <w:tab/>
      </w:r>
      <w:r w:rsidR="00C409F2">
        <w:tab/>
      </w:r>
      <w:r w:rsidR="00C409F2">
        <w:tab/>
        <w:t>Ing. Michal Majer</w:t>
      </w:r>
    </w:p>
    <w:p w:rsidR="00C409F2" w:rsidRDefault="0030307C" w:rsidP="00DF206B">
      <w:r>
        <w:t>náměstek primátora</w:t>
      </w:r>
      <w:r w:rsidR="00C409F2">
        <w:tab/>
      </w:r>
      <w:r w:rsidR="00C409F2">
        <w:tab/>
      </w:r>
      <w:r w:rsidR="00C409F2">
        <w:tab/>
      </w:r>
      <w:r w:rsidR="00C409F2">
        <w:tab/>
      </w:r>
      <w:r w:rsidR="00C409F2">
        <w:tab/>
      </w:r>
      <w:r w:rsidR="00C409F2">
        <w:tab/>
        <w:t>jednatel společnosti</w:t>
      </w:r>
    </w:p>
    <w:p w:rsidR="003A2784" w:rsidRDefault="003A2784" w:rsidP="00DF206B"/>
    <w:p w:rsidR="003A2784" w:rsidRDefault="003A2784" w:rsidP="00DF206B"/>
    <w:p w:rsidR="003A2784" w:rsidRDefault="003A2784" w:rsidP="00DF206B"/>
    <w:p w:rsidR="003A2784" w:rsidRDefault="003A2784" w:rsidP="00DF206B"/>
    <w:sectPr w:rsidR="003A2784" w:rsidSect="00EB7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3" w:right="1021" w:bottom="1276" w:left="1418" w:header="567" w:footer="124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CB" w:rsidRDefault="00AF16CB">
      <w:r>
        <w:separator/>
      </w:r>
    </w:p>
  </w:endnote>
  <w:endnote w:type="continuationSeparator" w:id="0">
    <w:p w:rsidR="00AF16CB" w:rsidRDefault="00AF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E2" w:rsidRDefault="002844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F7" w:rsidRDefault="002D2FF7">
    <w:pPr>
      <w:widowControl w:val="0"/>
      <w:tabs>
        <w:tab w:val="center" w:pos="4833"/>
        <w:tab w:val="right" w:pos="9666"/>
      </w:tabs>
      <w:autoSpaceDE w:val="0"/>
      <w:autoSpaceDN w:val="0"/>
      <w:adjustRightInd w:val="0"/>
      <w:rPr>
        <w:i/>
        <w:sz w:val="16"/>
      </w:rPr>
    </w:pPr>
    <w:r>
      <w:rPr>
        <w:sz w:val="20"/>
      </w:rPr>
      <w:tab/>
    </w:r>
    <w:r>
      <w:rPr>
        <w:i/>
        <w:sz w:val="16"/>
      </w:rPr>
      <w:t xml:space="preserve">strana </w:t>
    </w:r>
    <w:r>
      <w:rPr>
        <w:i/>
        <w:sz w:val="16"/>
      </w:rPr>
      <w:pgNum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E2" w:rsidRPr="002844E2" w:rsidRDefault="002844E2" w:rsidP="002844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CB" w:rsidRDefault="00AF16CB">
      <w:r>
        <w:separator/>
      </w:r>
    </w:p>
  </w:footnote>
  <w:footnote w:type="continuationSeparator" w:id="0">
    <w:p w:rsidR="00AF16CB" w:rsidRDefault="00AF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E2" w:rsidRDefault="002844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F7" w:rsidRPr="00DB42F1" w:rsidRDefault="00E17FF0" w:rsidP="00E17FF0">
    <w:pPr>
      <w:pStyle w:val="Zhlav"/>
      <w:tabs>
        <w:tab w:val="left" w:pos="5760"/>
      </w:tabs>
      <w:spacing w:after="200"/>
      <w:rPr>
        <w:rFonts w:ascii="Arial Black" w:hAnsi="Arial Black"/>
      </w:rPr>
    </w:pPr>
    <w:r>
      <w:rPr>
        <w:rFonts w:ascii="Arial Black" w:hAnsi="Arial Black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53" w:rsidRPr="002844E2" w:rsidRDefault="00EB7B53" w:rsidP="002844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  <w:i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17"/>
        </w:tabs>
      </w:pPr>
    </w:lvl>
  </w:abstractNum>
  <w:abstractNum w:abstractNumId="2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0000024"/>
    <w:multiLevelType w:val="multilevel"/>
    <w:tmpl w:val="00000024"/>
    <w:name w:val="WW8Num37"/>
    <w:lvl w:ilvl="0">
      <w:start w:val="1"/>
      <w:numFmt w:val="lowerLetter"/>
      <w:lvlText w:val="%1)"/>
      <w:lvlJc w:val="left"/>
      <w:pPr>
        <w:tabs>
          <w:tab w:val="num" w:pos="717"/>
        </w:tabs>
      </w:pPr>
    </w:lvl>
    <w:lvl w:ilvl="1">
      <w:start w:val="1"/>
      <w:numFmt w:val="lowerLetter"/>
      <w:lvlText w:val="%2."/>
      <w:lvlJc w:val="left"/>
      <w:pPr>
        <w:tabs>
          <w:tab w:val="num" w:pos="1797"/>
        </w:tabs>
      </w:pPr>
    </w:lvl>
    <w:lvl w:ilvl="2">
      <w:start w:val="1"/>
      <w:numFmt w:val="lowerRoman"/>
      <w:lvlText w:val="%3."/>
      <w:lvlJc w:val="right"/>
      <w:pPr>
        <w:tabs>
          <w:tab w:val="num" w:pos="2517"/>
        </w:tabs>
      </w:pPr>
    </w:lvl>
    <w:lvl w:ilvl="3">
      <w:start w:val="1"/>
      <w:numFmt w:val="decimal"/>
      <w:lvlText w:val="%4."/>
      <w:lvlJc w:val="left"/>
      <w:pPr>
        <w:tabs>
          <w:tab w:val="num" w:pos="3237"/>
        </w:tabs>
      </w:pPr>
    </w:lvl>
    <w:lvl w:ilvl="4">
      <w:start w:val="1"/>
      <w:numFmt w:val="lowerLetter"/>
      <w:lvlText w:val="%5."/>
      <w:lvlJc w:val="left"/>
      <w:pPr>
        <w:tabs>
          <w:tab w:val="num" w:pos="3957"/>
        </w:tabs>
      </w:pPr>
    </w:lvl>
    <w:lvl w:ilvl="5">
      <w:start w:val="1"/>
      <w:numFmt w:val="lowerRoman"/>
      <w:lvlText w:val="%6."/>
      <w:lvlJc w:val="right"/>
      <w:pPr>
        <w:tabs>
          <w:tab w:val="num" w:pos="4677"/>
        </w:tabs>
      </w:pPr>
    </w:lvl>
    <w:lvl w:ilvl="6">
      <w:start w:val="1"/>
      <w:numFmt w:val="decimal"/>
      <w:lvlText w:val="%7."/>
      <w:lvlJc w:val="left"/>
      <w:pPr>
        <w:tabs>
          <w:tab w:val="num" w:pos="5397"/>
        </w:tabs>
      </w:pPr>
    </w:lvl>
    <w:lvl w:ilvl="7">
      <w:start w:val="1"/>
      <w:numFmt w:val="lowerLetter"/>
      <w:lvlText w:val="%8."/>
      <w:lvlJc w:val="left"/>
      <w:pPr>
        <w:tabs>
          <w:tab w:val="num" w:pos="6117"/>
        </w:tabs>
      </w:pPr>
    </w:lvl>
    <w:lvl w:ilvl="8">
      <w:start w:val="1"/>
      <w:numFmt w:val="lowerRoman"/>
      <w:lvlText w:val="%9."/>
      <w:lvlJc w:val="right"/>
      <w:pPr>
        <w:tabs>
          <w:tab w:val="num" w:pos="6837"/>
        </w:tabs>
      </w:pPr>
    </w:lvl>
  </w:abstractNum>
  <w:abstractNum w:abstractNumId="4">
    <w:nsid w:val="02871C17"/>
    <w:multiLevelType w:val="hybridMultilevel"/>
    <w:tmpl w:val="989AD090"/>
    <w:lvl w:ilvl="0" w:tplc="C0E6EE7C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033E7F77"/>
    <w:multiLevelType w:val="hybridMultilevel"/>
    <w:tmpl w:val="DC4A9A0A"/>
    <w:lvl w:ilvl="0" w:tplc="F98CF1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 w:tplc="E39C5CC2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7C24B0B"/>
    <w:multiLevelType w:val="hybridMultilevel"/>
    <w:tmpl w:val="932A3EB6"/>
    <w:lvl w:ilvl="0" w:tplc="4A48FA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05506"/>
    <w:multiLevelType w:val="hybridMultilevel"/>
    <w:tmpl w:val="40B849EE"/>
    <w:lvl w:ilvl="0" w:tplc="15221A9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C2463"/>
    <w:multiLevelType w:val="hybridMultilevel"/>
    <w:tmpl w:val="8D98747A"/>
    <w:lvl w:ilvl="0" w:tplc="A02A1394">
      <w:numFmt w:val="bullet"/>
      <w:pStyle w:val="slovanPododstavecSmlouvy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E01B6"/>
    <w:multiLevelType w:val="hybridMultilevel"/>
    <w:tmpl w:val="C90A3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31947"/>
    <w:multiLevelType w:val="hybridMultilevel"/>
    <w:tmpl w:val="DA5ECE9E"/>
    <w:lvl w:ilvl="0" w:tplc="9A6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5C0D16"/>
    <w:multiLevelType w:val="hybridMultilevel"/>
    <w:tmpl w:val="7318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44BEF"/>
    <w:multiLevelType w:val="hybridMultilevel"/>
    <w:tmpl w:val="17A8E6B6"/>
    <w:lvl w:ilvl="0" w:tplc="00FAF9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619C3"/>
    <w:multiLevelType w:val="hybridMultilevel"/>
    <w:tmpl w:val="79B81E34"/>
    <w:lvl w:ilvl="0" w:tplc="04050017">
      <w:start w:val="1"/>
      <w:numFmt w:val="lowerLetter"/>
      <w:lvlText w:val="%1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2F9CCF6E">
      <w:start w:val="1"/>
      <w:numFmt w:val="decimal"/>
      <w:lvlText w:val="%2)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6"/>
        </w:tabs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6"/>
        </w:tabs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6"/>
        </w:tabs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6"/>
        </w:tabs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6"/>
        </w:tabs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6"/>
        </w:tabs>
        <w:ind w:left="6876" w:hanging="180"/>
      </w:pPr>
    </w:lvl>
  </w:abstractNum>
  <w:abstractNum w:abstractNumId="14">
    <w:nsid w:val="25544250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97C28"/>
    <w:multiLevelType w:val="hybridMultilevel"/>
    <w:tmpl w:val="F8F21E3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F6721"/>
    <w:multiLevelType w:val="hybridMultilevel"/>
    <w:tmpl w:val="0CCC66A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FE0626"/>
    <w:multiLevelType w:val="hybridMultilevel"/>
    <w:tmpl w:val="AD06684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156AF"/>
    <w:multiLevelType w:val="hybridMultilevel"/>
    <w:tmpl w:val="6F94DB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5D03A3"/>
    <w:multiLevelType w:val="hybridMultilevel"/>
    <w:tmpl w:val="7D0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D011D05"/>
    <w:multiLevelType w:val="hybridMultilevel"/>
    <w:tmpl w:val="33580F98"/>
    <w:lvl w:ilvl="0" w:tplc="149AA8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EE6CD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5A7A08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779C7"/>
    <w:multiLevelType w:val="hybridMultilevel"/>
    <w:tmpl w:val="638ECF26"/>
    <w:lvl w:ilvl="0" w:tplc="F3F23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9B5093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179E2"/>
    <w:multiLevelType w:val="hybridMultilevel"/>
    <w:tmpl w:val="2F66DD34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72800"/>
    <w:multiLevelType w:val="hybridMultilevel"/>
    <w:tmpl w:val="D95ADA50"/>
    <w:lvl w:ilvl="0" w:tplc="1602CD6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45B16AAD"/>
    <w:multiLevelType w:val="hybridMultilevel"/>
    <w:tmpl w:val="C48A6F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563097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9712F"/>
    <w:multiLevelType w:val="hybridMultilevel"/>
    <w:tmpl w:val="0CCC66A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16F4D0F"/>
    <w:multiLevelType w:val="hybridMultilevel"/>
    <w:tmpl w:val="3E3E431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6A18F0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2756F"/>
    <w:multiLevelType w:val="hybridMultilevel"/>
    <w:tmpl w:val="0FAA4240"/>
    <w:lvl w:ilvl="0" w:tplc="9A6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681212"/>
    <w:multiLevelType w:val="hybridMultilevel"/>
    <w:tmpl w:val="1CD6B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EE6CD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14B76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47B64"/>
    <w:multiLevelType w:val="hybridMultilevel"/>
    <w:tmpl w:val="6C86A99C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80E49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D219C"/>
    <w:multiLevelType w:val="hybridMultilevel"/>
    <w:tmpl w:val="2194A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D36D9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8B4D8E"/>
    <w:multiLevelType w:val="multilevel"/>
    <w:tmpl w:val="63867C44"/>
    <w:lvl w:ilvl="0">
      <w:start w:val="1"/>
      <w:numFmt w:val="decimal"/>
      <w:pStyle w:val="Nadpis1"/>
      <w:lvlText w:val="%1."/>
      <w:lvlJc w:val="left"/>
      <w:pPr>
        <w:ind w:left="376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58E53FC"/>
    <w:multiLevelType w:val="hybridMultilevel"/>
    <w:tmpl w:val="DDCA3F0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74D4BC9"/>
    <w:multiLevelType w:val="hybridMultilevel"/>
    <w:tmpl w:val="F47035B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7CC547D"/>
    <w:multiLevelType w:val="hybridMultilevel"/>
    <w:tmpl w:val="FA4244CA"/>
    <w:lvl w:ilvl="0" w:tplc="6B2CE9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4">
    <w:nsid w:val="6EDA5F28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AB0C2B"/>
    <w:multiLevelType w:val="hybridMultilevel"/>
    <w:tmpl w:val="C338AE66"/>
    <w:lvl w:ilvl="0" w:tplc="F98CF1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 w:tplc="D912366E">
      <w:start w:val="1"/>
      <w:numFmt w:val="lowerLetter"/>
      <w:pStyle w:val="smlouvaa"/>
      <w:lvlText w:val="%2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74FC3456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B48EC"/>
    <w:multiLevelType w:val="hybridMultilevel"/>
    <w:tmpl w:val="8C005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927F0B"/>
    <w:multiLevelType w:val="hybridMultilevel"/>
    <w:tmpl w:val="FE3E4F4E"/>
    <w:lvl w:ilvl="0" w:tplc="94A2B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096AF4"/>
    <w:multiLevelType w:val="hybridMultilevel"/>
    <w:tmpl w:val="E7066DE8"/>
    <w:lvl w:ilvl="0" w:tplc="04050017">
      <w:start w:val="1"/>
      <w:numFmt w:val="lowerLetter"/>
      <w:lvlText w:val="%1)"/>
      <w:lvlJc w:val="left"/>
      <w:pPr>
        <w:ind w:left="1580" w:hanging="360"/>
      </w:pPr>
    </w:lvl>
    <w:lvl w:ilvl="1" w:tplc="04050019" w:tentative="1">
      <w:start w:val="1"/>
      <w:numFmt w:val="lowerLetter"/>
      <w:lvlText w:val="%2."/>
      <w:lvlJc w:val="left"/>
      <w:pPr>
        <w:ind w:left="2300" w:hanging="360"/>
      </w:pPr>
    </w:lvl>
    <w:lvl w:ilvl="2" w:tplc="0405001B" w:tentative="1">
      <w:start w:val="1"/>
      <w:numFmt w:val="lowerRoman"/>
      <w:lvlText w:val="%3."/>
      <w:lvlJc w:val="right"/>
      <w:pPr>
        <w:ind w:left="3020" w:hanging="180"/>
      </w:pPr>
    </w:lvl>
    <w:lvl w:ilvl="3" w:tplc="0405000F" w:tentative="1">
      <w:start w:val="1"/>
      <w:numFmt w:val="decimal"/>
      <w:lvlText w:val="%4."/>
      <w:lvlJc w:val="left"/>
      <w:pPr>
        <w:ind w:left="3740" w:hanging="360"/>
      </w:pPr>
    </w:lvl>
    <w:lvl w:ilvl="4" w:tplc="04050019" w:tentative="1">
      <w:start w:val="1"/>
      <w:numFmt w:val="lowerLetter"/>
      <w:lvlText w:val="%5."/>
      <w:lvlJc w:val="left"/>
      <w:pPr>
        <w:ind w:left="4460" w:hanging="360"/>
      </w:pPr>
    </w:lvl>
    <w:lvl w:ilvl="5" w:tplc="0405001B" w:tentative="1">
      <w:start w:val="1"/>
      <w:numFmt w:val="lowerRoman"/>
      <w:lvlText w:val="%6."/>
      <w:lvlJc w:val="right"/>
      <w:pPr>
        <w:ind w:left="5180" w:hanging="180"/>
      </w:pPr>
    </w:lvl>
    <w:lvl w:ilvl="6" w:tplc="0405000F" w:tentative="1">
      <w:start w:val="1"/>
      <w:numFmt w:val="decimal"/>
      <w:lvlText w:val="%7."/>
      <w:lvlJc w:val="left"/>
      <w:pPr>
        <w:ind w:left="5900" w:hanging="360"/>
      </w:pPr>
    </w:lvl>
    <w:lvl w:ilvl="7" w:tplc="04050019" w:tentative="1">
      <w:start w:val="1"/>
      <w:numFmt w:val="lowerLetter"/>
      <w:lvlText w:val="%8."/>
      <w:lvlJc w:val="left"/>
      <w:pPr>
        <w:ind w:left="6620" w:hanging="360"/>
      </w:pPr>
    </w:lvl>
    <w:lvl w:ilvl="8" w:tplc="040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0">
    <w:nsid w:val="7C4E18CE"/>
    <w:multiLevelType w:val="multilevel"/>
    <w:tmpl w:val="134E1B0A"/>
    <w:lvl w:ilvl="0">
      <w:start w:val="1"/>
      <w:numFmt w:val="none"/>
      <w:lvlText w:val="3."/>
      <w:lvlJc w:val="left"/>
      <w:pPr>
        <w:ind w:left="357" w:hanging="357"/>
      </w:pPr>
    </w:lvl>
    <w:lvl w:ilvl="1">
      <w:start w:val="1"/>
      <w:numFmt w:val="decimal"/>
      <w:lvlText w:val="3.%2."/>
      <w:lvlJc w:val="left"/>
      <w:pPr>
        <w:ind w:left="714" w:hanging="357"/>
      </w:pPr>
    </w:lvl>
    <w:lvl w:ilvl="2">
      <w:start w:val="1"/>
      <w:numFmt w:val="decimal"/>
      <w:lvlText w:val="%13.2."/>
      <w:lvlJc w:val="left"/>
      <w:pPr>
        <w:ind w:left="1071" w:hanging="357"/>
      </w:pPr>
    </w:lvl>
    <w:lvl w:ilvl="3">
      <w:start w:val="1"/>
      <w:numFmt w:val="none"/>
      <w:lvlText w:val="3.3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num w:numId="1">
    <w:abstractNumId w:val="21"/>
  </w:num>
  <w:num w:numId="2">
    <w:abstractNumId w:val="30"/>
  </w:num>
  <w:num w:numId="3">
    <w:abstractNumId w:val="13"/>
  </w:num>
  <w:num w:numId="4">
    <w:abstractNumId w:val="12"/>
  </w:num>
  <w:num w:numId="5">
    <w:abstractNumId w:val="4"/>
  </w:num>
  <w:num w:numId="6">
    <w:abstractNumId w:val="32"/>
  </w:num>
  <w:num w:numId="7">
    <w:abstractNumId w:val="40"/>
  </w:num>
  <w:num w:numId="8">
    <w:abstractNumId w:val="45"/>
  </w:num>
  <w:num w:numId="9">
    <w:abstractNumId w:val="43"/>
  </w:num>
  <w:num w:numId="10">
    <w:abstractNumId w:val="39"/>
  </w:num>
  <w:num w:numId="11">
    <w:abstractNumId w:val="7"/>
  </w:num>
  <w:num w:numId="12">
    <w:abstractNumId w:val="8"/>
  </w:num>
  <w:num w:numId="13">
    <w:abstractNumId w:val="17"/>
  </w:num>
  <w:num w:numId="14">
    <w:abstractNumId w:val="37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5"/>
  </w:num>
  <w:num w:numId="19">
    <w:abstractNumId w:val="29"/>
  </w:num>
  <w:num w:numId="20">
    <w:abstractNumId w:val="16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</w:num>
  <w:num w:numId="23">
    <w:abstractNumId w:val="18"/>
  </w:num>
  <w:num w:numId="24">
    <w:abstractNumId w:val="9"/>
  </w:num>
  <w:num w:numId="25">
    <w:abstractNumId w:val="23"/>
  </w:num>
  <w:num w:numId="26">
    <w:abstractNumId w:val="25"/>
  </w:num>
  <w:num w:numId="27">
    <w:abstractNumId w:val="19"/>
  </w:num>
  <w:num w:numId="28">
    <w:abstractNumId w:val="47"/>
  </w:num>
  <w:num w:numId="29">
    <w:abstractNumId w:val="11"/>
  </w:num>
  <w:num w:numId="30">
    <w:abstractNumId w:val="34"/>
  </w:num>
  <w:num w:numId="31">
    <w:abstractNumId w:val="6"/>
  </w:num>
  <w:num w:numId="32">
    <w:abstractNumId w:val="49"/>
  </w:num>
  <w:num w:numId="33">
    <w:abstractNumId w:val="31"/>
  </w:num>
  <w:num w:numId="34">
    <w:abstractNumId w:val="24"/>
  </w:num>
  <w:num w:numId="35">
    <w:abstractNumId w:val="22"/>
  </w:num>
  <w:num w:numId="36">
    <w:abstractNumId w:val="46"/>
  </w:num>
  <w:num w:numId="37">
    <w:abstractNumId w:val="44"/>
  </w:num>
  <w:num w:numId="38">
    <w:abstractNumId w:val="38"/>
  </w:num>
  <w:num w:numId="39">
    <w:abstractNumId w:val="36"/>
  </w:num>
  <w:num w:numId="40">
    <w:abstractNumId w:val="42"/>
  </w:num>
  <w:num w:numId="41">
    <w:abstractNumId w:val="10"/>
  </w:num>
  <w:num w:numId="42">
    <w:abstractNumId w:val="14"/>
  </w:num>
  <w:num w:numId="43">
    <w:abstractNumId w:val="5"/>
  </w:num>
  <w:num w:numId="44">
    <w:abstractNumId w:val="28"/>
  </w:num>
  <w:num w:numId="45">
    <w:abstractNumId w:val="41"/>
  </w:num>
  <w:num w:numId="46">
    <w:abstractNumId w:val="27"/>
  </w:num>
  <w:num w:numId="47">
    <w:abstractNumId w:val="26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7E"/>
    <w:rsid w:val="00000971"/>
    <w:rsid w:val="00003159"/>
    <w:rsid w:val="000039F2"/>
    <w:rsid w:val="00012DB6"/>
    <w:rsid w:val="000133C7"/>
    <w:rsid w:val="000139BD"/>
    <w:rsid w:val="00015A96"/>
    <w:rsid w:val="000169BA"/>
    <w:rsid w:val="00022ED4"/>
    <w:rsid w:val="00025DB2"/>
    <w:rsid w:val="000301E9"/>
    <w:rsid w:val="00032AF9"/>
    <w:rsid w:val="00032E2A"/>
    <w:rsid w:val="00035329"/>
    <w:rsid w:val="000358B6"/>
    <w:rsid w:val="000414F7"/>
    <w:rsid w:val="000416E8"/>
    <w:rsid w:val="00043B75"/>
    <w:rsid w:val="00043F88"/>
    <w:rsid w:val="0004517E"/>
    <w:rsid w:val="00045F44"/>
    <w:rsid w:val="00046EE9"/>
    <w:rsid w:val="00047A03"/>
    <w:rsid w:val="00052188"/>
    <w:rsid w:val="00052D48"/>
    <w:rsid w:val="00053289"/>
    <w:rsid w:val="00053954"/>
    <w:rsid w:val="000546AC"/>
    <w:rsid w:val="00056CDC"/>
    <w:rsid w:val="000627A1"/>
    <w:rsid w:val="000672FA"/>
    <w:rsid w:val="00070631"/>
    <w:rsid w:val="00071B11"/>
    <w:rsid w:val="00073265"/>
    <w:rsid w:val="000771F8"/>
    <w:rsid w:val="00077DFE"/>
    <w:rsid w:val="000812B7"/>
    <w:rsid w:val="000814AF"/>
    <w:rsid w:val="000825F6"/>
    <w:rsid w:val="000905E2"/>
    <w:rsid w:val="000964A2"/>
    <w:rsid w:val="00097A7A"/>
    <w:rsid w:val="00097C4B"/>
    <w:rsid w:val="000A2BD4"/>
    <w:rsid w:val="000B0AFF"/>
    <w:rsid w:val="000B0F9F"/>
    <w:rsid w:val="000B377D"/>
    <w:rsid w:val="000B40F1"/>
    <w:rsid w:val="000B44EC"/>
    <w:rsid w:val="000B7A83"/>
    <w:rsid w:val="000C1A07"/>
    <w:rsid w:val="000C458B"/>
    <w:rsid w:val="000D0C00"/>
    <w:rsid w:val="000D40D3"/>
    <w:rsid w:val="000D6DC2"/>
    <w:rsid w:val="000D76B3"/>
    <w:rsid w:val="000E4CB7"/>
    <w:rsid w:val="000E5F37"/>
    <w:rsid w:val="000F0FD2"/>
    <w:rsid w:val="000F1433"/>
    <w:rsid w:val="000F795F"/>
    <w:rsid w:val="00100694"/>
    <w:rsid w:val="00107529"/>
    <w:rsid w:val="00111FED"/>
    <w:rsid w:val="00116FEF"/>
    <w:rsid w:val="00126883"/>
    <w:rsid w:val="001270DA"/>
    <w:rsid w:val="00127AD1"/>
    <w:rsid w:val="001303FA"/>
    <w:rsid w:val="00130705"/>
    <w:rsid w:val="0013237C"/>
    <w:rsid w:val="00133286"/>
    <w:rsid w:val="00134853"/>
    <w:rsid w:val="001357BC"/>
    <w:rsid w:val="00135E73"/>
    <w:rsid w:val="001365EF"/>
    <w:rsid w:val="00136881"/>
    <w:rsid w:val="001409A0"/>
    <w:rsid w:val="001411C8"/>
    <w:rsid w:val="001452D0"/>
    <w:rsid w:val="00145B03"/>
    <w:rsid w:val="0015063D"/>
    <w:rsid w:val="00151BF1"/>
    <w:rsid w:val="0015214E"/>
    <w:rsid w:val="00155B2D"/>
    <w:rsid w:val="00160243"/>
    <w:rsid w:val="00162E3A"/>
    <w:rsid w:val="0016330E"/>
    <w:rsid w:val="00164633"/>
    <w:rsid w:val="00165309"/>
    <w:rsid w:val="00165A07"/>
    <w:rsid w:val="0016623F"/>
    <w:rsid w:val="00174C97"/>
    <w:rsid w:val="001763D5"/>
    <w:rsid w:val="0017680B"/>
    <w:rsid w:val="00182A92"/>
    <w:rsid w:val="001831EB"/>
    <w:rsid w:val="00183F25"/>
    <w:rsid w:val="0018474B"/>
    <w:rsid w:val="00186986"/>
    <w:rsid w:val="0019538E"/>
    <w:rsid w:val="001953E8"/>
    <w:rsid w:val="00195773"/>
    <w:rsid w:val="001A1BFE"/>
    <w:rsid w:val="001A55F6"/>
    <w:rsid w:val="001A64C2"/>
    <w:rsid w:val="001A7594"/>
    <w:rsid w:val="001B040C"/>
    <w:rsid w:val="001B19B5"/>
    <w:rsid w:val="001B3D73"/>
    <w:rsid w:val="001C357B"/>
    <w:rsid w:val="001C683E"/>
    <w:rsid w:val="001C708A"/>
    <w:rsid w:val="001D224A"/>
    <w:rsid w:val="001D29A4"/>
    <w:rsid w:val="001E3628"/>
    <w:rsid w:val="001E7C92"/>
    <w:rsid w:val="001F2E22"/>
    <w:rsid w:val="001F4A30"/>
    <w:rsid w:val="00202C86"/>
    <w:rsid w:val="00205837"/>
    <w:rsid w:val="002062EF"/>
    <w:rsid w:val="00212ED0"/>
    <w:rsid w:val="00213B04"/>
    <w:rsid w:val="0021660F"/>
    <w:rsid w:val="00221292"/>
    <w:rsid w:val="0022243D"/>
    <w:rsid w:val="00223540"/>
    <w:rsid w:val="00223BAE"/>
    <w:rsid w:val="00224DDA"/>
    <w:rsid w:val="0022511F"/>
    <w:rsid w:val="0022537B"/>
    <w:rsid w:val="00231238"/>
    <w:rsid w:val="0023239B"/>
    <w:rsid w:val="00232626"/>
    <w:rsid w:val="00233BF4"/>
    <w:rsid w:val="00237D56"/>
    <w:rsid w:val="00240095"/>
    <w:rsid w:val="00240D48"/>
    <w:rsid w:val="00252196"/>
    <w:rsid w:val="00261387"/>
    <w:rsid w:val="00263AD3"/>
    <w:rsid w:val="00263EBE"/>
    <w:rsid w:val="00270E97"/>
    <w:rsid w:val="00271802"/>
    <w:rsid w:val="0027552B"/>
    <w:rsid w:val="00276E05"/>
    <w:rsid w:val="002776BD"/>
    <w:rsid w:val="00282C55"/>
    <w:rsid w:val="00283F68"/>
    <w:rsid w:val="002844E2"/>
    <w:rsid w:val="0029046A"/>
    <w:rsid w:val="00291E70"/>
    <w:rsid w:val="00294FC7"/>
    <w:rsid w:val="002960F3"/>
    <w:rsid w:val="002968A8"/>
    <w:rsid w:val="00296D73"/>
    <w:rsid w:val="002A1BBA"/>
    <w:rsid w:val="002A6757"/>
    <w:rsid w:val="002B0010"/>
    <w:rsid w:val="002B1BD7"/>
    <w:rsid w:val="002B633A"/>
    <w:rsid w:val="002C2552"/>
    <w:rsid w:val="002C2A4A"/>
    <w:rsid w:val="002C6E3C"/>
    <w:rsid w:val="002D1D79"/>
    <w:rsid w:val="002D20BF"/>
    <w:rsid w:val="002D285D"/>
    <w:rsid w:val="002D2FF7"/>
    <w:rsid w:val="002D48BF"/>
    <w:rsid w:val="002D54C0"/>
    <w:rsid w:val="002D5671"/>
    <w:rsid w:val="002D58B5"/>
    <w:rsid w:val="002E42BD"/>
    <w:rsid w:val="002E5E66"/>
    <w:rsid w:val="002E6D9B"/>
    <w:rsid w:val="002F05CD"/>
    <w:rsid w:val="002F4904"/>
    <w:rsid w:val="002F49FA"/>
    <w:rsid w:val="002F4F71"/>
    <w:rsid w:val="00300A60"/>
    <w:rsid w:val="00300F03"/>
    <w:rsid w:val="003023F8"/>
    <w:rsid w:val="0030293C"/>
    <w:rsid w:val="0030307C"/>
    <w:rsid w:val="003132ED"/>
    <w:rsid w:val="00314921"/>
    <w:rsid w:val="00314B9F"/>
    <w:rsid w:val="00322C47"/>
    <w:rsid w:val="003232BB"/>
    <w:rsid w:val="00331CE3"/>
    <w:rsid w:val="0033464F"/>
    <w:rsid w:val="003417EB"/>
    <w:rsid w:val="0034409F"/>
    <w:rsid w:val="0034610B"/>
    <w:rsid w:val="00346CDF"/>
    <w:rsid w:val="00351227"/>
    <w:rsid w:val="00353CF8"/>
    <w:rsid w:val="00354900"/>
    <w:rsid w:val="0035632E"/>
    <w:rsid w:val="00356EFC"/>
    <w:rsid w:val="00360D15"/>
    <w:rsid w:val="00363C4F"/>
    <w:rsid w:val="00364ADD"/>
    <w:rsid w:val="00364E8C"/>
    <w:rsid w:val="0037757F"/>
    <w:rsid w:val="0038688F"/>
    <w:rsid w:val="003871EC"/>
    <w:rsid w:val="00393030"/>
    <w:rsid w:val="0039393D"/>
    <w:rsid w:val="003A1FAD"/>
    <w:rsid w:val="003A20EE"/>
    <w:rsid w:val="003A2784"/>
    <w:rsid w:val="003A3243"/>
    <w:rsid w:val="003B0472"/>
    <w:rsid w:val="003B0BDC"/>
    <w:rsid w:val="003B0C93"/>
    <w:rsid w:val="003B1CB9"/>
    <w:rsid w:val="003B3717"/>
    <w:rsid w:val="003B5BDC"/>
    <w:rsid w:val="003C011F"/>
    <w:rsid w:val="003C1F2F"/>
    <w:rsid w:val="003C5089"/>
    <w:rsid w:val="003C59C3"/>
    <w:rsid w:val="003C5BA5"/>
    <w:rsid w:val="003D4E37"/>
    <w:rsid w:val="003E3B5E"/>
    <w:rsid w:val="003E57FD"/>
    <w:rsid w:val="003E5C5D"/>
    <w:rsid w:val="003F6769"/>
    <w:rsid w:val="004007DE"/>
    <w:rsid w:val="004044DE"/>
    <w:rsid w:val="004064EA"/>
    <w:rsid w:val="004075F3"/>
    <w:rsid w:val="00424606"/>
    <w:rsid w:val="00430344"/>
    <w:rsid w:val="00431D4C"/>
    <w:rsid w:val="00435CF9"/>
    <w:rsid w:val="00441BCA"/>
    <w:rsid w:val="00442BF5"/>
    <w:rsid w:val="00444108"/>
    <w:rsid w:val="00444F15"/>
    <w:rsid w:val="00446F5B"/>
    <w:rsid w:val="00446F7A"/>
    <w:rsid w:val="0045027C"/>
    <w:rsid w:val="00452584"/>
    <w:rsid w:val="00452E34"/>
    <w:rsid w:val="004550A7"/>
    <w:rsid w:val="0045655D"/>
    <w:rsid w:val="00457DA5"/>
    <w:rsid w:val="00460578"/>
    <w:rsid w:val="0046204E"/>
    <w:rsid w:val="004625A9"/>
    <w:rsid w:val="00464D2D"/>
    <w:rsid w:val="00465017"/>
    <w:rsid w:val="004675DA"/>
    <w:rsid w:val="00470D6B"/>
    <w:rsid w:val="00471872"/>
    <w:rsid w:val="00474676"/>
    <w:rsid w:val="00476AC2"/>
    <w:rsid w:val="00476EA5"/>
    <w:rsid w:val="00476FAE"/>
    <w:rsid w:val="004771D3"/>
    <w:rsid w:val="00480469"/>
    <w:rsid w:val="004853CC"/>
    <w:rsid w:val="00486B16"/>
    <w:rsid w:val="00487B39"/>
    <w:rsid w:val="00492575"/>
    <w:rsid w:val="0049522B"/>
    <w:rsid w:val="00496404"/>
    <w:rsid w:val="004A2CF1"/>
    <w:rsid w:val="004A442D"/>
    <w:rsid w:val="004B09F3"/>
    <w:rsid w:val="004B225E"/>
    <w:rsid w:val="004B4540"/>
    <w:rsid w:val="004B4A57"/>
    <w:rsid w:val="004B4C55"/>
    <w:rsid w:val="004C5343"/>
    <w:rsid w:val="004C692F"/>
    <w:rsid w:val="004C7040"/>
    <w:rsid w:val="004C78F7"/>
    <w:rsid w:val="004D2787"/>
    <w:rsid w:val="004D3538"/>
    <w:rsid w:val="004D42B0"/>
    <w:rsid w:val="004D67B5"/>
    <w:rsid w:val="004E4510"/>
    <w:rsid w:val="004E6CCE"/>
    <w:rsid w:val="004E7C11"/>
    <w:rsid w:val="004F39F0"/>
    <w:rsid w:val="004F72E4"/>
    <w:rsid w:val="004F7420"/>
    <w:rsid w:val="00505BE9"/>
    <w:rsid w:val="005075F8"/>
    <w:rsid w:val="00507A09"/>
    <w:rsid w:val="005163B8"/>
    <w:rsid w:val="00517C66"/>
    <w:rsid w:val="00522DE8"/>
    <w:rsid w:val="00524C39"/>
    <w:rsid w:val="00530E87"/>
    <w:rsid w:val="00530EE0"/>
    <w:rsid w:val="005371E1"/>
    <w:rsid w:val="0054093C"/>
    <w:rsid w:val="005416B3"/>
    <w:rsid w:val="00541F54"/>
    <w:rsid w:val="00542722"/>
    <w:rsid w:val="00547B91"/>
    <w:rsid w:val="005516ED"/>
    <w:rsid w:val="005528BC"/>
    <w:rsid w:val="0055514E"/>
    <w:rsid w:val="005567E8"/>
    <w:rsid w:val="00566A55"/>
    <w:rsid w:val="0056701B"/>
    <w:rsid w:val="00572264"/>
    <w:rsid w:val="00574E80"/>
    <w:rsid w:val="00575B2C"/>
    <w:rsid w:val="00575C25"/>
    <w:rsid w:val="0058009C"/>
    <w:rsid w:val="005852FE"/>
    <w:rsid w:val="0058699C"/>
    <w:rsid w:val="005A0352"/>
    <w:rsid w:val="005A0E07"/>
    <w:rsid w:val="005A2481"/>
    <w:rsid w:val="005A390F"/>
    <w:rsid w:val="005A535C"/>
    <w:rsid w:val="005A7B9F"/>
    <w:rsid w:val="005B5364"/>
    <w:rsid w:val="005B7909"/>
    <w:rsid w:val="005C17B1"/>
    <w:rsid w:val="005D1A1D"/>
    <w:rsid w:val="005D636D"/>
    <w:rsid w:val="005E11DA"/>
    <w:rsid w:val="005E1689"/>
    <w:rsid w:val="005E511C"/>
    <w:rsid w:val="005E77E8"/>
    <w:rsid w:val="005F6510"/>
    <w:rsid w:val="005F70EB"/>
    <w:rsid w:val="00600013"/>
    <w:rsid w:val="006038B7"/>
    <w:rsid w:val="0061088A"/>
    <w:rsid w:val="00610D01"/>
    <w:rsid w:val="006119E8"/>
    <w:rsid w:val="00614A34"/>
    <w:rsid w:val="00615FEA"/>
    <w:rsid w:val="0061677C"/>
    <w:rsid w:val="00623C28"/>
    <w:rsid w:val="00624074"/>
    <w:rsid w:val="00625433"/>
    <w:rsid w:val="00627251"/>
    <w:rsid w:val="00630936"/>
    <w:rsid w:val="00632E79"/>
    <w:rsid w:val="0063362D"/>
    <w:rsid w:val="00643521"/>
    <w:rsid w:val="00646DB6"/>
    <w:rsid w:val="00652123"/>
    <w:rsid w:val="00661E19"/>
    <w:rsid w:val="006629D9"/>
    <w:rsid w:val="0067029B"/>
    <w:rsid w:val="0067179B"/>
    <w:rsid w:val="006724A3"/>
    <w:rsid w:val="00672797"/>
    <w:rsid w:val="00675666"/>
    <w:rsid w:val="006772EA"/>
    <w:rsid w:val="0067747C"/>
    <w:rsid w:val="00680CBC"/>
    <w:rsid w:val="00684875"/>
    <w:rsid w:val="00687910"/>
    <w:rsid w:val="00691238"/>
    <w:rsid w:val="006934C6"/>
    <w:rsid w:val="00693E14"/>
    <w:rsid w:val="006977DD"/>
    <w:rsid w:val="006A0065"/>
    <w:rsid w:val="006A0DEA"/>
    <w:rsid w:val="006A22DD"/>
    <w:rsid w:val="006B2117"/>
    <w:rsid w:val="006B279C"/>
    <w:rsid w:val="006B307C"/>
    <w:rsid w:val="006C1EE1"/>
    <w:rsid w:val="006C4AA2"/>
    <w:rsid w:val="006D25D8"/>
    <w:rsid w:val="006D31DB"/>
    <w:rsid w:val="006D47E3"/>
    <w:rsid w:val="006D7F6B"/>
    <w:rsid w:val="006E4607"/>
    <w:rsid w:val="006F0FCF"/>
    <w:rsid w:val="006F5D0D"/>
    <w:rsid w:val="00700E97"/>
    <w:rsid w:val="00706165"/>
    <w:rsid w:val="007066F3"/>
    <w:rsid w:val="00707EC3"/>
    <w:rsid w:val="00713427"/>
    <w:rsid w:val="007139B2"/>
    <w:rsid w:val="00713AA3"/>
    <w:rsid w:val="00713B0F"/>
    <w:rsid w:val="00713B93"/>
    <w:rsid w:val="00717332"/>
    <w:rsid w:val="007208E6"/>
    <w:rsid w:val="007220BB"/>
    <w:rsid w:val="00723E4D"/>
    <w:rsid w:val="00723F96"/>
    <w:rsid w:val="007247E1"/>
    <w:rsid w:val="007247EA"/>
    <w:rsid w:val="00726A97"/>
    <w:rsid w:val="0072724B"/>
    <w:rsid w:val="00727DA3"/>
    <w:rsid w:val="00727EE9"/>
    <w:rsid w:val="00733671"/>
    <w:rsid w:val="00737B4C"/>
    <w:rsid w:val="007457F3"/>
    <w:rsid w:val="00752FB3"/>
    <w:rsid w:val="00760913"/>
    <w:rsid w:val="00764B72"/>
    <w:rsid w:val="00765CD2"/>
    <w:rsid w:val="0077172E"/>
    <w:rsid w:val="0077368B"/>
    <w:rsid w:val="007763D1"/>
    <w:rsid w:val="0077643B"/>
    <w:rsid w:val="007769D2"/>
    <w:rsid w:val="0077719F"/>
    <w:rsid w:val="0077730A"/>
    <w:rsid w:val="007822C0"/>
    <w:rsid w:val="00782E2E"/>
    <w:rsid w:val="00783427"/>
    <w:rsid w:val="007838A9"/>
    <w:rsid w:val="00783F08"/>
    <w:rsid w:val="00791E42"/>
    <w:rsid w:val="007A197E"/>
    <w:rsid w:val="007A5B0E"/>
    <w:rsid w:val="007B1135"/>
    <w:rsid w:val="007B6B22"/>
    <w:rsid w:val="007B6F92"/>
    <w:rsid w:val="007C24B6"/>
    <w:rsid w:val="007C2C6B"/>
    <w:rsid w:val="007C75C2"/>
    <w:rsid w:val="007D2D6B"/>
    <w:rsid w:val="007D42C6"/>
    <w:rsid w:val="007F023B"/>
    <w:rsid w:val="007F036A"/>
    <w:rsid w:val="007F1C2F"/>
    <w:rsid w:val="007F4700"/>
    <w:rsid w:val="007F6019"/>
    <w:rsid w:val="00803F99"/>
    <w:rsid w:val="008046EB"/>
    <w:rsid w:val="00804E44"/>
    <w:rsid w:val="0080655F"/>
    <w:rsid w:val="008070D7"/>
    <w:rsid w:val="00814290"/>
    <w:rsid w:val="00814968"/>
    <w:rsid w:val="00814B37"/>
    <w:rsid w:val="00815615"/>
    <w:rsid w:val="008225EC"/>
    <w:rsid w:val="00823A15"/>
    <w:rsid w:val="0082513F"/>
    <w:rsid w:val="0083117A"/>
    <w:rsid w:val="008331D7"/>
    <w:rsid w:val="00837D75"/>
    <w:rsid w:val="00837DA9"/>
    <w:rsid w:val="008450C9"/>
    <w:rsid w:val="008464B7"/>
    <w:rsid w:val="008474C9"/>
    <w:rsid w:val="00847BB5"/>
    <w:rsid w:val="00852E11"/>
    <w:rsid w:val="00860B57"/>
    <w:rsid w:val="00861718"/>
    <w:rsid w:val="00862CCD"/>
    <w:rsid w:val="008648A5"/>
    <w:rsid w:val="00870176"/>
    <w:rsid w:val="00870809"/>
    <w:rsid w:val="008742B2"/>
    <w:rsid w:val="008766F3"/>
    <w:rsid w:val="00876704"/>
    <w:rsid w:val="00881B78"/>
    <w:rsid w:val="00886A2A"/>
    <w:rsid w:val="00892CCD"/>
    <w:rsid w:val="008940C2"/>
    <w:rsid w:val="0089531F"/>
    <w:rsid w:val="008972C8"/>
    <w:rsid w:val="008A1063"/>
    <w:rsid w:val="008B1D37"/>
    <w:rsid w:val="008B4A6B"/>
    <w:rsid w:val="008C3450"/>
    <w:rsid w:val="008C58C3"/>
    <w:rsid w:val="008C5A5B"/>
    <w:rsid w:val="008C7364"/>
    <w:rsid w:val="008D5E26"/>
    <w:rsid w:val="008D6351"/>
    <w:rsid w:val="008D7DC4"/>
    <w:rsid w:val="008E2A9A"/>
    <w:rsid w:val="008E3894"/>
    <w:rsid w:val="008E58BC"/>
    <w:rsid w:val="008F4C24"/>
    <w:rsid w:val="008F5ED3"/>
    <w:rsid w:val="008F6AA9"/>
    <w:rsid w:val="008F7D3A"/>
    <w:rsid w:val="00902D27"/>
    <w:rsid w:val="009046B7"/>
    <w:rsid w:val="00904726"/>
    <w:rsid w:val="009129E5"/>
    <w:rsid w:val="00913C5C"/>
    <w:rsid w:val="00922ECE"/>
    <w:rsid w:val="0092646A"/>
    <w:rsid w:val="009271BC"/>
    <w:rsid w:val="00927438"/>
    <w:rsid w:val="00927694"/>
    <w:rsid w:val="00935E42"/>
    <w:rsid w:val="0094219E"/>
    <w:rsid w:val="00942311"/>
    <w:rsid w:val="00942480"/>
    <w:rsid w:val="009426A3"/>
    <w:rsid w:val="00942F3D"/>
    <w:rsid w:val="00952744"/>
    <w:rsid w:val="009532A5"/>
    <w:rsid w:val="009562EF"/>
    <w:rsid w:val="00956DA5"/>
    <w:rsid w:val="0096501B"/>
    <w:rsid w:val="00970DE1"/>
    <w:rsid w:val="009742A3"/>
    <w:rsid w:val="009865F8"/>
    <w:rsid w:val="00990712"/>
    <w:rsid w:val="0099479C"/>
    <w:rsid w:val="00997341"/>
    <w:rsid w:val="009A37FE"/>
    <w:rsid w:val="009A58D1"/>
    <w:rsid w:val="009B0103"/>
    <w:rsid w:val="009B0733"/>
    <w:rsid w:val="009B32EB"/>
    <w:rsid w:val="009B4047"/>
    <w:rsid w:val="009C5325"/>
    <w:rsid w:val="009C782F"/>
    <w:rsid w:val="009D21EF"/>
    <w:rsid w:val="009D29CC"/>
    <w:rsid w:val="009E0AD7"/>
    <w:rsid w:val="009E4627"/>
    <w:rsid w:val="009E6372"/>
    <w:rsid w:val="009E6BAA"/>
    <w:rsid w:val="009F29B2"/>
    <w:rsid w:val="00A00EB4"/>
    <w:rsid w:val="00A12771"/>
    <w:rsid w:val="00A15B3A"/>
    <w:rsid w:val="00A164DC"/>
    <w:rsid w:val="00A2210D"/>
    <w:rsid w:val="00A23502"/>
    <w:rsid w:val="00A251A0"/>
    <w:rsid w:val="00A274FE"/>
    <w:rsid w:val="00A32DD1"/>
    <w:rsid w:val="00A3426B"/>
    <w:rsid w:val="00A3766B"/>
    <w:rsid w:val="00A3784B"/>
    <w:rsid w:val="00A41507"/>
    <w:rsid w:val="00A442DA"/>
    <w:rsid w:val="00A46612"/>
    <w:rsid w:val="00A507B6"/>
    <w:rsid w:val="00A50D85"/>
    <w:rsid w:val="00A532F8"/>
    <w:rsid w:val="00A614F3"/>
    <w:rsid w:val="00A61741"/>
    <w:rsid w:val="00A64F14"/>
    <w:rsid w:val="00A669B9"/>
    <w:rsid w:val="00A70FF4"/>
    <w:rsid w:val="00A71DF3"/>
    <w:rsid w:val="00A76B6B"/>
    <w:rsid w:val="00A81B01"/>
    <w:rsid w:val="00A83CEB"/>
    <w:rsid w:val="00A87320"/>
    <w:rsid w:val="00A90CDD"/>
    <w:rsid w:val="00A91953"/>
    <w:rsid w:val="00A926D9"/>
    <w:rsid w:val="00A93F06"/>
    <w:rsid w:val="00A951D7"/>
    <w:rsid w:val="00AB1422"/>
    <w:rsid w:val="00AB4335"/>
    <w:rsid w:val="00AB4842"/>
    <w:rsid w:val="00AB6D6A"/>
    <w:rsid w:val="00AC1480"/>
    <w:rsid w:val="00AC3BEC"/>
    <w:rsid w:val="00AC72AD"/>
    <w:rsid w:val="00AD1690"/>
    <w:rsid w:val="00AD1ABC"/>
    <w:rsid w:val="00AD206D"/>
    <w:rsid w:val="00AD5788"/>
    <w:rsid w:val="00AE1D4C"/>
    <w:rsid w:val="00AE41DD"/>
    <w:rsid w:val="00AE4459"/>
    <w:rsid w:val="00AE6BAE"/>
    <w:rsid w:val="00AF065D"/>
    <w:rsid w:val="00AF1243"/>
    <w:rsid w:val="00AF16CB"/>
    <w:rsid w:val="00B020DA"/>
    <w:rsid w:val="00B056FB"/>
    <w:rsid w:val="00B05E50"/>
    <w:rsid w:val="00B16665"/>
    <w:rsid w:val="00B17748"/>
    <w:rsid w:val="00B21E9E"/>
    <w:rsid w:val="00B22C49"/>
    <w:rsid w:val="00B237EF"/>
    <w:rsid w:val="00B26C1A"/>
    <w:rsid w:val="00B27F7B"/>
    <w:rsid w:val="00B3091D"/>
    <w:rsid w:val="00B330D8"/>
    <w:rsid w:val="00B33438"/>
    <w:rsid w:val="00B3576F"/>
    <w:rsid w:val="00B37EDD"/>
    <w:rsid w:val="00B40DE9"/>
    <w:rsid w:val="00B46D7A"/>
    <w:rsid w:val="00B46FC2"/>
    <w:rsid w:val="00B4778B"/>
    <w:rsid w:val="00B507F5"/>
    <w:rsid w:val="00B51ECE"/>
    <w:rsid w:val="00B5679F"/>
    <w:rsid w:val="00B635CB"/>
    <w:rsid w:val="00B64A70"/>
    <w:rsid w:val="00B67950"/>
    <w:rsid w:val="00B83728"/>
    <w:rsid w:val="00B843B6"/>
    <w:rsid w:val="00B853FA"/>
    <w:rsid w:val="00B92D06"/>
    <w:rsid w:val="00B93E47"/>
    <w:rsid w:val="00B9547A"/>
    <w:rsid w:val="00BA0C79"/>
    <w:rsid w:val="00BA1C60"/>
    <w:rsid w:val="00BA322C"/>
    <w:rsid w:val="00BB4D6F"/>
    <w:rsid w:val="00BC29F1"/>
    <w:rsid w:val="00BC2AAE"/>
    <w:rsid w:val="00BC37C8"/>
    <w:rsid w:val="00BC6213"/>
    <w:rsid w:val="00BC7039"/>
    <w:rsid w:val="00BD06B1"/>
    <w:rsid w:val="00BD31D2"/>
    <w:rsid w:val="00BE2BD3"/>
    <w:rsid w:val="00BE330B"/>
    <w:rsid w:val="00C02E41"/>
    <w:rsid w:val="00C04BC6"/>
    <w:rsid w:val="00C1284D"/>
    <w:rsid w:val="00C12DF9"/>
    <w:rsid w:val="00C25BD0"/>
    <w:rsid w:val="00C26EC2"/>
    <w:rsid w:val="00C276C5"/>
    <w:rsid w:val="00C30849"/>
    <w:rsid w:val="00C30B84"/>
    <w:rsid w:val="00C3137D"/>
    <w:rsid w:val="00C31637"/>
    <w:rsid w:val="00C32932"/>
    <w:rsid w:val="00C33B55"/>
    <w:rsid w:val="00C365BA"/>
    <w:rsid w:val="00C37C6B"/>
    <w:rsid w:val="00C409F2"/>
    <w:rsid w:val="00C42ADA"/>
    <w:rsid w:val="00C442D9"/>
    <w:rsid w:val="00C4527E"/>
    <w:rsid w:val="00C475D4"/>
    <w:rsid w:val="00C51031"/>
    <w:rsid w:val="00C559B9"/>
    <w:rsid w:val="00C5647B"/>
    <w:rsid w:val="00C66CE3"/>
    <w:rsid w:val="00C77834"/>
    <w:rsid w:val="00C778A5"/>
    <w:rsid w:val="00C82A46"/>
    <w:rsid w:val="00C82EC2"/>
    <w:rsid w:val="00C85D5A"/>
    <w:rsid w:val="00C91ABC"/>
    <w:rsid w:val="00C92A5C"/>
    <w:rsid w:val="00C92EA1"/>
    <w:rsid w:val="00C96BF5"/>
    <w:rsid w:val="00CA372D"/>
    <w:rsid w:val="00CA50F6"/>
    <w:rsid w:val="00CB521B"/>
    <w:rsid w:val="00CB78BD"/>
    <w:rsid w:val="00CC11C3"/>
    <w:rsid w:val="00CC55AA"/>
    <w:rsid w:val="00CC7A51"/>
    <w:rsid w:val="00CD04CC"/>
    <w:rsid w:val="00CD08CB"/>
    <w:rsid w:val="00CD29A9"/>
    <w:rsid w:val="00CE09E0"/>
    <w:rsid w:val="00CE167E"/>
    <w:rsid w:val="00CE4C54"/>
    <w:rsid w:val="00CE612A"/>
    <w:rsid w:val="00CF583C"/>
    <w:rsid w:val="00CF61A9"/>
    <w:rsid w:val="00D024DF"/>
    <w:rsid w:val="00D0362A"/>
    <w:rsid w:val="00D12175"/>
    <w:rsid w:val="00D122D8"/>
    <w:rsid w:val="00D21632"/>
    <w:rsid w:val="00D234C6"/>
    <w:rsid w:val="00D236EF"/>
    <w:rsid w:val="00D25C76"/>
    <w:rsid w:val="00D346A6"/>
    <w:rsid w:val="00D36876"/>
    <w:rsid w:val="00D43FA6"/>
    <w:rsid w:val="00D4468F"/>
    <w:rsid w:val="00D459C5"/>
    <w:rsid w:val="00D50063"/>
    <w:rsid w:val="00D502FE"/>
    <w:rsid w:val="00D52B4D"/>
    <w:rsid w:val="00D5510D"/>
    <w:rsid w:val="00D57F9A"/>
    <w:rsid w:val="00D60AF2"/>
    <w:rsid w:val="00D625CA"/>
    <w:rsid w:val="00D70866"/>
    <w:rsid w:val="00D70AE1"/>
    <w:rsid w:val="00D74F1E"/>
    <w:rsid w:val="00D757DF"/>
    <w:rsid w:val="00D85078"/>
    <w:rsid w:val="00D85A4B"/>
    <w:rsid w:val="00D92002"/>
    <w:rsid w:val="00D935C8"/>
    <w:rsid w:val="00D93A06"/>
    <w:rsid w:val="00D94322"/>
    <w:rsid w:val="00DB29DC"/>
    <w:rsid w:val="00DB4641"/>
    <w:rsid w:val="00DB576E"/>
    <w:rsid w:val="00DB6C7A"/>
    <w:rsid w:val="00DB7318"/>
    <w:rsid w:val="00DC1E49"/>
    <w:rsid w:val="00DC2092"/>
    <w:rsid w:val="00DC2DF7"/>
    <w:rsid w:val="00DC791C"/>
    <w:rsid w:val="00DC7E16"/>
    <w:rsid w:val="00DD10B1"/>
    <w:rsid w:val="00DD2283"/>
    <w:rsid w:val="00DD6506"/>
    <w:rsid w:val="00DD6634"/>
    <w:rsid w:val="00DD6B68"/>
    <w:rsid w:val="00DD73B9"/>
    <w:rsid w:val="00DF027E"/>
    <w:rsid w:val="00DF206B"/>
    <w:rsid w:val="00E035BF"/>
    <w:rsid w:val="00E03685"/>
    <w:rsid w:val="00E07ACB"/>
    <w:rsid w:val="00E107ED"/>
    <w:rsid w:val="00E17FF0"/>
    <w:rsid w:val="00E21E7F"/>
    <w:rsid w:val="00E2263D"/>
    <w:rsid w:val="00E26978"/>
    <w:rsid w:val="00E273E4"/>
    <w:rsid w:val="00E27659"/>
    <w:rsid w:val="00E315B6"/>
    <w:rsid w:val="00E33392"/>
    <w:rsid w:val="00E40370"/>
    <w:rsid w:val="00E4485D"/>
    <w:rsid w:val="00E4686E"/>
    <w:rsid w:val="00E54A2D"/>
    <w:rsid w:val="00E67423"/>
    <w:rsid w:val="00E6789C"/>
    <w:rsid w:val="00E74296"/>
    <w:rsid w:val="00E74367"/>
    <w:rsid w:val="00E7514D"/>
    <w:rsid w:val="00E80F87"/>
    <w:rsid w:val="00E81B1C"/>
    <w:rsid w:val="00E82557"/>
    <w:rsid w:val="00E85DBB"/>
    <w:rsid w:val="00E90A4B"/>
    <w:rsid w:val="00E91E5B"/>
    <w:rsid w:val="00E97A78"/>
    <w:rsid w:val="00EA4191"/>
    <w:rsid w:val="00EA5043"/>
    <w:rsid w:val="00EA76ED"/>
    <w:rsid w:val="00EB2ADB"/>
    <w:rsid w:val="00EB35DE"/>
    <w:rsid w:val="00EB7B53"/>
    <w:rsid w:val="00EC278E"/>
    <w:rsid w:val="00EC440F"/>
    <w:rsid w:val="00EC48CF"/>
    <w:rsid w:val="00EC4996"/>
    <w:rsid w:val="00EC66BC"/>
    <w:rsid w:val="00EC6F79"/>
    <w:rsid w:val="00EC76AB"/>
    <w:rsid w:val="00EC7D3A"/>
    <w:rsid w:val="00EC7E67"/>
    <w:rsid w:val="00ED6E7A"/>
    <w:rsid w:val="00ED7476"/>
    <w:rsid w:val="00EE432C"/>
    <w:rsid w:val="00EF355F"/>
    <w:rsid w:val="00EF7673"/>
    <w:rsid w:val="00F00751"/>
    <w:rsid w:val="00F02E01"/>
    <w:rsid w:val="00F079E6"/>
    <w:rsid w:val="00F10E31"/>
    <w:rsid w:val="00F114E6"/>
    <w:rsid w:val="00F1281B"/>
    <w:rsid w:val="00F12A8F"/>
    <w:rsid w:val="00F14642"/>
    <w:rsid w:val="00F14D03"/>
    <w:rsid w:val="00F15BE7"/>
    <w:rsid w:val="00F17A9A"/>
    <w:rsid w:val="00F20CF4"/>
    <w:rsid w:val="00F215EF"/>
    <w:rsid w:val="00F23D24"/>
    <w:rsid w:val="00F257E7"/>
    <w:rsid w:val="00F27B93"/>
    <w:rsid w:val="00F3056C"/>
    <w:rsid w:val="00F3249C"/>
    <w:rsid w:val="00F33EB5"/>
    <w:rsid w:val="00F344ED"/>
    <w:rsid w:val="00F356E2"/>
    <w:rsid w:val="00F40DC7"/>
    <w:rsid w:val="00F50062"/>
    <w:rsid w:val="00F507DA"/>
    <w:rsid w:val="00F53CDD"/>
    <w:rsid w:val="00F54D28"/>
    <w:rsid w:val="00F54EB1"/>
    <w:rsid w:val="00F57416"/>
    <w:rsid w:val="00F63981"/>
    <w:rsid w:val="00F64AE1"/>
    <w:rsid w:val="00F66206"/>
    <w:rsid w:val="00F6631B"/>
    <w:rsid w:val="00F7088A"/>
    <w:rsid w:val="00F71E42"/>
    <w:rsid w:val="00F7226C"/>
    <w:rsid w:val="00F74C0F"/>
    <w:rsid w:val="00F757D3"/>
    <w:rsid w:val="00F84673"/>
    <w:rsid w:val="00F86C42"/>
    <w:rsid w:val="00FA54E8"/>
    <w:rsid w:val="00FA6124"/>
    <w:rsid w:val="00FA764F"/>
    <w:rsid w:val="00FB145C"/>
    <w:rsid w:val="00FB2352"/>
    <w:rsid w:val="00FC3F99"/>
    <w:rsid w:val="00FC5ED6"/>
    <w:rsid w:val="00FC65A2"/>
    <w:rsid w:val="00FD01D2"/>
    <w:rsid w:val="00FD01EB"/>
    <w:rsid w:val="00FD34E4"/>
    <w:rsid w:val="00FE17CA"/>
    <w:rsid w:val="00FE55A4"/>
    <w:rsid w:val="00FE5E71"/>
    <w:rsid w:val="00FE732A"/>
    <w:rsid w:val="00FF03E8"/>
    <w:rsid w:val="00FF096D"/>
    <w:rsid w:val="00FF53BB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6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A3243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/>
      <w:ind w:left="360"/>
      <w:outlineLvl w:val="0"/>
    </w:pPr>
    <w:rPr>
      <w:rFonts w:ascii="Arial" w:hAnsi="Arial"/>
      <w:b/>
      <w:bCs/>
      <w:caps/>
      <w:color w:val="00000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33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3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6F5D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semiHidden/>
    <w:rsid w:val="00CE167E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E167E"/>
    <w:pPr>
      <w:spacing w:before="120"/>
      <w:jc w:val="center"/>
    </w:pPr>
    <w:rPr>
      <w:b/>
    </w:rPr>
  </w:style>
  <w:style w:type="paragraph" w:styleId="Zkladntext">
    <w:name w:val="Body Text"/>
    <w:basedOn w:val="Normln"/>
    <w:link w:val="ZkladntextChar"/>
    <w:semiHidden/>
    <w:rsid w:val="00CE167E"/>
    <w:pPr>
      <w:widowControl w:val="0"/>
      <w:tabs>
        <w:tab w:val="left" w:pos="567"/>
        <w:tab w:val="left" w:pos="1134"/>
        <w:tab w:val="left" w:pos="3402"/>
        <w:tab w:val="left" w:pos="3969"/>
      </w:tabs>
      <w:autoSpaceDE w:val="0"/>
      <w:autoSpaceDN w:val="0"/>
      <w:adjustRightInd w:val="0"/>
      <w:spacing w:line="240" w:lineRule="atLeast"/>
      <w:jc w:val="both"/>
    </w:pPr>
    <w:rPr>
      <w:sz w:val="20"/>
      <w:lang w:val="x-none" w:eastAsia="x-none"/>
    </w:rPr>
  </w:style>
  <w:style w:type="paragraph" w:styleId="Zkladntextodsazen">
    <w:name w:val="Body Text Indent"/>
    <w:basedOn w:val="Normln"/>
    <w:semiHidden/>
    <w:rsid w:val="00CE167E"/>
    <w:pPr>
      <w:widowControl w:val="0"/>
      <w:tabs>
        <w:tab w:val="left" w:pos="851"/>
        <w:tab w:val="left" w:pos="1134"/>
      </w:tabs>
      <w:autoSpaceDE w:val="0"/>
      <w:autoSpaceDN w:val="0"/>
      <w:adjustRightInd w:val="0"/>
      <w:spacing w:line="240" w:lineRule="atLeast"/>
      <w:ind w:left="567" w:hanging="567"/>
      <w:jc w:val="both"/>
    </w:pPr>
    <w:rPr>
      <w:sz w:val="20"/>
    </w:rPr>
  </w:style>
  <w:style w:type="paragraph" w:styleId="Odstavecseseznamem">
    <w:name w:val="List Paragraph"/>
    <w:basedOn w:val="Normln"/>
    <w:uiPriority w:val="99"/>
    <w:qFormat/>
    <w:rsid w:val="00CE167E"/>
    <w:pPr>
      <w:ind w:left="708"/>
    </w:pPr>
  </w:style>
  <w:style w:type="character" w:customStyle="1" w:styleId="ZhlavChar">
    <w:name w:val="Záhlaví Char"/>
    <w:aliases w:val="záhlaví Char"/>
    <w:link w:val="Zhlav"/>
    <w:semiHidden/>
    <w:rsid w:val="00CE167E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CE167E"/>
    <w:pPr>
      <w:spacing w:after="200" w:line="276" w:lineRule="auto"/>
      <w:ind w:left="720"/>
      <w:jc w:val="both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CE167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E167E"/>
    <w:rPr>
      <w:sz w:val="20"/>
      <w:szCs w:val="20"/>
    </w:rPr>
  </w:style>
  <w:style w:type="paragraph" w:styleId="Textbubliny">
    <w:name w:val="Balloon Text"/>
    <w:basedOn w:val="Normln"/>
    <w:semiHidden/>
    <w:rsid w:val="00CE167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E167E"/>
    <w:pPr>
      <w:tabs>
        <w:tab w:val="center" w:pos="4536"/>
        <w:tab w:val="right" w:pos="9072"/>
      </w:tabs>
    </w:pPr>
  </w:style>
  <w:style w:type="paragraph" w:customStyle="1" w:styleId="slovanPododstavecSmlouvy">
    <w:name w:val="ČíslovanýPododstavecSmlouvy"/>
    <w:basedOn w:val="Zkladntext"/>
    <w:rsid w:val="006D25D8"/>
    <w:pPr>
      <w:widowControl/>
      <w:numPr>
        <w:numId w:val="12"/>
      </w:numPr>
      <w:tabs>
        <w:tab w:val="clear" w:pos="567"/>
        <w:tab w:val="clear" w:pos="1134"/>
        <w:tab w:val="clear" w:pos="3402"/>
        <w:tab w:val="clear" w:pos="3969"/>
        <w:tab w:val="left" w:pos="284"/>
        <w:tab w:val="left" w:pos="540"/>
        <w:tab w:val="left" w:pos="1260"/>
        <w:tab w:val="left" w:pos="1980"/>
        <w:tab w:val="left" w:pos="3960"/>
      </w:tabs>
      <w:suppressAutoHyphens/>
      <w:autoSpaceDE/>
      <w:autoSpaceDN/>
      <w:adjustRightInd/>
      <w:spacing w:line="240" w:lineRule="auto"/>
    </w:pPr>
    <w:rPr>
      <w:sz w:val="24"/>
      <w:lang w:eastAsia="ar-SA"/>
    </w:rPr>
  </w:style>
  <w:style w:type="paragraph" w:customStyle="1" w:styleId="OdstavecSmlouvy">
    <w:name w:val="OdstavecSmlouvy"/>
    <w:basedOn w:val="Normln"/>
    <w:rsid w:val="00B05E50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ar-SA"/>
    </w:rPr>
  </w:style>
  <w:style w:type="paragraph" w:customStyle="1" w:styleId="CharCharCharCharChar1CharCharCharCharCharChar">
    <w:name w:val="Char Char Char Char Char1 Char Char Char Char Char Char"/>
    <w:basedOn w:val="Normln"/>
    <w:rsid w:val="008D63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mlouvaa">
    <w:name w:val="smlouva a)"/>
    <w:basedOn w:val="Normln"/>
    <w:link w:val="smlouvaaChar"/>
    <w:rsid w:val="008D6351"/>
    <w:pPr>
      <w:numPr>
        <w:ilvl w:val="1"/>
        <w:numId w:val="8"/>
      </w:numPr>
      <w:autoSpaceDE w:val="0"/>
      <w:autoSpaceDN w:val="0"/>
      <w:spacing w:line="288" w:lineRule="auto"/>
      <w:ind w:left="709" w:hanging="283"/>
    </w:pPr>
    <w:rPr>
      <w:rFonts w:ascii="Arial" w:hAnsi="Arial"/>
      <w:lang w:val="x-none" w:eastAsia="x-none"/>
    </w:rPr>
  </w:style>
  <w:style w:type="paragraph" w:customStyle="1" w:styleId="smlouva1">
    <w:name w:val="smlouva 1."/>
    <w:basedOn w:val="Normln"/>
    <w:link w:val="smlouva1Char"/>
    <w:rsid w:val="008D6351"/>
    <w:pPr>
      <w:autoSpaceDE w:val="0"/>
      <w:autoSpaceDN w:val="0"/>
      <w:spacing w:line="288" w:lineRule="auto"/>
      <w:jc w:val="both"/>
    </w:pPr>
    <w:rPr>
      <w:rFonts w:ascii="Arial" w:hAnsi="Arial"/>
      <w:lang w:val="x-none" w:eastAsia="x-none"/>
    </w:rPr>
  </w:style>
  <w:style w:type="character" w:customStyle="1" w:styleId="smlouvaaChar">
    <w:name w:val="smlouva a) Char"/>
    <w:link w:val="smlouvaa"/>
    <w:rsid w:val="008D6351"/>
    <w:rPr>
      <w:rFonts w:ascii="Arial" w:hAnsi="Arial"/>
      <w:sz w:val="24"/>
      <w:szCs w:val="24"/>
      <w:lang w:val="x-none" w:eastAsia="x-none"/>
    </w:rPr>
  </w:style>
  <w:style w:type="character" w:customStyle="1" w:styleId="smlouva1Char">
    <w:name w:val="smlouva 1. Char"/>
    <w:link w:val="smlouva1"/>
    <w:rsid w:val="008D6351"/>
    <w:rPr>
      <w:rFonts w:ascii="Arial" w:hAnsi="Arial" w:cs="Arial"/>
      <w:sz w:val="24"/>
      <w:szCs w:val="24"/>
    </w:rPr>
  </w:style>
  <w:style w:type="paragraph" w:customStyle="1" w:styleId="Normln2">
    <w:name w:val="Normální2"/>
    <w:basedOn w:val="Normln"/>
    <w:rsid w:val="008D6351"/>
    <w:pPr>
      <w:shd w:val="clear" w:color="auto" w:fill="FFFFFF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C66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517C66"/>
  </w:style>
  <w:style w:type="character" w:customStyle="1" w:styleId="PedmtkomenteChar">
    <w:name w:val="Předmět komentáře Char"/>
    <w:link w:val="Pedmtkomente"/>
    <w:uiPriority w:val="99"/>
    <w:semiHidden/>
    <w:rsid w:val="00517C66"/>
    <w:rPr>
      <w:b/>
      <w:bCs/>
    </w:rPr>
  </w:style>
  <w:style w:type="paragraph" w:customStyle="1" w:styleId="Default">
    <w:name w:val="Default"/>
    <w:rsid w:val="00713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dek">
    <w:name w:val="Základní text odsazený řádek"/>
    <w:basedOn w:val="Normln"/>
    <w:rsid w:val="00111FED"/>
    <w:pPr>
      <w:widowControl w:val="0"/>
      <w:spacing w:after="120"/>
      <w:ind w:firstLine="567"/>
      <w:jc w:val="both"/>
    </w:pPr>
  </w:style>
  <w:style w:type="paragraph" w:customStyle="1" w:styleId="Smlouva-slo">
    <w:name w:val="Smlouva-číslo"/>
    <w:basedOn w:val="Normln"/>
    <w:rsid w:val="00DC791C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EF355F"/>
    <w:pPr>
      <w:numPr>
        <w:ilvl w:val="12"/>
      </w:numPr>
      <w:ind w:left="357"/>
    </w:pPr>
    <w:rPr>
      <w:szCs w:val="20"/>
    </w:rPr>
  </w:style>
  <w:style w:type="paragraph" w:customStyle="1" w:styleId="Dopisnadpissdlen">
    <w:name w:val="Dopis nadpis sdělení"/>
    <w:basedOn w:val="Normln"/>
    <w:rsid w:val="008331D7"/>
    <w:pPr>
      <w:widowControl w:val="0"/>
      <w:spacing w:before="360" w:after="240"/>
      <w:jc w:val="both"/>
    </w:pPr>
    <w:rPr>
      <w:b/>
    </w:rPr>
  </w:style>
  <w:style w:type="paragraph" w:customStyle="1" w:styleId="Textodstavce">
    <w:name w:val="Text odstavce"/>
    <w:basedOn w:val="Normln"/>
    <w:uiPriority w:val="99"/>
    <w:rsid w:val="008331D7"/>
    <w:pPr>
      <w:numPr>
        <w:ilvl w:val="6"/>
        <w:numId w:val="9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8331D7"/>
    <w:pPr>
      <w:numPr>
        <w:ilvl w:val="8"/>
        <w:numId w:val="9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8331D7"/>
    <w:pPr>
      <w:numPr>
        <w:ilvl w:val="7"/>
        <w:numId w:val="9"/>
      </w:numPr>
      <w:jc w:val="both"/>
      <w:outlineLvl w:val="7"/>
    </w:pPr>
  </w:style>
  <w:style w:type="paragraph" w:styleId="Zkladntext2">
    <w:name w:val="Body Text 2"/>
    <w:basedOn w:val="Normln"/>
    <w:link w:val="Zkladntext2Char"/>
    <w:uiPriority w:val="99"/>
    <w:unhideWhenUsed/>
    <w:rsid w:val="00EC76A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EC76AB"/>
    <w:rPr>
      <w:sz w:val="24"/>
      <w:szCs w:val="24"/>
    </w:rPr>
  </w:style>
  <w:style w:type="paragraph" w:customStyle="1" w:styleId="ListParagraph1">
    <w:name w:val="List Paragraph1"/>
    <w:basedOn w:val="Normln"/>
    <w:uiPriority w:val="99"/>
    <w:rsid w:val="00486B1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3A3243"/>
    <w:rPr>
      <w:rFonts w:ascii="Arial" w:hAnsi="Arial"/>
      <w:b/>
      <w:bCs/>
      <w:caps/>
      <w:color w:val="000000"/>
      <w:sz w:val="24"/>
      <w:szCs w:val="24"/>
      <w:shd w:val="clear" w:color="auto" w:fill="D9D9D9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A61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A6124"/>
    <w:rPr>
      <w:sz w:val="16"/>
      <w:szCs w:val="16"/>
    </w:rPr>
  </w:style>
  <w:style w:type="paragraph" w:customStyle="1" w:styleId="slovn">
    <w:name w:val="Číslování"/>
    <w:basedOn w:val="Normln"/>
    <w:rsid w:val="00CE09E0"/>
    <w:pPr>
      <w:widowControl w:val="0"/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913C5C"/>
    <w:rPr>
      <w:szCs w:val="24"/>
    </w:rPr>
  </w:style>
  <w:style w:type="character" w:customStyle="1" w:styleId="Nadpis2Char">
    <w:name w:val="Nadpis 2 Char"/>
    <w:link w:val="Nadpis2"/>
    <w:uiPriority w:val="9"/>
    <w:rsid w:val="000133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133C7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0133C7"/>
    <w:rPr>
      <w:color w:val="0000FF"/>
      <w:u w:val="single"/>
    </w:rPr>
  </w:style>
  <w:style w:type="character" w:customStyle="1" w:styleId="Nadpis5Char">
    <w:name w:val="Nadpis 5 Char"/>
    <w:link w:val="Nadpis5"/>
    <w:uiPriority w:val="99"/>
    <w:rsid w:val="006F5D0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rmln1">
    <w:name w:val="Normální1"/>
    <w:uiPriority w:val="99"/>
    <w:rsid w:val="0083117A"/>
    <w:pPr>
      <w:widowControl w:val="0"/>
      <w:overflowPunct w:val="0"/>
      <w:autoSpaceDE w:val="0"/>
      <w:autoSpaceDN w:val="0"/>
      <w:adjustRightInd w:val="0"/>
    </w:pPr>
    <w:rPr>
      <w:noProof/>
    </w:rPr>
  </w:style>
  <w:style w:type="table" w:styleId="Mkatabulky">
    <w:name w:val="Table Grid"/>
    <w:basedOn w:val="Normlntabulka"/>
    <w:uiPriority w:val="59"/>
    <w:rsid w:val="0021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listparagraph">
    <w:name w:val="mcntmsolistparagraph"/>
    <w:basedOn w:val="Normln"/>
    <w:rsid w:val="00B22C49"/>
    <w:pPr>
      <w:spacing w:before="100" w:beforeAutospacing="1" w:after="100" w:afterAutospacing="1"/>
    </w:pPr>
  </w:style>
  <w:style w:type="character" w:customStyle="1" w:styleId="xbe">
    <w:name w:val="_xbe"/>
    <w:rsid w:val="00765CD2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1"/>
    <w:uiPriority w:val="99"/>
    <w:rsid w:val="007B1135"/>
    <w:pPr>
      <w:spacing w:before="120"/>
      <w:jc w:val="both"/>
    </w:pPr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7B1135"/>
  </w:style>
  <w:style w:type="character" w:customStyle="1" w:styleId="TextpoznpodarouChar1">
    <w:name w:val="Text pozn. pod čarou Char1"/>
    <w:aliases w:val="Schriftart: 9 pt Char,Schriftart: 10 pt Char,Schriftart: 8 pt Char,pozn. pod čarou Char,Text poznámky pod čiarou 007 Char,Fußnotentextf Char,Geneva 9 Char,Font: Geneva 9 Char,Boston 10 Char,f Char,Podrozdział Char"/>
    <w:link w:val="Textpoznpodarou"/>
    <w:uiPriority w:val="99"/>
    <w:locked/>
    <w:rsid w:val="007B1135"/>
    <w:rPr>
      <w:rFonts w:eastAsia="Calibri"/>
    </w:rPr>
  </w:style>
  <w:style w:type="paragraph" w:customStyle="1" w:styleId="Smlouva">
    <w:name w:val="Smlouva"/>
    <w:rsid w:val="00EB7B5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EB7B53"/>
    <w:pPr>
      <w:numPr>
        <w:ilvl w:val="1"/>
        <w:numId w:val="48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EB7B53"/>
    <w:pPr>
      <w:numPr>
        <w:numId w:val="48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B7B53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EB7B53"/>
    <w:pPr>
      <w:spacing w:before="600"/>
    </w:pPr>
    <w:rPr>
      <w:bCs/>
    </w:rPr>
  </w:style>
  <w:style w:type="paragraph" w:styleId="Normlnweb">
    <w:name w:val="Normal (Web)"/>
    <w:basedOn w:val="Normln"/>
    <w:uiPriority w:val="99"/>
    <w:semiHidden/>
    <w:unhideWhenUsed/>
    <w:rsid w:val="00AB4335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B4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6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A3243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/>
      <w:ind w:left="360"/>
      <w:outlineLvl w:val="0"/>
    </w:pPr>
    <w:rPr>
      <w:rFonts w:ascii="Arial" w:hAnsi="Arial"/>
      <w:b/>
      <w:bCs/>
      <w:caps/>
      <w:color w:val="00000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33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3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6F5D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semiHidden/>
    <w:rsid w:val="00CE167E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E167E"/>
    <w:pPr>
      <w:spacing w:before="120"/>
      <w:jc w:val="center"/>
    </w:pPr>
    <w:rPr>
      <w:b/>
    </w:rPr>
  </w:style>
  <w:style w:type="paragraph" w:styleId="Zkladntext">
    <w:name w:val="Body Text"/>
    <w:basedOn w:val="Normln"/>
    <w:link w:val="ZkladntextChar"/>
    <w:semiHidden/>
    <w:rsid w:val="00CE167E"/>
    <w:pPr>
      <w:widowControl w:val="0"/>
      <w:tabs>
        <w:tab w:val="left" w:pos="567"/>
        <w:tab w:val="left" w:pos="1134"/>
        <w:tab w:val="left" w:pos="3402"/>
        <w:tab w:val="left" w:pos="3969"/>
      </w:tabs>
      <w:autoSpaceDE w:val="0"/>
      <w:autoSpaceDN w:val="0"/>
      <w:adjustRightInd w:val="0"/>
      <w:spacing w:line="240" w:lineRule="atLeast"/>
      <w:jc w:val="both"/>
    </w:pPr>
    <w:rPr>
      <w:sz w:val="20"/>
      <w:lang w:val="x-none" w:eastAsia="x-none"/>
    </w:rPr>
  </w:style>
  <w:style w:type="paragraph" w:styleId="Zkladntextodsazen">
    <w:name w:val="Body Text Indent"/>
    <w:basedOn w:val="Normln"/>
    <w:semiHidden/>
    <w:rsid w:val="00CE167E"/>
    <w:pPr>
      <w:widowControl w:val="0"/>
      <w:tabs>
        <w:tab w:val="left" w:pos="851"/>
        <w:tab w:val="left" w:pos="1134"/>
      </w:tabs>
      <w:autoSpaceDE w:val="0"/>
      <w:autoSpaceDN w:val="0"/>
      <w:adjustRightInd w:val="0"/>
      <w:spacing w:line="240" w:lineRule="atLeast"/>
      <w:ind w:left="567" w:hanging="567"/>
      <w:jc w:val="both"/>
    </w:pPr>
    <w:rPr>
      <w:sz w:val="20"/>
    </w:rPr>
  </w:style>
  <w:style w:type="paragraph" w:styleId="Odstavecseseznamem">
    <w:name w:val="List Paragraph"/>
    <w:basedOn w:val="Normln"/>
    <w:uiPriority w:val="99"/>
    <w:qFormat/>
    <w:rsid w:val="00CE167E"/>
    <w:pPr>
      <w:ind w:left="708"/>
    </w:pPr>
  </w:style>
  <w:style w:type="character" w:customStyle="1" w:styleId="ZhlavChar">
    <w:name w:val="Záhlaví Char"/>
    <w:aliases w:val="záhlaví Char"/>
    <w:link w:val="Zhlav"/>
    <w:semiHidden/>
    <w:rsid w:val="00CE167E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CE167E"/>
    <w:pPr>
      <w:spacing w:after="200" w:line="276" w:lineRule="auto"/>
      <w:ind w:left="720"/>
      <w:jc w:val="both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CE167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E167E"/>
    <w:rPr>
      <w:sz w:val="20"/>
      <w:szCs w:val="20"/>
    </w:rPr>
  </w:style>
  <w:style w:type="paragraph" w:styleId="Textbubliny">
    <w:name w:val="Balloon Text"/>
    <w:basedOn w:val="Normln"/>
    <w:semiHidden/>
    <w:rsid w:val="00CE167E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E167E"/>
    <w:pPr>
      <w:tabs>
        <w:tab w:val="center" w:pos="4536"/>
        <w:tab w:val="right" w:pos="9072"/>
      </w:tabs>
    </w:pPr>
  </w:style>
  <w:style w:type="paragraph" w:customStyle="1" w:styleId="slovanPododstavecSmlouvy">
    <w:name w:val="ČíslovanýPododstavecSmlouvy"/>
    <w:basedOn w:val="Zkladntext"/>
    <w:rsid w:val="006D25D8"/>
    <w:pPr>
      <w:widowControl/>
      <w:numPr>
        <w:numId w:val="12"/>
      </w:numPr>
      <w:tabs>
        <w:tab w:val="clear" w:pos="567"/>
        <w:tab w:val="clear" w:pos="1134"/>
        <w:tab w:val="clear" w:pos="3402"/>
        <w:tab w:val="clear" w:pos="3969"/>
        <w:tab w:val="left" w:pos="284"/>
        <w:tab w:val="left" w:pos="540"/>
        <w:tab w:val="left" w:pos="1260"/>
        <w:tab w:val="left" w:pos="1980"/>
        <w:tab w:val="left" w:pos="3960"/>
      </w:tabs>
      <w:suppressAutoHyphens/>
      <w:autoSpaceDE/>
      <w:autoSpaceDN/>
      <w:adjustRightInd/>
      <w:spacing w:line="240" w:lineRule="auto"/>
    </w:pPr>
    <w:rPr>
      <w:sz w:val="24"/>
      <w:lang w:eastAsia="ar-SA"/>
    </w:rPr>
  </w:style>
  <w:style w:type="paragraph" w:customStyle="1" w:styleId="OdstavecSmlouvy">
    <w:name w:val="OdstavecSmlouvy"/>
    <w:basedOn w:val="Normln"/>
    <w:rsid w:val="00B05E50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ar-SA"/>
    </w:rPr>
  </w:style>
  <w:style w:type="paragraph" w:customStyle="1" w:styleId="CharCharCharCharChar1CharCharCharCharCharChar">
    <w:name w:val="Char Char Char Char Char1 Char Char Char Char Char Char"/>
    <w:basedOn w:val="Normln"/>
    <w:rsid w:val="008D63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mlouvaa">
    <w:name w:val="smlouva a)"/>
    <w:basedOn w:val="Normln"/>
    <w:link w:val="smlouvaaChar"/>
    <w:rsid w:val="008D6351"/>
    <w:pPr>
      <w:numPr>
        <w:ilvl w:val="1"/>
        <w:numId w:val="8"/>
      </w:numPr>
      <w:autoSpaceDE w:val="0"/>
      <w:autoSpaceDN w:val="0"/>
      <w:spacing w:line="288" w:lineRule="auto"/>
      <w:ind w:left="709" w:hanging="283"/>
    </w:pPr>
    <w:rPr>
      <w:rFonts w:ascii="Arial" w:hAnsi="Arial"/>
      <w:lang w:val="x-none" w:eastAsia="x-none"/>
    </w:rPr>
  </w:style>
  <w:style w:type="paragraph" w:customStyle="1" w:styleId="smlouva1">
    <w:name w:val="smlouva 1."/>
    <w:basedOn w:val="Normln"/>
    <w:link w:val="smlouva1Char"/>
    <w:rsid w:val="008D6351"/>
    <w:pPr>
      <w:autoSpaceDE w:val="0"/>
      <w:autoSpaceDN w:val="0"/>
      <w:spacing w:line="288" w:lineRule="auto"/>
      <w:jc w:val="both"/>
    </w:pPr>
    <w:rPr>
      <w:rFonts w:ascii="Arial" w:hAnsi="Arial"/>
      <w:lang w:val="x-none" w:eastAsia="x-none"/>
    </w:rPr>
  </w:style>
  <w:style w:type="character" w:customStyle="1" w:styleId="smlouvaaChar">
    <w:name w:val="smlouva a) Char"/>
    <w:link w:val="smlouvaa"/>
    <w:rsid w:val="008D6351"/>
    <w:rPr>
      <w:rFonts w:ascii="Arial" w:hAnsi="Arial"/>
      <w:sz w:val="24"/>
      <w:szCs w:val="24"/>
      <w:lang w:val="x-none" w:eastAsia="x-none"/>
    </w:rPr>
  </w:style>
  <w:style w:type="character" w:customStyle="1" w:styleId="smlouva1Char">
    <w:name w:val="smlouva 1. Char"/>
    <w:link w:val="smlouva1"/>
    <w:rsid w:val="008D6351"/>
    <w:rPr>
      <w:rFonts w:ascii="Arial" w:hAnsi="Arial" w:cs="Arial"/>
      <w:sz w:val="24"/>
      <w:szCs w:val="24"/>
    </w:rPr>
  </w:style>
  <w:style w:type="paragraph" w:customStyle="1" w:styleId="Normln2">
    <w:name w:val="Normální2"/>
    <w:basedOn w:val="Normln"/>
    <w:rsid w:val="008D6351"/>
    <w:pPr>
      <w:shd w:val="clear" w:color="auto" w:fill="FFFFFF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C66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517C66"/>
  </w:style>
  <w:style w:type="character" w:customStyle="1" w:styleId="PedmtkomenteChar">
    <w:name w:val="Předmět komentáře Char"/>
    <w:link w:val="Pedmtkomente"/>
    <w:uiPriority w:val="99"/>
    <w:semiHidden/>
    <w:rsid w:val="00517C66"/>
    <w:rPr>
      <w:b/>
      <w:bCs/>
    </w:rPr>
  </w:style>
  <w:style w:type="paragraph" w:customStyle="1" w:styleId="Default">
    <w:name w:val="Default"/>
    <w:rsid w:val="00713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odsazendek">
    <w:name w:val="Základní text odsazený řádek"/>
    <w:basedOn w:val="Normln"/>
    <w:rsid w:val="00111FED"/>
    <w:pPr>
      <w:widowControl w:val="0"/>
      <w:spacing w:after="120"/>
      <w:ind w:firstLine="567"/>
      <w:jc w:val="both"/>
    </w:pPr>
  </w:style>
  <w:style w:type="paragraph" w:customStyle="1" w:styleId="Smlouva-slo">
    <w:name w:val="Smlouva-číslo"/>
    <w:basedOn w:val="Normln"/>
    <w:rsid w:val="00DC791C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EF355F"/>
    <w:pPr>
      <w:numPr>
        <w:ilvl w:val="12"/>
      </w:numPr>
      <w:ind w:left="357"/>
    </w:pPr>
    <w:rPr>
      <w:szCs w:val="20"/>
    </w:rPr>
  </w:style>
  <w:style w:type="paragraph" w:customStyle="1" w:styleId="Dopisnadpissdlen">
    <w:name w:val="Dopis nadpis sdělení"/>
    <w:basedOn w:val="Normln"/>
    <w:rsid w:val="008331D7"/>
    <w:pPr>
      <w:widowControl w:val="0"/>
      <w:spacing w:before="360" w:after="240"/>
      <w:jc w:val="both"/>
    </w:pPr>
    <w:rPr>
      <w:b/>
    </w:rPr>
  </w:style>
  <w:style w:type="paragraph" w:customStyle="1" w:styleId="Textodstavce">
    <w:name w:val="Text odstavce"/>
    <w:basedOn w:val="Normln"/>
    <w:uiPriority w:val="99"/>
    <w:rsid w:val="008331D7"/>
    <w:pPr>
      <w:numPr>
        <w:ilvl w:val="6"/>
        <w:numId w:val="9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8331D7"/>
    <w:pPr>
      <w:numPr>
        <w:ilvl w:val="8"/>
        <w:numId w:val="9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8331D7"/>
    <w:pPr>
      <w:numPr>
        <w:ilvl w:val="7"/>
        <w:numId w:val="9"/>
      </w:numPr>
      <w:jc w:val="both"/>
      <w:outlineLvl w:val="7"/>
    </w:pPr>
  </w:style>
  <w:style w:type="paragraph" w:styleId="Zkladntext2">
    <w:name w:val="Body Text 2"/>
    <w:basedOn w:val="Normln"/>
    <w:link w:val="Zkladntext2Char"/>
    <w:uiPriority w:val="99"/>
    <w:unhideWhenUsed/>
    <w:rsid w:val="00EC76A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EC76AB"/>
    <w:rPr>
      <w:sz w:val="24"/>
      <w:szCs w:val="24"/>
    </w:rPr>
  </w:style>
  <w:style w:type="paragraph" w:customStyle="1" w:styleId="ListParagraph1">
    <w:name w:val="List Paragraph1"/>
    <w:basedOn w:val="Normln"/>
    <w:uiPriority w:val="99"/>
    <w:rsid w:val="00486B1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3A3243"/>
    <w:rPr>
      <w:rFonts w:ascii="Arial" w:hAnsi="Arial"/>
      <w:b/>
      <w:bCs/>
      <w:caps/>
      <w:color w:val="000000"/>
      <w:sz w:val="24"/>
      <w:szCs w:val="24"/>
      <w:shd w:val="clear" w:color="auto" w:fill="D9D9D9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A61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A6124"/>
    <w:rPr>
      <w:sz w:val="16"/>
      <w:szCs w:val="16"/>
    </w:rPr>
  </w:style>
  <w:style w:type="paragraph" w:customStyle="1" w:styleId="slovn">
    <w:name w:val="Číslování"/>
    <w:basedOn w:val="Normln"/>
    <w:rsid w:val="00CE09E0"/>
    <w:pPr>
      <w:widowControl w:val="0"/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913C5C"/>
    <w:rPr>
      <w:szCs w:val="24"/>
    </w:rPr>
  </w:style>
  <w:style w:type="character" w:customStyle="1" w:styleId="Nadpis2Char">
    <w:name w:val="Nadpis 2 Char"/>
    <w:link w:val="Nadpis2"/>
    <w:uiPriority w:val="9"/>
    <w:rsid w:val="000133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133C7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0133C7"/>
    <w:rPr>
      <w:color w:val="0000FF"/>
      <w:u w:val="single"/>
    </w:rPr>
  </w:style>
  <w:style w:type="character" w:customStyle="1" w:styleId="Nadpis5Char">
    <w:name w:val="Nadpis 5 Char"/>
    <w:link w:val="Nadpis5"/>
    <w:uiPriority w:val="99"/>
    <w:rsid w:val="006F5D0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rmln1">
    <w:name w:val="Normální1"/>
    <w:uiPriority w:val="99"/>
    <w:rsid w:val="0083117A"/>
    <w:pPr>
      <w:widowControl w:val="0"/>
      <w:overflowPunct w:val="0"/>
      <w:autoSpaceDE w:val="0"/>
      <w:autoSpaceDN w:val="0"/>
      <w:adjustRightInd w:val="0"/>
    </w:pPr>
    <w:rPr>
      <w:noProof/>
    </w:rPr>
  </w:style>
  <w:style w:type="table" w:styleId="Mkatabulky">
    <w:name w:val="Table Grid"/>
    <w:basedOn w:val="Normlntabulka"/>
    <w:uiPriority w:val="59"/>
    <w:rsid w:val="0021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listparagraph">
    <w:name w:val="mcntmsolistparagraph"/>
    <w:basedOn w:val="Normln"/>
    <w:rsid w:val="00B22C49"/>
    <w:pPr>
      <w:spacing w:before="100" w:beforeAutospacing="1" w:after="100" w:afterAutospacing="1"/>
    </w:pPr>
  </w:style>
  <w:style w:type="character" w:customStyle="1" w:styleId="xbe">
    <w:name w:val="_xbe"/>
    <w:rsid w:val="00765CD2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1"/>
    <w:uiPriority w:val="99"/>
    <w:rsid w:val="007B1135"/>
    <w:pPr>
      <w:spacing w:before="120"/>
      <w:jc w:val="both"/>
    </w:pPr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7B1135"/>
  </w:style>
  <w:style w:type="character" w:customStyle="1" w:styleId="TextpoznpodarouChar1">
    <w:name w:val="Text pozn. pod čarou Char1"/>
    <w:aliases w:val="Schriftart: 9 pt Char,Schriftart: 10 pt Char,Schriftart: 8 pt Char,pozn. pod čarou Char,Text poznámky pod čiarou 007 Char,Fußnotentextf Char,Geneva 9 Char,Font: Geneva 9 Char,Boston 10 Char,f Char,Podrozdział Char"/>
    <w:link w:val="Textpoznpodarou"/>
    <w:uiPriority w:val="99"/>
    <w:locked/>
    <w:rsid w:val="007B1135"/>
    <w:rPr>
      <w:rFonts w:eastAsia="Calibri"/>
    </w:rPr>
  </w:style>
  <w:style w:type="paragraph" w:customStyle="1" w:styleId="Smlouva">
    <w:name w:val="Smlouva"/>
    <w:rsid w:val="00EB7B5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EB7B53"/>
    <w:pPr>
      <w:numPr>
        <w:ilvl w:val="1"/>
        <w:numId w:val="48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EB7B53"/>
    <w:pPr>
      <w:numPr>
        <w:numId w:val="48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B7B53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EB7B53"/>
    <w:pPr>
      <w:spacing w:before="600"/>
    </w:pPr>
    <w:rPr>
      <w:bCs/>
    </w:rPr>
  </w:style>
  <w:style w:type="paragraph" w:styleId="Normlnweb">
    <w:name w:val="Normal (Web)"/>
    <w:basedOn w:val="Normln"/>
    <w:uiPriority w:val="99"/>
    <w:semiHidden/>
    <w:unhideWhenUsed/>
    <w:rsid w:val="00AB4335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B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8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0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27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2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2E41A-7D30-420B-A56F-9145FBE7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4565</Words>
  <Characters>26939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Bratrská 34, 750 02 Přerov</Company>
  <LinksUpToDate>false</LinksUpToDate>
  <CharactersWithSpaces>31442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Magistrát města Přerova</dc:creator>
  <cp:lastModifiedBy>admin</cp:lastModifiedBy>
  <cp:revision>6</cp:revision>
  <cp:lastPrinted>2016-10-31T07:22:00Z</cp:lastPrinted>
  <dcterms:created xsi:type="dcterms:W3CDTF">2016-11-29T20:59:00Z</dcterms:created>
  <dcterms:modified xsi:type="dcterms:W3CDTF">2016-12-09T07:22:00Z</dcterms:modified>
</cp:coreProperties>
</file>