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4846" w14:textId="56190D29" w:rsidR="00923483" w:rsidRDefault="002F28C1">
      <w:bookmarkStart w:id="0" w:name="_GoBack"/>
      <w:bookmarkEnd w:id="0"/>
    </w:p>
    <w:p w14:paraId="166B1127" w14:textId="490B04EA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4C6F4B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  <w:r w:rsidR="004C6F4B">
        <w:rPr>
          <w:b/>
          <w:sz w:val="40"/>
          <w:szCs w:val="40"/>
        </w:rPr>
        <w:t xml:space="preserve"> </w:t>
      </w:r>
      <w:r w:rsidR="001A2FBE">
        <w:rPr>
          <w:b/>
          <w:sz w:val="40"/>
          <w:szCs w:val="40"/>
        </w:rPr>
        <w:t xml:space="preserve"> (</w:t>
      </w:r>
      <w:r w:rsidR="004C6F4B">
        <w:rPr>
          <w:b/>
          <w:sz w:val="40"/>
          <w:szCs w:val="40"/>
        </w:rPr>
        <w:t>S M L O U V</w:t>
      </w:r>
      <w:r w:rsidR="001A2FBE">
        <w:rPr>
          <w:b/>
          <w:sz w:val="40"/>
          <w:szCs w:val="40"/>
        </w:rPr>
        <w:t> </w:t>
      </w:r>
      <w:r w:rsidR="004C6F4B">
        <w:rPr>
          <w:b/>
          <w:sz w:val="40"/>
          <w:szCs w:val="40"/>
        </w:rPr>
        <w:t>A</w:t>
      </w:r>
      <w:r w:rsidR="001A2FBE">
        <w:rPr>
          <w:b/>
          <w:sz w:val="40"/>
          <w:szCs w:val="40"/>
        </w:rPr>
        <w:t>)</w:t>
      </w:r>
    </w:p>
    <w:p w14:paraId="4F6DC967" w14:textId="1786A0C6" w:rsidR="00EF028F" w:rsidRPr="00EB5A69" w:rsidRDefault="00A75721" w:rsidP="00CB3AB0">
      <w:pPr>
        <w:tabs>
          <w:tab w:val="left" w:pos="2268"/>
        </w:tabs>
        <w:spacing w:after="0"/>
        <w:jc w:val="center"/>
        <w:rPr>
          <w:bCs/>
          <w:sz w:val="20"/>
          <w:szCs w:val="20"/>
        </w:rPr>
      </w:pPr>
      <w:r w:rsidRPr="00200665">
        <w:rPr>
          <w:sz w:val="24"/>
          <w:szCs w:val="24"/>
        </w:rPr>
        <w:t xml:space="preserve">Číslo </w:t>
      </w:r>
      <w:r w:rsidR="004C6F4B">
        <w:rPr>
          <w:sz w:val="24"/>
          <w:szCs w:val="24"/>
        </w:rPr>
        <w:t>objednatele</w:t>
      </w:r>
      <w:r w:rsidR="004C6F4B" w:rsidRPr="00B218DB">
        <w:rPr>
          <w:sz w:val="24"/>
          <w:szCs w:val="24"/>
        </w:rPr>
        <w:t>:</w:t>
      </w:r>
      <w:r w:rsidR="00CB0E4D" w:rsidRPr="00B218DB">
        <w:rPr>
          <w:sz w:val="24"/>
          <w:szCs w:val="24"/>
        </w:rPr>
        <w:t xml:space="preserve"> </w:t>
      </w:r>
      <w:r w:rsidR="00B218DB" w:rsidRPr="008E3258">
        <w:rPr>
          <w:b/>
          <w:sz w:val="24"/>
          <w:szCs w:val="24"/>
        </w:rPr>
        <w:t>06EU-004209</w:t>
      </w:r>
      <w:r w:rsidR="00B218DB">
        <w:rPr>
          <w:sz w:val="24"/>
          <w:szCs w:val="24"/>
        </w:rPr>
        <w:t xml:space="preserve"> </w:t>
      </w:r>
      <w:r w:rsidR="00EB5A69" w:rsidRPr="00EB5A69">
        <w:rPr>
          <w:sz w:val="20"/>
          <w:szCs w:val="20"/>
        </w:rPr>
        <w:t>(uvádějte při fakturaci)</w:t>
      </w:r>
    </w:p>
    <w:p w14:paraId="64D4853D" w14:textId="4CF8AD15" w:rsidR="004C6F4B" w:rsidRDefault="004C6F4B" w:rsidP="00CB3AB0">
      <w:pPr>
        <w:tabs>
          <w:tab w:val="left" w:pos="2268"/>
        </w:tabs>
        <w:spacing w:after="0"/>
        <w:jc w:val="center"/>
        <w:rPr>
          <w:bCs/>
          <w:sz w:val="24"/>
          <w:szCs w:val="24"/>
        </w:rPr>
      </w:pPr>
      <w:r w:rsidRPr="00091AC8">
        <w:rPr>
          <w:bCs/>
          <w:sz w:val="24"/>
          <w:szCs w:val="24"/>
        </w:rPr>
        <w:t xml:space="preserve">Číslo </w:t>
      </w:r>
      <w:r w:rsidR="00B075D5" w:rsidRPr="00091AC8">
        <w:rPr>
          <w:bCs/>
          <w:sz w:val="24"/>
          <w:szCs w:val="24"/>
        </w:rPr>
        <w:t>dodavatele</w:t>
      </w:r>
      <w:r w:rsidRPr="00091AC8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14:paraId="23A07B0C" w14:textId="2B5BB71D" w:rsidR="00171F33" w:rsidRPr="00EB5A69" w:rsidRDefault="008261C6" w:rsidP="00171F33">
      <w:pPr>
        <w:tabs>
          <w:tab w:val="left" w:pos="2268"/>
        </w:tabs>
        <w:spacing w:after="0"/>
        <w:jc w:val="center"/>
        <w:rPr>
          <w:sz w:val="20"/>
          <w:szCs w:val="20"/>
        </w:rPr>
        <w:sectPr w:rsidR="00171F33" w:rsidRPr="00EB5A69" w:rsidSect="00EF028F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Cs/>
          <w:sz w:val="24"/>
          <w:szCs w:val="24"/>
        </w:rPr>
        <w:t>ISPROFIN</w:t>
      </w:r>
      <w:r w:rsidR="00F80779" w:rsidRPr="008261C6">
        <w:rPr>
          <w:bCs/>
          <w:sz w:val="24"/>
          <w:szCs w:val="24"/>
        </w:rPr>
        <w:t xml:space="preserve">: </w:t>
      </w:r>
      <w:r w:rsidRPr="00091AC8">
        <w:rPr>
          <w:sz w:val="24"/>
          <w:szCs w:val="24"/>
          <w:highlight w:val="black"/>
        </w:rPr>
        <w:t>3271113002.9261.1817</w:t>
      </w:r>
      <w:r w:rsidRPr="008261C6">
        <w:rPr>
          <w:sz w:val="24"/>
          <w:szCs w:val="24"/>
        </w:rPr>
        <w:t xml:space="preserve"> </w:t>
      </w:r>
      <w:r w:rsidR="00EB5A69" w:rsidRPr="008261C6">
        <w:rPr>
          <w:sz w:val="20"/>
          <w:szCs w:val="20"/>
        </w:rPr>
        <w:t>(uvádějte</w:t>
      </w:r>
      <w:r w:rsidR="00EB5A69" w:rsidRPr="00EB5A69">
        <w:rPr>
          <w:sz w:val="20"/>
          <w:szCs w:val="20"/>
        </w:rPr>
        <w:t xml:space="preserve"> při fakturaci)</w:t>
      </w:r>
    </w:p>
    <w:p w14:paraId="34B12470" w14:textId="77777777" w:rsidR="00171F33" w:rsidRDefault="00171F33" w:rsidP="00171F33">
      <w:pPr>
        <w:tabs>
          <w:tab w:val="left" w:pos="2268"/>
        </w:tabs>
        <w:spacing w:after="0"/>
        <w:rPr>
          <w:bCs/>
          <w:sz w:val="24"/>
          <w:szCs w:val="24"/>
        </w:rPr>
      </w:pPr>
    </w:p>
    <w:p w14:paraId="046B9896" w14:textId="2BD07CED" w:rsidR="008C4A45" w:rsidRPr="008261C6" w:rsidRDefault="008261C6" w:rsidP="00CB3AB0">
      <w:pPr>
        <w:tabs>
          <w:tab w:val="left" w:pos="2268"/>
        </w:tabs>
        <w:spacing w:after="0"/>
        <w:jc w:val="center"/>
        <w:rPr>
          <w:b/>
          <w:bCs/>
          <w:szCs w:val="28"/>
          <w:u w:val="single"/>
        </w:rPr>
      </w:pPr>
      <w:r w:rsidRPr="008261C6">
        <w:rPr>
          <w:b/>
          <w:bCs/>
          <w:szCs w:val="28"/>
          <w:u w:val="single"/>
        </w:rPr>
        <w:t>I/27 Šlovice – Přeštice, přeložka</w:t>
      </w:r>
    </w:p>
    <w:p w14:paraId="46E72057" w14:textId="21083B3D" w:rsidR="008261C6" w:rsidRPr="008261C6" w:rsidRDefault="008261C6" w:rsidP="00CB3AB0">
      <w:pPr>
        <w:tabs>
          <w:tab w:val="left" w:pos="2268"/>
        </w:tabs>
        <w:spacing w:after="0"/>
        <w:jc w:val="center"/>
        <w:rPr>
          <w:b/>
          <w:szCs w:val="28"/>
          <w:u w:val="single"/>
        </w:rPr>
      </w:pPr>
      <w:r w:rsidRPr="008261C6">
        <w:rPr>
          <w:b/>
          <w:bCs/>
          <w:szCs w:val="28"/>
          <w:u w:val="single"/>
        </w:rPr>
        <w:t>Konzultační činnost v oblasti geotechnika</w:t>
      </w:r>
    </w:p>
    <w:p w14:paraId="41D44F15" w14:textId="77777777" w:rsidR="009D35A1" w:rsidRPr="008261C6" w:rsidRDefault="009D35A1" w:rsidP="002E029E">
      <w:pPr>
        <w:spacing w:after="0"/>
        <w:rPr>
          <w:b/>
          <w:u w:val="single"/>
        </w:rPr>
      </w:pPr>
    </w:p>
    <w:p w14:paraId="4463750E" w14:textId="77777777" w:rsidR="00CB3AB0" w:rsidRPr="008261C6" w:rsidRDefault="00CB3AB0" w:rsidP="002E029E">
      <w:pPr>
        <w:spacing w:after="0"/>
        <w:rPr>
          <w:b/>
          <w:u w:val="single"/>
        </w:rPr>
        <w:sectPr w:rsidR="00CB3AB0" w:rsidRPr="008261C6" w:rsidSect="00EF028F">
          <w:headerReference w:type="default" r:id="rId9"/>
          <w:foot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121FBD" w14:textId="0EA2E630" w:rsidR="008C4A45" w:rsidRPr="008C4A45" w:rsidRDefault="008C4A45" w:rsidP="008C4A4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Objednatel:</w:t>
      </w:r>
    </w:p>
    <w:p w14:paraId="2D91457E" w14:textId="77777777" w:rsidR="00604890" w:rsidRPr="00200665" w:rsidRDefault="00604890" w:rsidP="008C4A45">
      <w:pPr>
        <w:spacing w:after="0" w:line="240" w:lineRule="auto"/>
        <w:rPr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</w:p>
    <w:p w14:paraId="3923C51F" w14:textId="2D1063B3" w:rsidR="002B7ABB" w:rsidRPr="00200665" w:rsidRDefault="00B075D5" w:rsidP="00153D94">
      <w:pPr>
        <w:spacing w:after="0"/>
        <w:rPr>
          <w:sz w:val="24"/>
          <w:szCs w:val="24"/>
        </w:rPr>
      </w:pPr>
      <w:r>
        <w:rPr>
          <w:sz w:val="24"/>
          <w:szCs w:val="24"/>
        </w:rPr>
        <w:t>Sprá</w:t>
      </w:r>
      <w:r w:rsidR="00F80779">
        <w:rPr>
          <w:sz w:val="24"/>
          <w:szCs w:val="24"/>
        </w:rPr>
        <w:t xml:space="preserve">va Plzeň, Hřímalého 37, 301 00 </w:t>
      </w:r>
      <w:r>
        <w:rPr>
          <w:sz w:val="24"/>
          <w:szCs w:val="24"/>
        </w:rPr>
        <w:t>Plzeň</w:t>
      </w:r>
    </w:p>
    <w:p w14:paraId="2C4E01A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Bankovní spojení: </w:t>
      </w:r>
      <w:r w:rsidRPr="00091AC8">
        <w:rPr>
          <w:sz w:val="24"/>
          <w:szCs w:val="24"/>
          <w:highlight w:val="black"/>
        </w:rPr>
        <w:t>ČNB</w:t>
      </w:r>
    </w:p>
    <w:p w14:paraId="47A1C01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  <w:r w:rsidRPr="00091AC8">
        <w:rPr>
          <w:sz w:val="24"/>
          <w:szCs w:val="24"/>
          <w:highlight w:val="black"/>
        </w:rPr>
        <w:t>20001-15937031/0710</w:t>
      </w:r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3764DCFA" w14:textId="41C7F61A" w:rsidR="00A75721" w:rsidRPr="00200665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ab/>
      </w:r>
    </w:p>
    <w:p w14:paraId="4634236F" w14:textId="77777777" w:rsidR="008C4A45" w:rsidRDefault="008C4A45" w:rsidP="008C4A45">
      <w:pPr>
        <w:tabs>
          <w:tab w:val="left" w:pos="2268"/>
        </w:tabs>
        <w:spacing w:after="0"/>
        <w:rPr>
          <w:sz w:val="24"/>
          <w:szCs w:val="24"/>
        </w:rPr>
      </w:pPr>
    </w:p>
    <w:p w14:paraId="5940418C" w14:textId="77777777" w:rsidR="008C4A45" w:rsidRPr="008C4A45" w:rsidRDefault="008C4A45" w:rsidP="008C4A45">
      <w:pPr>
        <w:tabs>
          <w:tab w:val="left" w:pos="2268"/>
        </w:tabs>
        <w:spacing w:after="0"/>
        <w:rPr>
          <w:b/>
          <w:sz w:val="24"/>
          <w:szCs w:val="24"/>
        </w:rPr>
      </w:pPr>
    </w:p>
    <w:p w14:paraId="792F8EC6" w14:textId="254ACBFB" w:rsidR="008C4A45" w:rsidRDefault="008C4A45" w:rsidP="008C4A45">
      <w:pPr>
        <w:tabs>
          <w:tab w:val="left" w:pos="2268"/>
        </w:tabs>
        <w:spacing w:after="0"/>
        <w:contextualSpacing/>
        <w:rPr>
          <w:b/>
          <w:sz w:val="24"/>
          <w:szCs w:val="24"/>
        </w:rPr>
      </w:pPr>
    </w:p>
    <w:p w14:paraId="19D768F9" w14:textId="549F0B82" w:rsidR="00171F33" w:rsidRPr="00091AC8" w:rsidRDefault="00171F33" w:rsidP="008C4A45">
      <w:pPr>
        <w:tabs>
          <w:tab w:val="left" w:pos="2268"/>
        </w:tabs>
        <w:spacing w:after="0"/>
        <w:contextualSpacing/>
        <w:rPr>
          <w:b/>
          <w:sz w:val="24"/>
          <w:szCs w:val="24"/>
        </w:rPr>
      </w:pPr>
      <w:r w:rsidRPr="00091AC8">
        <w:rPr>
          <w:b/>
          <w:sz w:val="24"/>
          <w:szCs w:val="24"/>
        </w:rPr>
        <w:t>Dodavatel:</w:t>
      </w:r>
    </w:p>
    <w:p w14:paraId="77E2D8AB" w14:textId="135CC71E" w:rsidR="00171F33" w:rsidRPr="00091AC8" w:rsidRDefault="00171F33" w:rsidP="008C4A45">
      <w:pPr>
        <w:tabs>
          <w:tab w:val="left" w:pos="2268"/>
        </w:tabs>
        <w:spacing w:after="0"/>
        <w:contextualSpacing/>
        <w:rPr>
          <w:sz w:val="24"/>
          <w:szCs w:val="24"/>
        </w:rPr>
      </w:pPr>
      <w:r w:rsidRPr="00091AC8">
        <w:rPr>
          <w:sz w:val="24"/>
          <w:szCs w:val="24"/>
        </w:rPr>
        <w:t xml:space="preserve">Obchodní jméno: </w:t>
      </w:r>
      <w:r w:rsidR="00091AC8">
        <w:rPr>
          <w:sz w:val="24"/>
          <w:szCs w:val="24"/>
        </w:rPr>
        <w:t>SG Geotechnika a.s.</w:t>
      </w:r>
    </w:p>
    <w:p w14:paraId="246E7C8D" w14:textId="77272B67" w:rsidR="008C4A45" w:rsidRPr="00091AC8" w:rsidRDefault="00A75721" w:rsidP="008C4A45">
      <w:pPr>
        <w:tabs>
          <w:tab w:val="left" w:pos="2268"/>
        </w:tabs>
        <w:spacing w:after="0"/>
        <w:contextualSpacing/>
        <w:rPr>
          <w:sz w:val="24"/>
          <w:szCs w:val="24"/>
        </w:rPr>
      </w:pPr>
      <w:r w:rsidRPr="00091AC8">
        <w:rPr>
          <w:sz w:val="24"/>
          <w:szCs w:val="24"/>
        </w:rPr>
        <w:t>Adresa:</w:t>
      </w:r>
      <w:r w:rsidR="00453955" w:rsidRPr="00091AC8">
        <w:rPr>
          <w:sz w:val="24"/>
          <w:szCs w:val="24"/>
        </w:rPr>
        <w:t xml:space="preserve"> </w:t>
      </w:r>
      <w:r w:rsidR="00091AC8">
        <w:rPr>
          <w:sz w:val="24"/>
          <w:szCs w:val="24"/>
        </w:rPr>
        <w:t>Geologická 988/4, 152 00  Praha 5</w:t>
      </w:r>
    </w:p>
    <w:p w14:paraId="4F4445D0" w14:textId="6D1E8009" w:rsidR="008647CD" w:rsidRPr="00091AC8" w:rsidRDefault="008C4A45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091AC8">
        <w:rPr>
          <w:sz w:val="24"/>
          <w:szCs w:val="24"/>
        </w:rPr>
        <w:t>Bankovní spojení:</w:t>
      </w:r>
      <w:r w:rsidR="00B96155" w:rsidRPr="00091AC8">
        <w:rPr>
          <w:sz w:val="24"/>
          <w:szCs w:val="24"/>
        </w:rPr>
        <w:t xml:space="preserve"> </w:t>
      </w:r>
      <w:proofErr w:type="spellStart"/>
      <w:r w:rsidR="00091AC8" w:rsidRPr="00091AC8">
        <w:rPr>
          <w:sz w:val="24"/>
          <w:szCs w:val="24"/>
          <w:highlight w:val="black"/>
        </w:rPr>
        <w:t>xxxxxxxxxxxxxxxxx</w:t>
      </w:r>
      <w:proofErr w:type="spellEnd"/>
    </w:p>
    <w:p w14:paraId="7EE8E65E" w14:textId="1F1DAE90" w:rsidR="008C4A45" w:rsidRPr="00091AC8" w:rsidRDefault="008C4A45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091AC8">
        <w:rPr>
          <w:sz w:val="24"/>
          <w:szCs w:val="24"/>
        </w:rPr>
        <w:t>Číslo účtu:</w:t>
      </w:r>
      <w:r w:rsidR="00B96155" w:rsidRPr="00091AC8">
        <w:rPr>
          <w:sz w:val="24"/>
          <w:szCs w:val="24"/>
        </w:rPr>
        <w:t xml:space="preserve"> </w:t>
      </w:r>
      <w:proofErr w:type="spellStart"/>
      <w:r w:rsidR="00091AC8" w:rsidRPr="00091AC8">
        <w:rPr>
          <w:sz w:val="24"/>
          <w:szCs w:val="24"/>
          <w:highlight w:val="black"/>
        </w:rPr>
        <w:t>xxxxxxxxxxxx</w:t>
      </w:r>
      <w:proofErr w:type="spellEnd"/>
    </w:p>
    <w:p w14:paraId="09B995CC" w14:textId="2572BCF1" w:rsidR="00A75721" w:rsidRPr="00091AC8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091AC8">
        <w:rPr>
          <w:sz w:val="24"/>
          <w:szCs w:val="24"/>
        </w:rPr>
        <w:t>IČO:</w:t>
      </w:r>
      <w:r w:rsidR="00453955" w:rsidRPr="00091AC8">
        <w:rPr>
          <w:sz w:val="24"/>
          <w:szCs w:val="24"/>
        </w:rPr>
        <w:t xml:space="preserve"> </w:t>
      </w:r>
      <w:r w:rsidR="00091AC8">
        <w:rPr>
          <w:sz w:val="24"/>
          <w:szCs w:val="24"/>
        </w:rPr>
        <w:t>41192168</w:t>
      </w:r>
      <w:r w:rsidRPr="00091AC8">
        <w:rPr>
          <w:sz w:val="24"/>
          <w:szCs w:val="24"/>
        </w:rPr>
        <w:tab/>
      </w:r>
    </w:p>
    <w:p w14:paraId="2FB4799E" w14:textId="3E414B4F" w:rsidR="00A75721" w:rsidRPr="00091AC8" w:rsidRDefault="00A75721" w:rsidP="00A75721">
      <w:pPr>
        <w:tabs>
          <w:tab w:val="left" w:pos="2268"/>
        </w:tabs>
        <w:spacing w:after="0"/>
        <w:rPr>
          <w:sz w:val="24"/>
          <w:szCs w:val="24"/>
        </w:rPr>
      </w:pPr>
      <w:r w:rsidRPr="00091AC8">
        <w:rPr>
          <w:sz w:val="24"/>
          <w:szCs w:val="24"/>
        </w:rPr>
        <w:t>DIČ:</w:t>
      </w:r>
      <w:r w:rsidR="00453955" w:rsidRPr="00091AC8">
        <w:rPr>
          <w:sz w:val="24"/>
          <w:szCs w:val="24"/>
        </w:rPr>
        <w:t xml:space="preserve"> </w:t>
      </w:r>
      <w:r w:rsidR="00091AC8">
        <w:rPr>
          <w:sz w:val="24"/>
          <w:szCs w:val="24"/>
        </w:rPr>
        <w:t>CZ41192168</w:t>
      </w:r>
    </w:p>
    <w:p w14:paraId="39AA7951" w14:textId="28042F3A" w:rsidR="00EF028F" w:rsidRPr="00200665" w:rsidRDefault="00282421" w:rsidP="00153D94">
      <w:pPr>
        <w:tabs>
          <w:tab w:val="left" w:pos="2268"/>
        </w:tabs>
        <w:spacing w:after="0"/>
        <w:rPr>
          <w:sz w:val="24"/>
          <w:szCs w:val="24"/>
        </w:rPr>
      </w:pPr>
      <w:r w:rsidRPr="00091AC8">
        <w:rPr>
          <w:sz w:val="24"/>
          <w:szCs w:val="24"/>
        </w:rPr>
        <w:t xml:space="preserve">Kontaktní osoba: </w:t>
      </w:r>
      <w:proofErr w:type="spellStart"/>
      <w:r w:rsidR="00091AC8" w:rsidRPr="00091AC8">
        <w:rPr>
          <w:sz w:val="24"/>
          <w:szCs w:val="24"/>
          <w:highlight w:val="black"/>
        </w:rPr>
        <w:t>xxxxxxxxxxxxxxx</w:t>
      </w:r>
      <w:proofErr w:type="spellEnd"/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81F781C" w14:textId="5DE15145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>Tato objednávka</w:t>
      </w:r>
      <w:r w:rsidR="00B075D5">
        <w:rPr>
          <w:rFonts w:cs="Times New Roman"/>
          <w:sz w:val="24"/>
          <w:szCs w:val="24"/>
        </w:rPr>
        <w:t xml:space="preserve"> - smlouva</w:t>
      </w:r>
      <w:r w:rsidRPr="006D696C">
        <w:rPr>
          <w:rFonts w:cs="Times New Roman"/>
          <w:sz w:val="24"/>
          <w:szCs w:val="24"/>
        </w:rPr>
        <w:t xml:space="preserve">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stanovených závazků a </w:t>
      </w:r>
      <w:r w:rsidRPr="001A2FBE">
        <w:rPr>
          <w:rFonts w:cs="Times New Roman"/>
          <w:sz w:val="24"/>
          <w:szCs w:val="24"/>
        </w:rPr>
        <w:t xml:space="preserve">nahrazuje smlouvu. </w:t>
      </w:r>
      <w:r w:rsidR="00DE7F99" w:rsidRPr="001A2FBE">
        <w:rPr>
          <w:rFonts w:cs="Times New Roman"/>
          <w:sz w:val="24"/>
          <w:szCs w:val="24"/>
        </w:rPr>
        <w:t xml:space="preserve">Dodavatel </w:t>
      </w:r>
      <w:r w:rsidRPr="001A2FBE">
        <w:rPr>
          <w:rFonts w:cs="Times New Roman"/>
          <w:sz w:val="24"/>
          <w:szCs w:val="24"/>
        </w:rPr>
        <w:t xml:space="preserve">se zavazuje provést na svůj náklad a nebezpečí pro </w:t>
      </w:r>
      <w:r w:rsidR="00607143" w:rsidRPr="001A2FBE">
        <w:rPr>
          <w:rFonts w:cs="Times New Roman"/>
          <w:sz w:val="24"/>
          <w:szCs w:val="24"/>
        </w:rPr>
        <w:t>O</w:t>
      </w:r>
      <w:r w:rsidRPr="001A2FBE">
        <w:rPr>
          <w:rFonts w:cs="Times New Roman"/>
          <w:sz w:val="24"/>
          <w:szCs w:val="24"/>
        </w:rPr>
        <w:t>bjednatele</w:t>
      </w:r>
      <w:r w:rsidR="001A2FBE" w:rsidRPr="001A2FBE">
        <w:rPr>
          <w:rFonts w:cs="Times New Roman"/>
          <w:sz w:val="24"/>
          <w:szCs w:val="24"/>
        </w:rPr>
        <w:t xml:space="preserve"> s</w:t>
      </w:r>
      <w:r w:rsidRPr="001A2FBE">
        <w:rPr>
          <w:rFonts w:cs="Times New Roman"/>
          <w:sz w:val="24"/>
          <w:szCs w:val="24"/>
        </w:rPr>
        <w:t>lužby specifikované níže. Objednatel se zavazuje zaplatit za služby poskytnuté v souladu</w:t>
      </w:r>
      <w:r w:rsidRPr="006D696C">
        <w:rPr>
          <w:rFonts w:cs="Times New Roman"/>
          <w:sz w:val="24"/>
          <w:szCs w:val="24"/>
        </w:rPr>
        <w:t xml:space="preserve"> s touto </w:t>
      </w:r>
      <w:r w:rsidR="00FD1FB4">
        <w:rPr>
          <w:rFonts w:cs="Times New Roman"/>
          <w:sz w:val="24"/>
          <w:szCs w:val="24"/>
        </w:rPr>
        <w:t>objednávkou</w:t>
      </w:r>
      <w:r w:rsidRPr="006D696C">
        <w:rPr>
          <w:rFonts w:cs="Times New Roman"/>
          <w:sz w:val="24"/>
          <w:szCs w:val="24"/>
        </w:rPr>
        <w:t xml:space="preserve"> cenu uvedenou níže.</w:t>
      </w:r>
    </w:p>
    <w:p w14:paraId="5A4F9420" w14:textId="7680C3F1" w:rsidR="00604890" w:rsidRDefault="005A7536" w:rsidP="005A7536">
      <w:pPr>
        <w:spacing w:after="0"/>
        <w:rPr>
          <w:rFonts w:cs="Times New Roman"/>
          <w:sz w:val="24"/>
          <w:szCs w:val="24"/>
        </w:rPr>
      </w:pPr>
      <w:r>
        <w:rPr>
          <w:b/>
          <w:sz w:val="24"/>
          <w:szCs w:val="24"/>
        </w:rPr>
        <w:t>Místo dodání</w:t>
      </w:r>
      <w:r w:rsidR="00604890" w:rsidRPr="00200665">
        <w:rPr>
          <w:b/>
          <w:sz w:val="24"/>
          <w:szCs w:val="24"/>
        </w:rPr>
        <w:t>:</w:t>
      </w:r>
      <w:r w:rsidR="00453955">
        <w:rPr>
          <w:b/>
          <w:sz w:val="24"/>
          <w:szCs w:val="24"/>
        </w:rPr>
        <w:t xml:space="preserve"> </w:t>
      </w:r>
      <w:r w:rsidR="008261C6" w:rsidRPr="00200665">
        <w:rPr>
          <w:sz w:val="24"/>
          <w:szCs w:val="24"/>
        </w:rPr>
        <w:t xml:space="preserve">Ředitelství silnic a dálnic ČR, </w:t>
      </w:r>
      <w:r w:rsidR="008261C6">
        <w:rPr>
          <w:sz w:val="24"/>
          <w:szCs w:val="24"/>
        </w:rPr>
        <w:t>Správa Plzeň, Hřímalého 37, 301 00 Plzeň</w:t>
      </w:r>
    </w:p>
    <w:p w14:paraId="6DDA1705" w14:textId="77777777" w:rsidR="00F80779" w:rsidRPr="00F80779" w:rsidRDefault="00F80779" w:rsidP="00F80779">
      <w:pPr>
        <w:spacing w:after="0"/>
        <w:rPr>
          <w:rFonts w:cs="Times New Roman"/>
          <w:sz w:val="24"/>
          <w:szCs w:val="24"/>
        </w:rPr>
      </w:pPr>
    </w:p>
    <w:p w14:paraId="39F2742E" w14:textId="751D6D7D" w:rsidR="00604890" w:rsidRPr="00200665" w:rsidRDefault="00FD1FB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  <w:r w:rsidR="00F54766" w:rsidRPr="00091AC8">
        <w:rPr>
          <w:b/>
          <w:sz w:val="24"/>
          <w:szCs w:val="24"/>
          <w:highlight w:val="black"/>
        </w:rPr>
        <w:t>Ladislava Martínková, tel. 377 333 761</w:t>
      </w:r>
    </w:p>
    <w:p w14:paraId="255FD969" w14:textId="431778CD" w:rsidR="00604890" w:rsidRPr="00200665" w:rsidRDefault="00604890" w:rsidP="00153D94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dálnic ČR, </w:t>
      </w:r>
      <w:r w:rsidR="00F54766">
        <w:rPr>
          <w:sz w:val="24"/>
          <w:szCs w:val="24"/>
        </w:rPr>
        <w:t>Sprá</w:t>
      </w:r>
      <w:r w:rsidR="00F80779">
        <w:rPr>
          <w:sz w:val="24"/>
          <w:szCs w:val="24"/>
        </w:rPr>
        <w:t xml:space="preserve">va Plzeň, Hřímalého 37, 301 00 </w:t>
      </w:r>
      <w:r w:rsidR="00F54766">
        <w:rPr>
          <w:sz w:val="24"/>
          <w:szCs w:val="24"/>
        </w:rPr>
        <w:t>Plzeň</w:t>
      </w:r>
    </w:p>
    <w:p w14:paraId="42C0E761" w14:textId="3D98F83F" w:rsidR="004D5C72" w:rsidRPr="00FF13FF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</w:t>
      </w:r>
      <w:r w:rsidR="00153D94" w:rsidRPr="001A2FBE">
        <w:rPr>
          <w:sz w:val="24"/>
          <w:szCs w:val="24"/>
        </w:rPr>
        <w:t xml:space="preserve">bankovním převodem na účet </w:t>
      </w:r>
      <w:r w:rsidR="00DB2E94" w:rsidRPr="001A2FBE">
        <w:rPr>
          <w:sz w:val="24"/>
          <w:szCs w:val="24"/>
        </w:rPr>
        <w:t>D</w:t>
      </w:r>
      <w:r w:rsidR="00153D94" w:rsidRPr="001A2FBE">
        <w:rPr>
          <w:sz w:val="24"/>
          <w:szCs w:val="24"/>
        </w:rPr>
        <w:t xml:space="preserve">odavatele uvedený na faktuře, termín splatnosti je stanoven na 30 dnů ode dne doručení faktury </w:t>
      </w:r>
      <w:r w:rsidR="00FD1FB4" w:rsidRPr="001A2FBE">
        <w:rPr>
          <w:sz w:val="24"/>
          <w:szCs w:val="24"/>
        </w:rPr>
        <w:t>O</w:t>
      </w:r>
      <w:r w:rsidR="00153D94" w:rsidRPr="001A2FBE">
        <w:rPr>
          <w:sz w:val="24"/>
          <w:szCs w:val="24"/>
        </w:rPr>
        <w:t>bjednateli. Fakturu lze předložit nejdříve po protokolárním převzetí služeb</w:t>
      </w:r>
      <w:r w:rsidR="00FD1FB4" w:rsidRPr="001A2FBE">
        <w:rPr>
          <w:sz w:val="24"/>
          <w:szCs w:val="24"/>
        </w:rPr>
        <w:t xml:space="preserve"> O</w:t>
      </w:r>
      <w:r w:rsidR="00153D94" w:rsidRPr="001A2FBE">
        <w:rPr>
          <w:sz w:val="24"/>
          <w:szCs w:val="24"/>
        </w:rPr>
        <w:t>bjednatelem bez vad či nedodělků. Faktura musí obsahovat veškeré náležitosti stanovené platnými právními předpisy, číslo objednávky a místo dodání. Objednatel neposkytuje</w:t>
      </w:r>
      <w:r w:rsidR="00153D94" w:rsidRPr="00FF13FF">
        <w:rPr>
          <w:sz w:val="24"/>
          <w:szCs w:val="24"/>
        </w:rPr>
        <w:t xml:space="preserve">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>ako „zákon o registru smluv“), O</w:t>
      </w:r>
      <w:r w:rsidR="00F42E23" w:rsidRPr="000C7C8D">
        <w:rPr>
          <w:sz w:val="24"/>
          <w:szCs w:val="24"/>
        </w:rPr>
        <w:t>bjednatelem.</w:t>
      </w:r>
      <w:r w:rsidR="000C7C8D">
        <w:rPr>
          <w:sz w:val="24"/>
          <w:szCs w:val="24"/>
        </w:rPr>
        <w:t xml:space="preserve"> Objednávka je účinná okamžik</w:t>
      </w:r>
      <w:r w:rsidR="00B6178D">
        <w:rPr>
          <w:sz w:val="24"/>
          <w:szCs w:val="24"/>
        </w:rPr>
        <w:t xml:space="preserve">em zveřejnění v registru smluv, přičemž </w:t>
      </w:r>
      <w:r w:rsidR="000C7C8D">
        <w:rPr>
          <w:sz w:val="24"/>
          <w:szCs w:val="24"/>
        </w:rPr>
        <w:t>Objednatel</w:t>
      </w:r>
      <w:r w:rsidR="00FD1FB4">
        <w:rPr>
          <w:sz w:val="24"/>
          <w:szCs w:val="24"/>
        </w:rPr>
        <w:t xml:space="preserve"> o této skutečnosti D</w:t>
      </w:r>
      <w:r w:rsidR="003A609B">
        <w:rPr>
          <w:sz w:val="24"/>
          <w:szCs w:val="24"/>
        </w:rPr>
        <w:t>odavatele</w:t>
      </w:r>
      <w:r w:rsidR="000D69FD">
        <w:rPr>
          <w:sz w:val="24"/>
          <w:szCs w:val="24"/>
        </w:rPr>
        <w:t xml:space="preserve"> informuje</w:t>
      </w:r>
      <w:r w:rsidR="003A609B">
        <w:rPr>
          <w:sz w:val="24"/>
          <w:szCs w:val="24"/>
        </w:rPr>
        <w:t>.</w:t>
      </w:r>
      <w:r w:rsidR="00105E6A">
        <w:rPr>
          <w:sz w:val="24"/>
          <w:szCs w:val="24"/>
        </w:rPr>
        <w:t xml:space="preserve"> Objednatel je oprávněn kdykoliv po uzavření objednávky tuto objednávku vypovědět s účinky od doručení písemné výpovědi Dodavateli, a to i bez </w:t>
      </w:r>
      <w:r w:rsidR="00105E6A">
        <w:rPr>
          <w:sz w:val="24"/>
          <w:szCs w:val="24"/>
        </w:rPr>
        <w:lastRenderedPageBreak/>
        <w:t>uvedení důvodu. Výpověď objednávky dle předcházející věty nemá vliv na již řádně poskytnuté plnění včetně práv a povinností z něj vyplývajících.</w:t>
      </w:r>
    </w:p>
    <w:p w14:paraId="23525D9F" w14:textId="5EB59DFB" w:rsidR="001A2FBE" w:rsidRPr="008261C6" w:rsidRDefault="001A2FBE" w:rsidP="00153D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Záruční lhůta:</w:t>
      </w:r>
      <w:r w:rsidR="00F54766">
        <w:rPr>
          <w:b/>
          <w:sz w:val="24"/>
          <w:szCs w:val="24"/>
        </w:rPr>
        <w:t xml:space="preserve"> </w:t>
      </w:r>
      <w:r w:rsidR="008261C6" w:rsidRPr="008261C6">
        <w:rPr>
          <w:sz w:val="24"/>
          <w:szCs w:val="24"/>
        </w:rPr>
        <w:t>dle Občanského zákoníku</w:t>
      </w:r>
    </w:p>
    <w:p w14:paraId="3DE3979E" w14:textId="14E8F087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Objednáváme u Vás:</w:t>
      </w:r>
      <w:r w:rsidR="00453955">
        <w:rPr>
          <w:b/>
          <w:sz w:val="24"/>
          <w:szCs w:val="24"/>
        </w:rPr>
        <w:t xml:space="preserve"> </w:t>
      </w:r>
      <w:r w:rsidR="008261C6" w:rsidRPr="008261C6">
        <w:rPr>
          <w:sz w:val="24"/>
          <w:szCs w:val="24"/>
        </w:rPr>
        <w:t>konzultační činnost v oblasti geotechnika</w:t>
      </w:r>
    </w:p>
    <w:p w14:paraId="299A5AF5" w14:textId="4E5CFC08" w:rsidR="00A75721" w:rsidRPr="00200665" w:rsidRDefault="00604890" w:rsidP="00D8296D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dodání:</w:t>
      </w:r>
      <w:r w:rsidR="00F73CB7" w:rsidRPr="00200665">
        <w:rPr>
          <w:b/>
          <w:sz w:val="24"/>
          <w:szCs w:val="24"/>
        </w:rPr>
        <w:t xml:space="preserve"> </w:t>
      </w:r>
      <w:r w:rsidR="00F54766">
        <w:rPr>
          <w:b/>
          <w:sz w:val="24"/>
          <w:szCs w:val="24"/>
        </w:rPr>
        <w:t xml:space="preserve"> </w:t>
      </w:r>
      <w:r w:rsidR="008261C6" w:rsidRPr="008261C6">
        <w:rPr>
          <w:sz w:val="24"/>
          <w:szCs w:val="24"/>
        </w:rPr>
        <w:t xml:space="preserve">závěrečná zpráva </w:t>
      </w:r>
      <w:r w:rsidR="008261C6" w:rsidRPr="008261C6">
        <w:rPr>
          <w:b/>
          <w:sz w:val="24"/>
          <w:szCs w:val="24"/>
          <w:u w:val="single"/>
        </w:rPr>
        <w:t xml:space="preserve">do </w:t>
      </w:r>
      <w:proofErr w:type="gramStart"/>
      <w:r w:rsidR="008261C6" w:rsidRPr="008261C6">
        <w:rPr>
          <w:b/>
          <w:sz w:val="24"/>
          <w:szCs w:val="24"/>
          <w:u w:val="single"/>
        </w:rPr>
        <w:t>30.04.2019</w:t>
      </w:r>
      <w:proofErr w:type="gramEnd"/>
    </w:p>
    <w:p w14:paraId="43B09CE6" w14:textId="77777777" w:rsidR="00D8296D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 w:rsidR="0033757F">
        <w:rPr>
          <w:b/>
          <w:sz w:val="24"/>
          <w:szCs w:val="24"/>
        </w:rPr>
        <w:t>á hodnota objednávky v</w:t>
      </w:r>
      <w:r w:rsidR="00D8296D">
        <w:rPr>
          <w:b/>
          <w:sz w:val="24"/>
          <w:szCs w:val="24"/>
        </w:rPr>
        <w:t> </w:t>
      </w:r>
      <w:r w:rsidR="0033757F">
        <w:rPr>
          <w:b/>
          <w:sz w:val="24"/>
          <w:szCs w:val="24"/>
        </w:rPr>
        <w:t>Kč</w:t>
      </w:r>
      <w:r w:rsidR="00D8296D">
        <w:rPr>
          <w:b/>
          <w:sz w:val="24"/>
          <w:szCs w:val="24"/>
        </w:rPr>
        <w:t>:</w:t>
      </w:r>
    </w:p>
    <w:p w14:paraId="6EFAB3EB" w14:textId="3F2C19BC" w:rsidR="00D8296D" w:rsidRPr="00091AC8" w:rsidRDefault="006C39DB" w:rsidP="006C39DB">
      <w:pPr>
        <w:tabs>
          <w:tab w:val="left" w:pos="2268"/>
        </w:tabs>
        <w:spacing w:after="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Cena </w:t>
      </w:r>
      <w:r w:rsidR="0033757F">
        <w:rPr>
          <w:b/>
          <w:sz w:val="24"/>
          <w:szCs w:val="24"/>
        </w:rPr>
        <w:t>bez</w:t>
      </w:r>
      <w:r w:rsidR="00604890" w:rsidRPr="00200665">
        <w:rPr>
          <w:b/>
          <w:sz w:val="24"/>
          <w:szCs w:val="24"/>
        </w:rPr>
        <w:t xml:space="preserve"> DPH</w:t>
      </w:r>
      <w:r w:rsidR="00D8296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   </w:t>
      </w:r>
      <w:r w:rsidR="00AA7F78">
        <w:rPr>
          <w:b/>
          <w:sz w:val="24"/>
          <w:szCs w:val="24"/>
        </w:rPr>
        <w:t xml:space="preserve">     </w:t>
      </w:r>
      <w:r w:rsidR="00091AC8">
        <w:rPr>
          <w:b/>
          <w:sz w:val="24"/>
          <w:szCs w:val="24"/>
        </w:rPr>
        <w:t xml:space="preserve">  </w:t>
      </w:r>
      <w:r w:rsidR="00AA7F78">
        <w:rPr>
          <w:b/>
          <w:sz w:val="24"/>
          <w:szCs w:val="24"/>
        </w:rPr>
        <w:t xml:space="preserve"> </w:t>
      </w:r>
      <w:r w:rsidR="00091AC8">
        <w:rPr>
          <w:sz w:val="24"/>
          <w:szCs w:val="24"/>
        </w:rPr>
        <w:t>207 000 Kč</w:t>
      </w:r>
    </w:p>
    <w:p w14:paraId="529784F8" w14:textId="77777777" w:rsidR="006C39DB" w:rsidRPr="00091AC8" w:rsidRDefault="006C39DB" w:rsidP="006C39DB">
      <w:pPr>
        <w:tabs>
          <w:tab w:val="left" w:pos="2268"/>
        </w:tabs>
        <w:spacing w:after="0"/>
        <w:contextualSpacing/>
        <w:rPr>
          <w:sz w:val="24"/>
          <w:szCs w:val="24"/>
        </w:rPr>
      </w:pPr>
    </w:p>
    <w:p w14:paraId="684B9F75" w14:textId="7CCB74A9" w:rsidR="00D8296D" w:rsidRPr="00091AC8" w:rsidRDefault="00D8296D" w:rsidP="006C39DB">
      <w:pPr>
        <w:tabs>
          <w:tab w:val="left" w:pos="2268"/>
        </w:tabs>
        <w:spacing w:after="0"/>
        <w:contextualSpacing/>
        <w:rPr>
          <w:sz w:val="24"/>
          <w:szCs w:val="24"/>
        </w:rPr>
      </w:pPr>
      <w:r w:rsidRPr="00091AC8">
        <w:rPr>
          <w:b/>
          <w:sz w:val="24"/>
          <w:szCs w:val="24"/>
        </w:rPr>
        <w:t>DPH 21%:</w:t>
      </w:r>
      <w:r w:rsidR="006C39DB" w:rsidRPr="00091AC8">
        <w:rPr>
          <w:b/>
          <w:sz w:val="24"/>
          <w:szCs w:val="24"/>
        </w:rPr>
        <w:t xml:space="preserve">  </w:t>
      </w:r>
      <w:r w:rsidR="00AA7F78" w:rsidRPr="00091AC8">
        <w:rPr>
          <w:b/>
          <w:sz w:val="24"/>
          <w:szCs w:val="24"/>
        </w:rPr>
        <w:t xml:space="preserve">                 </w:t>
      </w:r>
      <w:r w:rsidR="00091AC8">
        <w:rPr>
          <w:b/>
          <w:sz w:val="24"/>
          <w:szCs w:val="24"/>
        </w:rPr>
        <w:t xml:space="preserve">  </w:t>
      </w:r>
      <w:r w:rsidR="00091AC8">
        <w:rPr>
          <w:sz w:val="24"/>
          <w:szCs w:val="24"/>
        </w:rPr>
        <w:t>43 470 Kč</w:t>
      </w:r>
    </w:p>
    <w:p w14:paraId="14ECE052" w14:textId="77777777" w:rsidR="006C39DB" w:rsidRPr="00091AC8" w:rsidRDefault="006C39DB" w:rsidP="006C39DB">
      <w:pPr>
        <w:tabs>
          <w:tab w:val="left" w:pos="2268"/>
        </w:tabs>
        <w:spacing w:after="0"/>
        <w:contextualSpacing/>
        <w:rPr>
          <w:sz w:val="24"/>
          <w:szCs w:val="24"/>
        </w:rPr>
      </w:pPr>
    </w:p>
    <w:p w14:paraId="5E6673E4" w14:textId="454CED3B" w:rsidR="006C39DB" w:rsidRDefault="00D8296D" w:rsidP="006C39DB">
      <w:pPr>
        <w:tabs>
          <w:tab w:val="left" w:pos="2268"/>
        </w:tabs>
        <w:spacing w:after="0"/>
        <w:contextualSpacing/>
        <w:rPr>
          <w:sz w:val="24"/>
          <w:szCs w:val="24"/>
        </w:rPr>
      </w:pPr>
      <w:r w:rsidRPr="00091AC8">
        <w:rPr>
          <w:b/>
          <w:sz w:val="24"/>
          <w:szCs w:val="24"/>
        </w:rPr>
        <w:t>Cena celkem</w:t>
      </w:r>
      <w:r w:rsidR="003854F7" w:rsidRPr="00091AC8">
        <w:rPr>
          <w:b/>
          <w:sz w:val="24"/>
          <w:szCs w:val="24"/>
        </w:rPr>
        <w:t xml:space="preserve"> s DPH</w:t>
      </w:r>
      <w:r w:rsidR="00604890" w:rsidRPr="00091AC8">
        <w:rPr>
          <w:b/>
          <w:sz w:val="24"/>
          <w:szCs w:val="24"/>
        </w:rPr>
        <w:t>:</w:t>
      </w:r>
      <w:r w:rsidR="00453955" w:rsidRPr="00091AC8">
        <w:rPr>
          <w:b/>
          <w:sz w:val="24"/>
          <w:szCs w:val="24"/>
        </w:rPr>
        <w:t xml:space="preserve"> </w:t>
      </w:r>
      <w:r w:rsidR="00AA7F78" w:rsidRPr="00091AC8">
        <w:rPr>
          <w:b/>
          <w:sz w:val="24"/>
          <w:szCs w:val="24"/>
        </w:rPr>
        <w:t xml:space="preserve"> </w:t>
      </w:r>
      <w:r w:rsidR="00091AC8">
        <w:rPr>
          <w:sz w:val="24"/>
          <w:szCs w:val="24"/>
        </w:rPr>
        <w:t>250 470 Kč</w:t>
      </w:r>
    </w:p>
    <w:p w14:paraId="21A0252C" w14:textId="681258B2" w:rsidR="00604890" w:rsidRPr="00200665" w:rsidRDefault="00604890" w:rsidP="00153D94">
      <w:pPr>
        <w:jc w:val="both"/>
        <w:rPr>
          <w:b/>
          <w:sz w:val="24"/>
          <w:szCs w:val="24"/>
        </w:rPr>
      </w:pPr>
    </w:p>
    <w:p w14:paraId="3832F879" w14:textId="3A7182A8" w:rsidR="0069013D" w:rsidRDefault="0069013D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0C7C8D">
        <w:rPr>
          <w:rFonts w:cs="Times New Roman"/>
          <w:sz w:val="24"/>
          <w:szCs w:val="24"/>
        </w:rPr>
        <w:t xml:space="preserve">V případě akceptace objednávky Objednatele Dodavatel objednávku písemně potvrdí prostřednictvím e-mailu zaslaného do e-mailové schránky Objednatele </w:t>
      </w:r>
      <w:hyperlink r:id="rId11" w:history="1">
        <w:r w:rsidR="00D8296D" w:rsidRPr="00091AC8">
          <w:rPr>
            <w:rStyle w:val="Hypertextovodkaz"/>
            <w:rFonts w:cs="Times New Roman"/>
            <w:color w:val="auto"/>
            <w:sz w:val="24"/>
            <w:szCs w:val="24"/>
            <w:highlight w:val="black"/>
          </w:rPr>
          <w:t>ladislava.martinkova@rsd.cz</w:t>
        </w:r>
      </w:hyperlink>
      <w:r w:rsidR="00D8296D" w:rsidRPr="00091AC8">
        <w:rPr>
          <w:rFonts w:cs="Times New Roman"/>
          <w:sz w:val="24"/>
          <w:szCs w:val="24"/>
          <w:highlight w:val="black"/>
        </w:rPr>
        <w:t xml:space="preserve"> </w:t>
      </w:r>
      <w:r w:rsidRPr="00091AC8">
        <w:rPr>
          <w:rFonts w:cs="Times New Roman"/>
          <w:sz w:val="24"/>
          <w:szCs w:val="24"/>
          <w:highlight w:val="black"/>
        </w:rPr>
        <w:t>.</w:t>
      </w:r>
      <w:r w:rsidR="006024F2">
        <w:rPr>
          <w:rFonts w:cs="Times New Roman"/>
          <w:sz w:val="24"/>
          <w:szCs w:val="24"/>
        </w:rPr>
        <w:t xml:space="preserve"> </w:t>
      </w:r>
      <w:r w:rsidR="006024F2" w:rsidRPr="000C7C8D">
        <w:rPr>
          <w:rFonts w:cs="Times New Roman"/>
          <w:sz w:val="24"/>
          <w:szCs w:val="24"/>
        </w:rPr>
        <w:t>V případě nepotvrzení akceptace objednávky Objednatele Dodavatelem platí, že Dodavatel objednávku neakceptoval</w:t>
      </w:r>
      <w:r w:rsidR="000F3C5A" w:rsidRPr="000C7C8D">
        <w:rPr>
          <w:rFonts w:cs="Times New Roman"/>
          <w:sz w:val="24"/>
          <w:szCs w:val="24"/>
        </w:rPr>
        <w:t xml:space="preserve"> a </w:t>
      </w:r>
      <w:r w:rsidR="00DB2E94">
        <w:rPr>
          <w:rFonts w:cs="Times New Roman"/>
          <w:sz w:val="24"/>
          <w:szCs w:val="24"/>
        </w:rPr>
        <w:t>o</w:t>
      </w:r>
      <w:r w:rsidR="000F3C5A" w:rsidRPr="000C7C8D">
        <w:rPr>
          <w:rFonts w:cs="Times New Roman"/>
          <w:sz w:val="24"/>
          <w:szCs w:val="24"/>
        </w:rPr>
        <w:t>bjednávka je bez dalšího zneplatněna</w:t>
      </w:r>
      <w:r w:rsidR="006024F2" w:rsidRPr="000C7C8D">
        <w:rPr>
          <w:rFonts w:cs="Times New Roman"/>
          <w:sz w:val="24"/>
          <w:szCs w:val="24"/>
        </w:rPr>
        <w:t>.</w:t>
      </w:r>
    </w:p>
    <w:p w14:paraId="00B421A8" w14:textId="77777777" w:rsidR="00B96155" w:rsidRDefault="00B96155" w:rsidP="00B96155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370F5D">
        <w:rPr>
          <w:rFonts w:cs="Times New Roman"/>
          <w:sz w:val="24"/>
          <w:szCs w:val="24"/>
        </w:rPr>
        <w:t>Pokud není ve Smlouvě a jejích přílohách stanoveno jinak, řídí se právní vztah založený touto Smlouvou Občanským zákoníkem.</w:t>
      </w:r>
    </w:p>
    <w:p w14:paraId="416FFFC6" w14:textId="77777777" w:rsidR="00B96155" w:rsidRPr="00A87460" w:rsidRDefault="00B96155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</w:p>
    <w:p w14:paraId="50833986" w14:textId="70D993E2" w:rsidR="00282421" w:rsidRPr="00D8296D" w:rsidRDefault="00282421" w:rsidP="002824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D8296D">
        <w:rPr>
          <w:rFonts w:cs="Times New Roman"/>
          <w:sz w:val="24"/>
          <w:szCs w:val="24"/>
        </w:rPr>
        <w:t xml:space="preserve">Nedílnou součástí této </w:t>
      </w:r>
      <w:r w:rsidR="00765848" w:rsidRPr="00D8296D">
        <w:rPr>
          <w:rFonts w:cs="Times New Roman"/>
          <w:sz w:val="24"/>
          <w:szCs w:val="24"/>
        </w:rPr>
        <w:t>objednávky</w:t>
      </w:r>
      <w:r w:rsidRPr="00D8296D">
        <w:rPr>
          <w:rFonts w:cs="Times New Roman"/>
          <w:sz w:val="24"/>
          <w:szCs w:val="24"/>
        </w:rPr>
        <w:t xml:space="preserve"> jsou následující přílohy:</w:t>
      </w:r>
    </w:p>
    <w:p w14:paraId="5542A2EB" w14:textId="5F356D31" w:rsidR="00282421" w:rsidRPr="00D8296D" w:rsidRDefault="00282421" w:rsidP="00282421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D8296D">
        <w:rPr>
          <w:rFonts w:cs="Times New Roman"/>
          <w:sz w:val="24"/>
          <w:szCs w:val="24"/>
        </w:rPr>
        <w:t>Příloha č. 1 – Specifikace služeb</w:t>
      </w:r>
    </w:p>
    <w:p w14:paraId="222292B1" w14:textId="603D8DE1" w:rsidR="00F54766" w:rsidRDefault="00282421" w:rsidP="008261C6">
      <w:pPr>
        <w:spacing w:before="120" w:after="240" w:line="276" w:lineRule="auto"/>
        <w:jc w:val="both"/>
        <w:rPr>
          <w:rFonts w:cs="Times New Roman"/>
          <w:sz w:val="24"/>
          <w:szCs w:val="24"/>
        </w:rPr>
      </w:pPr>
      <w:r w:rsidRPr="00D8296D">
        <w:rPr>
          <w:rFonts w:cs="Times New Roman"/>
          <w:sz w:val="24"/>
          <w:szCs w:val="24"/>
        </w:rPr>
        <w:t>Příloha č. 2 – Položkový rozpis ceny</w:t>
      </w:r>
      <w:r w:rsidRPr="00282421">
        <w:rPr>
          <w:rFonts w:cs="Times New Roman"/>
          <w:sz w:val="24"/>
          <w:szCs w:val="24"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9"/>
      </w:tblGrid>
      <w:tr w:rsidR="00F54766" w:rsidRPr="00782411" w14:paraId="4B270AAA" w14:textId="77777777" w:rsidTr="00685C18">
        <w:tc>
          <w:tcPr>
            <w:tcW w:w="4605" w:type="dxa"/>
          </w:tcPr>
          <w:p w14:paraId="22BE6E70" w14:textId="79601B67" w:rsidR="00F54766" w:rsidRPr="00782411" w:rsidRDefault="00F54766" w:rsidP="008261C6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V </w:t>
            </w:r>
            <w:r>
              <w:rPr>
                <w:rFonts w:cs="Times New Roman"/>
                <w:sz w:val="24"/>
                <w:szCs w:val="24"/>
              </w:rPr>
              <w:t>Plzni</w:t>
            </w:r>
            <w:r w:rsidRPr="00782411">
              <w:rPr>
                <w:rFonts w:cs="Times New Roman"/>
                <w:sz w:val="24"/>
                <w:szCs w:val="24"/>
              </w:rPr>
              <w:t xml:space="preserve"> dne </w:t>
            </w:r>
            <w:r w:rsidR="00091AC8">
              <w:rPr>
                <w:rFonts w:cs="Times New Roman"/>
                <w:sz w:val="24"/>
                <w:szCs w:val="24"/>
              </w:rPr>
              <w:t xml:space="preserve"> 03-04-2019</w:t>
            </w:r>
          </w:p>
        </w:tc>
        <w:tc>
          <w:tcPr>
            <w:tcW w:w="4605" w:type="dxa"/>
          </w:tcPr>
          <w:p w14:paraId="7E9F9514" w14:textId="1C3687AD" w:rsidR="00F54766" w:rsidRPr="00782411" w:rsidRDefault="00F54766" w:rsidP="00091AC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V </w:t>
            </w:r>
            <w:r w:rsidR="00091AC8">
              <w:rPr>
                <w:rFonts w:cs="Times New Roman"/>
                <w:sz w:val="24"/>
                <w:szCs w:val="24"/>
              </w:rPr>
              <w:t xml:space="preserve">Praze dne </w:t>
            </w:r>
            <w:proofErr w:type="gramStart"/>
            <w:r w:rsidR="00091AC8">
              <w:rPr>
                <w:rFonts w:cs="Times New Roman"/>
                <w:sz w:val="24"/>
                <w:szCs w:val="24"/>
              </w:rPr>
              <w:t>2.4.2019</w:t>
            </w:r>
            <w:proofErr w:type="gramEnd"/>
          </w:p>
        </w:tc>
      </w:tr>
      <w:tr w:rsidR="00F54766" w:rsidRPr="00782411" w14:paraId="027772F1" w14:textId="77777777" w:rsidTr="00685C18">
        <w:tc>
          <w:tcPr>
            <w:tcW w:w="4605" w:type="dxa"/>
          </w:tcPr>
          <w:p w14:paraId="3A4D610B" w14:textId="77777777" w:rsidR="008261C6" w:rsidRDefault="008261C6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488C17A8" w14:textId="77777777" w:rsidR="00091AC8" w:rsidRDefault="00091AC8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2AA28DE1" w14:textId="77777777" w:rsidR="00091AC8" w:rsidRDefault="00091AC8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3C1C5383" w14:textId="77777777" w:rsidR="00091AC8" w:rsidRDefault="00091AC8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33D0F2E7" w14:textId="57463998" w:rsidR="00091AC8" w:rsidRPr="00782411" w:rsidRDefault="00091AC8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720344E8" w14:textId="5CCD72F3" w:rsidR="008261C6" w:rsidRPr="00782411" w:rsidRDefault="008261C6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4766" w:rsidRPr="00782411" w14:paraId="3F181720" w14:textId="77777777" w:rsidTr="00685C18">
        <w:tc>
          <w:tcPr>
            <w:tcW w:w="4605" w:type="dxa"/>
          </w:tcPr>
          <w:p w14:paraId="69C1F632" w14:textId="6F440B4E" w:rsidR="00F54766" w:rsidRPr="00782411" w:rsidRDefault="00F54766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10EC7E9" w14:textId="65E0770D" w:rsidR="00F54766" w:rsidRPr="00782411" w:rsidRDefault="00F54766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54766" w:rsidRPr="00782411" w14:paraId="75EF9CBB" w14:textId="77777777" w:rsidTr="00685C18">
        <w:tc>
          <w:tcPr>
            <w:tcW w:w="4605" w:type="dxa"/>
          </w:tcPr>
          <w:p w14:paraId="415A5DB4" w14:textId="51EA01EE" w:rsidR="00F54766" w:rsidRPr="00782411" w:rsidRDefault="00F54766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771DB1C" w14:textId="1B9583B2" w:rsidR="00F54766" w:rsidRPr="00782411" w:rsidRDefault="00F54766" w:rsidP="00685C1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6317A1D7" w14:textId="77777777" w:rsidR="006808EE" w:rsidRDefault="006808EE" w:rsidP="00EC18C0">
      <w:pPr>
        <w:jc w:val="both"/>
        <w:rPr>
          <w:rFonts w:cs="Times New Roman"/>
          <w:sz w:val="24"/>
          <w:szCs w:val="24"/>
        </w:rPr>
      </w:pPr>
    </w:p>
    <w:p w14:paraId="59475E87" w14:textId="77777777" w:rsidR="006808EE" w:rsidRDefault="006808EE" w:rsidP="00EC18C0">
      <w:pPr>
        <w:jc w:val="both"/>
        <w:rPr>
          <w:rFonts w:cs="Times New Roman"/>
          <w:sz w:val="24"/>
          <w:szCs w:val="24"/>
        </w:rPr>
      </w:pPr>
    </w:p>
    <w:tbl>
      <w:tblPr>
        <w:tblStyle w:val="Mkatabulky"/>
        <w:tblW w:w="13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4533"/>
      </w:tblGrid>
      <w:tr w:rsidR="006808EE" w:rsidRPr="00023AFB" w14:paraId="625848A6" w14:textId="77777777" w:rsidTr="008261C6">
        <w:tc>
          <w:tcPr>
            <w:tcW w:w="9072" w:type="dxa"/>
          </w:tcPr>
          <w:p w14:paraId="31A33F06" w14:textId="1685C850" w:rsidR="008261C6" w:rsidRDefault="006808EE" w:rsidP="00381755">
            <w:pPr>
              <w:spacing w:before="120" w:after="120" w:line="276" w:lineRule="auto"/>
              <w:rPr>
                <w:rFonts w:cs="Times New Roman"/>
                <w:b/>
                <w:sz w:val="36"/>
                <w:szCs w:val="36"/>
                <w:u w:val="single"/>
              </w:rPr>
            </w:pPr>
            <w:r w:rsidRPr="00EF38F9">
              <w:rPr>
                <w:rFonts w:cs="Times New Roman"/>
                <w:b/>
                <w:sz w:val="36"/>
                <w:szCs w:val="36"/>
                <w:u w:val="single"/>
              </w:rPr>
              <w:lastRenderedPageBreak/>
              <w:t xml:space="preserve">Příloha č. 1 </w:t>
            </w:r>
            <w:r>
              <w:rPr>
                <w:rFonts w:cs="Times New Roman"/>
                <w:b/>
                <w:sz w:val="36"/>
                <w:szCs w:val="36"/>
                <w:u w:val="single"/>
              </w:rPr>
              <w:t xml:space="preserve">- </w:t>
            </w:r>
            <w:r w:rsidRPr="00EF38F9">
              <w:rPr>
                <w:rFonts w:cs="Times New Roman"/>
                <w:b/>
                <w:sz w:val="36"/>
                <w:szCs w:val="36"/>
                <w:u w:val="single"/>
              </w:rPr>
              <w:t>Specifikace služeb</w:t>
            </w:r>
          </w:p>
          <w:p w14:paraId="25626F8B" w14:textId="4C5DF01A" w:rsidR="008261C6" w:rsidRDefault="008261C6" w:rsidP="008261C6">
            <w:pPr>
              <w:rPr>
                <w:rFonts w:cs="Times New Roman"/>
                <w:sz w:val="36"/>
                <w:szCs w:val="36"/>
              </w:rPr>
            </w:pPr>
          </w:p>
          <w:p w14:paraId="4C86F48B" w14:textId="77777777" w:rsidR="008261C6" w:rsidRPr="008261C6" w:rsidRDefault="008261C6" w:rsidP="008261C6">
            <w:pPr>
              <w:jc w:val="both"/>
              <w:rPr>
                <w:sz w:val="24"/>
                <w:szCs w:val="24"/>
              </w:rPr>
            </w:pPr>
            <w:r w:rsidRPr="008261C6">
              <w:rPr>
                <w:sz w:val="24"/>
                <w:szCs w:val="24"/>
              </w:rPr>
              <w:t xml:space="preserve">Zdůvodnění: </w:t>
            </w:r>
          </w:p>
          <w:p w14:paraId="706063A4" w14:textId="7582483F" w:rsidR="008261C6" w:rsidRPr="008261C6" w:rsidRDefault="008261C6" w:rsidP="008261C6">
            <w:pPr>
              <w:jc w:val="both"/>
              <w:rPr>
                <w:sz w:val="24"/>
                <w:szCs w:val="24"/>
              </w:rPr>
            </w:pPr>
            <w:r w:rsidRPr="008261C6">
              <w:rPr>
                <w:sz w:val="24"/>
                <w:szCs w:val="24"/>
              </w:rPr>
              <w:t xml:space="preserve">V rámci zakázky PDPS stavby I/27 Šlovice – Přeštice, přeložka byla zadána aktualizace podrobného geotechnického průzkumu. Na základě jeho závěrů musel být objednán </w:t>
            </w:r>
            <w:proofErr w:type="spellStart"/>
            <w:r w:rsidRPr="008261C6">
              <w:rPr>
                <w:sz w:val="24"/>
                <w:szCs w:val="24"/>
              </w:rPr>
              <w:t>doprůzkum</w:t>
            </w:r>
            <w:proofErr w:type="spellEnd"/>
            <w:r w:rsidRPr="008261C6">
              <w:rPr>
                <w:sz w:val="24"/>
                <w:szCs w:val="24"/>
              </w:rPr>
              <w:t xml:space="preserve"> v oblastech 2 mostů a cca 700 m násypového tělesa za skládkou vysoká. Tento </w:t>
            </w:r>
            <w:proofErr w:type="spellStart"/>
            <w:r w:rsidRPr="008261C6">
              <w:rPr>
                <w:sz w:val="24"/>
                <w:szCs w:val="24"/>
              </w:rPr>
              <w:t>doprůzkum</w:t>
            </w:r>
            <w:proofErr w:type="spellEnd"/>
            <w:r w:rsidRPr="008261C6">
              <w:rPr>
                <w:sz w:val="24"/>
                <w:szCs w:val="24"/>
              </w:rPr>
              <w:t xml:space="preserve"> odhalil velmi složité základové poměry, které bylo třeba řešit návrhem speciálních opatření pro budoucí výstavbu. Z důvodu absence odborníka v oblasti geotechnika na ŘSD ČR, je nutné objednat expertní posouzení – respektive konzultační činnost v oblasti geotechnika od specializované společnosti, která posoudí navržená speciální opatření - jejich vhodnost. Zakázka se stává z následujících činností – 1.) prostudování souvisejících podkladů, 2.) inženýrskogeologické zhodnocení výsledků podrobného geotechni</w:t>
            </w:r>
            <w:r w:rsidR="00091AC8">
              <w:rPr>
                <w:sz w:val="24"/>
                <w:szCs w:val="24"/>
              </w:rPr>
              <w:t>ckého průzkumu oblasti so 203 a výskytu uhel</w:t>
            </w:r>
            <w:r w:rsidRPr="008261C6">
              <w:rPr>
                <w:sz w:val="24"/>
                <w:szCs w:val="24"/>
              </w:rPr>
              <w:t>ných složek, 3.) sestavení charakteristických výpočetních profilů pro přechodové oblasti a násypy, 4.) konsolidační analýza, variantní řešení v charakteristických řezech, 5.) závěrečné vyhodnocení.</w:t>
            </w:r>
          </w:p>
          <w:p w14:paraId="4AD0EFA9" w14:textId="77777777" w:rsidR="006808EE" w:rsidRPr="008261C6" w:rsidRDefault="006808EE" w:rsidP="008261C6">
            <w:pPr>
              <w:rPr>
                <w:rFonts w:cs="Times New Roman"/>
                <w:sz w:val="36"/>
                <w:szCs w:val="36"/>
              </w:rPr>
            </w:pPr>
          </w:p>
        </w:tc>
        <w:tc>
          <w:tcPr>
            <w:tcW w:w="4533" w:type="dxa"/>
          </w:tcPr>
          <w:p w14:paraId="5EB5A304" w14:textId="77777777" w:rsidR="006808EE" w:rsidRDefault="006808EE" w:rsidP="00381755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793BC87C" w14:textId="77777777" w:rsidR="006808EE" w:rsidRDefault="006808EE" w:rsidP="00381755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05873CCE" w14:textId="77777777" w:rsidR="006808EE" w:rsidRDefault="006808EE" w:rsidP="00381755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  <w:p w14:paraId="303452C6" w14:textId="77777777" w:rsidR="006808EE" w:rsidRPr="00023AFB" w:rsidRDefault="006808EE" w:rsidP="00381755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4E814B38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512F7EFB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262742A5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4B347727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36CBEA63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47EB9BED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34C9A346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3689758B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526F296A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0D94B222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1C82880A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56A99843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434317C2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7FF34A02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336B3B71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33D43CB0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7028EF38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6D6E3BE4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38FC801B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49277A54" w14:textId="77777777" w:rsidR="006808EE" w:rsidRDefault="006808EE" w:rsidP="006808EE">
      <w:pPr>
        <w:spacing w:before="120" w:after="120" w:line="276" w:lineRule="auto"/>
        <w:rPr>
          <w:rFonts w:cs="Times New Roman"/>
          <w:b/>
          <w:sz w:val="36"/>
          <w:szCs w:val="36"/>
          <w:highlight w:val="cyan"/>
          <w:u w:val="single"/>
        </w:rPr>
      </w:pPr>
    </w:p>
    <w:p w14:paraId="0A8CD3E4" w14:textId="0E2AB0F5" w:rsidR="006808EE" w:rsidRPr="002F28C1" w:rsidRDefault="006808EE" w:rsidP="006808EE">
      <w:pPr>
        <w:spacing w:before="120" w:after="120" w:line="276" w:lineRule="auto"/>
        <w:rPr>
          <w:rFonts w:cs="Times New Roman"/>
          <w:b/>
          <w:sz w:val="36"/>
          <w:szCs w:val="36"/>
          <w:u w:val="single"/>
        </w:rPr>
      </w:pPr>
      <w:r w:rsidRPr="002F28C1">
        <w:rPr>
          <w:rFonts w:cs="Times New Roman"/>
          <w:b/>
          <w:sz w:val="36"/>
          <w:szCs w:val="36"/>
          <w:u w:val="single"/>
        </w:rPr>
        <w:lastRenderedPageBreak/>
        <w:t xml:space="preserve">Příloha č. 2 </w:t>
      </w:r>
      <w:r w:rsidR="00F3641E" w:rsidRPr="002F28C1">
        <w:rPr>
          <w:rFonts w:cs="Times New Roman"/>
          <w:b/>
          <w:sz w:val="36"/>
          <w:szCs w:val="36"/>
          <w:u w:val="single"/>
        </w:rPr>
        <w:t>–</w:t>
      </w:r>
      <w:r w:rsidRPr="002F28C1">
        <w:rPr>
          <w:rFonts w:cs="Times New Roman"/>
          <w:b/>
          <w:sz w:val="36"/>
          <w:szCs w:val="36"/>
          <w:u w:val="single"/>
        </w:rPr>
        <w:t xml:space="preserve"> </w:t>
      </w:r>
      <w:r w:rsidR="00F3641E" w:rsidRPr="002F28C1">
        <w:rPr>
          <w:rFonts w:cs="Times New Roman"/>
          <w:b/>
          <w:sz w:val="36"/>
          <w:szCs w:val="36"/>
          <w:u w:val="single"/>
        </w:rPr>
        <w:t>Položkový rozpis ceny</w:t>
      </w:r>
    </w:p>
    <w:p w14:paraId="57A99078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108"/>
        <w:gridCol w:w="905"/>
        <w:gridCol w:w="916"/>
        <w:gridCol w:w="905"/>
        <w:gridCol w:w="1367"/>
      </w:tblGrid>
      <w:tr w:rsidR="00091AC8" w14:paraId="2EB2FC89" w14:textId="77777777" w:rsidTr="00091AC8">
        <w:tc>
          <w:tcPr>
            <w:tcW w:w="846" w:type="dxa"/>
          </w:tcPr>
          <w:p w14:paraId="7AFBD02B" w14:textId="29ED2479" w:rsidR="00091AC8" w:rsidRPr="00091AC8" w:rsidRDefault="00091AC8" w:rsidP="006808EE">
            <w:pPr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 w:rsidRPr="00091AC8">
              <w:rPr>
                <w:rFonts w:cs="Times New Roman"/>
                <w:sz w:val="20"/>
                <w:szCs w:val="20"/>
              </w:rPr>
              <w:t>Číslo položky</w:t>
            </w:r>
          </w:p>
        </w:tc>
        <w:tc>
          <w:tcPr>
            <w:tcW w:w="4536" w:type="dxa"/>
          </w:tcPr>
          <w:p w14:paraId="296DEEDE" w14:textId="512CA679" w:rsidR="00091AC8" w:rsidRPr="00091AC8" w:rsidRDefault="00091AC8" w:rsidP="006808EE">
            <w:pPr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 w:rsidRPr="00091AC8">
              <w:rPr>
                <w:rFonts w:cs="Times New Roman"/>
                <w:sz w:val="20"/>
                <w:szCs w:val="20"/>
              </w:rPr>
              <w:t>Položka – druh práce</w:t>
            </w:r>
          </w:p>
        </w:tc>
        <w:tc>
          <w:tcPr>
            <w:tcW w:w="709" w:type="dxa"/>
          </w:tcPr>
          <w:p w14:paraId="79718E31" w14:textId="50BB17D2" w:rsidR="00091AC8" w:rsidRPr="00091AC8" w:rsidRDefault="00091AC8" w:rsidP="006808EE">
            <w:pPr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Měrná jednotka</w:t>
            </w:r>
          </w:p>
        </w:tc>
        <w:tc>
          <w:tcPr>
            <w:tcW w:w="708" w:type="dxa"/>
          </w:tcPr>
          <w:p w14:paraId="1468DBF3" w14:textId="6B654F7E" w:rsidR="00091AC8" w:rsidRPr="00091AC8" w:rsidRDefault="00091AC8" w:rsidP="006808EE">
            <w:pPr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Počet měrných jednotek</w:t>
            </w:r>
          </w:p>
        </w:tc>
        <w:tc>
          <w:tcPr>
            <w:tcW w:w="752" w:type="dxa"/>
          </w:tcPr>
          <w:p w14:paraId="15CAAD5B" w14:textId="00D88072" w:rsidR="00091AC8" w:rsidRPr="00091AC8" w:rsidRDefault="00091AC8" w:rsidP="006808EE">
            <w:pPr>
              <w:spacing w:before="120" w:after="120"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Cena/ měrná jednotka</w:t>
            </w:r>
          </w:p>
        </w:tc>
        <w:tc>
          <w:tcPr>
            <w:tcW w:w="1511" w:type="dxa"/>
          </w:tcPr>
          <w:p w14:paraId="1B6938C1" w14:textId="16074A25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Cena</w:t>
            </w:r>
          </w:p>
        </w:tc>
      </w:tr>
      <w:tr w:rsidR="00091AC8" w14:paraId="3D90AAB8" w14:textId="77777777" w:rsidTr="00091AC8">
        <w:tc>
          <w:tcPr>
            <w:tcW w:w="846" w:type="dxa"/>
          </w:tcPr>
          <w:p w14:paraId="238EE4FE" w14:textId="3AC2DE4A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BF3BA37" w14:textId="66E13E6C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Prostudování souvisejících podkladů (archivní podklady, průzkumy, mapy), návrh prací</w:t>
            </w:r>
          </w:p>
        </w:tc>
        <w:tc>
          <w:tcPr>
            <w:tcW w:w="709" w:type="dxa"/>
          </w:tcPr>
          <w:p w14:paraId="103BB6EF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DE5B854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50DD4F9F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544702F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91AC8" w14:paraId="3824E578" w14:textId="77777777" w:rsidTr="00091AC8">
        <w:tc>
          <w:tcPr>
            <w:tcW w:w="846" w:type="dxa"/>
          </w:tcPr>
          <w:p w14:paraId="71F2210B" w14:textId="677D5A0A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70EA98C8" w14:textId="5D1A1B98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Inženýrsko-geologické zhodnocení výsledků podrobného geotechnického průzkumu v oblasti objektu SO203 a výskytu uhelných složek</w:t>
            </w:r>
          </w:p>
        </w:tc>
        <w:tc>
          <w:tcPr>
            <w:tcW w:w="709" w:type="dxa"/>
          </w:tcPr>
          <w:p w14:paraId="72F41F2C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5CD831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76DE975B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46169CE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91AC8" w14:paraId="65DDD6F8" w14:textId="77777777" w:rsidTr="00091AC8">
        <w:tc>
          <w:tcPr>
            <w:tcW w:w="846" w:type="dxa"/>
          </w:tcPr>
          <w:p w14:paraId="7A83FA11" w14:textId="6295834E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341D5756" w14:textId="6B286576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Sestavení charakteristických výpočetních profilů pro přechodové oblasti a násypy pro srovnávací výpočty</w:t>
            </w:r>
          </w:p>
        </w:tc>
        <w:tc>
          <w:tcPr>
            <w:tcW w:w="709" w:type="dxa"/>
          </w:tcPr>
          <w:p w14:paraId="64AC4D24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18422F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5AAFD253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6249E69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91AC8" w14:paraId="37A8ED11" w14:textId="77777777" w:rsidTr="00091AC8">
        <w:tc>
          <w:tcPr>
            <w:tcW w:w="846" w:type="dxa"/>
          </w:tcPr>
          <w:p w14:paraId="0A8CC41C" w14:textId="55F607B4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554C1BBF" w14:textId="4BF007A5" w:rsidR="00091AC8" w:rsidRDefault="002F28C1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Konsolidační analýza, variantní řešení v charakteristických řezech</w:t>
            </w:r>
          </w:p>
        </w:tc>
        <w:tc>
          <w:tcPr>
            <w:tcW w:w="709" w:type="dxa"/>
          </w:tcPr>
          <w:p w14:paraId="63D1435B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11D325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3CDE3185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31E978E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91AC8" w14:paraId="1237C635" w14:textId="77777777" w:rsidTr="00091AC8">
        <w:tc>
          <w:tcPr>
            <w:tcW w:w="846" w:type="dxa"/>
          </w:tcPr>
          <w:p w14:paraId="669B6DC7" w14:textId="5D1DB4D0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73CF6BDE" w14:textId="79519D51" w:rsidR="00091AC8" w:rsidRDefault="002F28C1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Závěrečné vyhodnocení zpracování zprávy, návrh doporučení</w:t>
            </w:r>
          </w:p>
        </w:tc>
        <w:tc>
          <w:tcPr>
            <w:tcW w:w="709" w:type="dxa"/>
          </w:tcPr>
          <w:p w14:paraId="776A1829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2DC81E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4362FE0A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7B8A8FD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91AC8" w14:paraId="767816DE" w14:textId="77777777" w:rsidTr="00091AC8">
        <w:tc>
          <w:tcPr>
            <w:tcW w:w="846" w:type="dxa"/>
          </w:tcPr>
          <w:p w14:paraId="00BB9FFF" w14:textId="2E207E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38F5AAB7" w14:textId="2C2F1C38" w:rsidR="00091AC8" w:rsidRDefault="002F28C1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Reprografie</w:t>
            </w:r>
          </w:p>
        </w:tc>
        <w:tc>
          <w:tcPr>
            <w:tcW w:w="709" w:type="dxa"/>
          </w:tcPr>
          <w:p w14:paraId="43A30759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5DB09B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054D0AE5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7A7ABD6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91AC8" w14:paraId="3BB7BA7C" w14:textId="77777777" w:rsidTr="00091AC8">
        <w:tc>
          <w:tcPr>
            <w:tcW w:w="846" w:type="dxa"/>
          </w:tcPr>
          <w:p w14:paraId="0D365903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017D23" w14:textId="34EBF055" w:rsidR="00091AC8" w:rsidRDefault="002F28C1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Celkem</w:t>
            </w:r>
          </w:p>
        </w:tc>
        <w:tc>
          <w:tcPr>
            <w:tcW w:w="709" w:type="dxa"/>
          </w:tcPr>
          <w:p w14:paraId="492A98A2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2E4E81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52" w:type="dxa"/>
          </w:tcPr>
          <w:p w14:paraId="45866190" w14:textId="77777777" w:rsidR="00091AC8" w:rsidRDefault="00091AC8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F599BB8" w14:textId="6640392C" w:rsidR="00091AC8" w:rsidRDefault="002F28C1" w:rsidP="006808EE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207 000</w:t>
            </w:r>
          </w:p>
        </w:tc>
      </w:tr>
    </w:tbl>
    <w:p w14:paraId="1F181FBE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7B866ED2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6F567455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62B9DF6E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0FBD7739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72938DA3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21AD8E71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1A3E5201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63DCB8BE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25A83CB3" w14:textId="77777777" w:rsidR="006808EE" w:rsidRDefault="006808EE" w:rsidP="006808EE">
      <w:pPr>
        <w:spacing w:before="120" w:after="120" w:line="276" w:lineRule="auto"/>
        <w:rPr>
          <w:rFonts w:cs="Times New Roman"/>
          <w:sz w:val="24"/>
          <w:szCs w:val="24"/>
        </w:rPr>
      </w:pPr>
    </w:p>
    <w:p w14:paraId="4EA1B358" w14:textId="77777777" w:rsidR="006808EE" w:rsidRDefault="006808EE" w:rsidP="00EC18C0">
      <w:pPr>
        <w:jc w:val="both"/>
        <w:rPr>
          <w:rFonts w:cs="Times New Roman"/>
          <w:sz w:val="24"/>
          <w:szCs w:val="24"/>
        </w:rPr>
      </w:pPr>
    </w:p>
    <w:sectPr w:rsidR="006808EE" w:rsidSect="008261C6"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96F75" w14:textId="77777777" w:rsidR="006F302C" w:rsidRDefault="006F302C" w:rsidP="00604890">
      <w:pPr>
        <w:spacing w:after="0" w:line="240" w:lineRule="auto"/>
      </w:pPr>
      <w:r>
        <w:separator/>
      </w:r>
    </w:p>
  </w:endnote>
  <w:endnote w:type="continuationSeparator" w:id="0">
    <w:p w14:paraId="65FC6789" w14:textId="77777777" w:rsidR="006F302C" w:rsidRDefault="006F302C" w:rsidP="00604890">
      <w:pPr>
        <w:spacing w:after="0" w:line="240" w:lineRule="auto"/>
      </w:pPr>
      <w:r>
        <w:continuationSeparator/>
      </w:r>
    </w:p>
  </w:endnote>
  <w:endnote w:type="continuationNotice" w:id="1">
    <w:p w14:paraId="08B7A552" w14:textId="77777777" w:rsidR="00CB3AB0" w:rsidRDefault="00CB3A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295465"/>
      <w:docPartObj>
        <w:docPartGallery w:val="Page Numbers (Bottom of Page)"/>
        <w:docPartUnique/>
      </w:docPartObj>
    </w:sdtPr>
    <w:sdtEndPr/>
    <w:sdtContent>
      <w:sdt>
        <w:sdtPr>
          <w:id w:val="-2147352796"/>
          <w:docPartObj>
            <w:docPartGallery w:val="Page Numbers (Top of Page)"/>
            <w:docPartUnique/>
          </w:docPartObj>
        </w:sdtPr>
        <w:sdtEndPr/>
        <w:sdtContent>
          <w:p w14:paraId="73FA8F87" w14:textId="0FC4FA27" w:rsidR="00171F33" w:rsidRDefault="00171F33">
            <w:pPr>
              <w:pStyle w:val="Zpat"/>
              <w:jc w:val="center"/>
            </w:pPr>
            <w:proofErr w:type="gramStart"/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proofErr w:type="gramEnd"/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F28C1">
              <w:rPr>
                <w:rFonts w:cs="Times New Roman"/>
                <w:b/>
                <w:bCs/>
                <w:noProof/>
                <w:sz w:val="16"/>
                <w:szCs w:val="16"/>
              </w:rPr>
              <w:t>1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proofErr w:type="gramStart"/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proofErr w:type="gramEnd"/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F28C1">
              <w:rPr>
                <w:rFonts w:cs="Times New Roman"/>
                <w:b/>
                <w:bCs/>
                <w:noProof/>
                <w:sz w:val="16"/>
                <w:szCs w:val="16"/>
              </w:rPr>
              <w:t>4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E6122B4" w14:textId="77777777" w:rsidR="00171F33" w:rsidRDefault="00171F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08D445D6" w:rsidR="00604890" w:rsidRDefault="00604890">
            <w:pPr>
              <w:pStyle w:val="Zpat"/>
              <w:jc w:val="center"/>
            </w:pPr>
            <w:proofErr w:type="gramStart"/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proofErr w:type="gramEnd"/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F28C1">
              <w:rPr>
                <w:rFonts w:cs="Times New Roman"/>
                <w:b/>
                <w:bCs/>
                <w:noProof/>
                <w:sz w:val="16"/>
                <w:szCs w:val="16"/>
              </w:rPr>
              <w:t>4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proofErr w:type="gramStart"/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proofErr w:type="gramEnd"/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F28C1">
              <w:rPr>
                <w:rFonts w:cs="Times New Roman"/>
                <w:b/>
                <w:bCs/>
                <w:noProof/>
                <w:sz w:val="16"/>
                <w:szCs w:val="16"/>
              </w:rPr>
              <w:t>4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3CFF0" w14:textId="77777777" w:rsidR="006F302C" w:rsidRDefault="006F302C" w:rsidP="00604890">
      <w:pPr>
        <w:spacing w:after="0" w:line="240" w:lineRule="auto"/>
      </w:pPr>
      <w:r>
        <w:separator/>
      </w:r>
    </w:p>
  </w:footnote>
  <w:footnote w:type="continuationSeparator" w:id="0">
    <w:p w14:paraId="18D0A316" w14:textId="77777777" w:rsidR="006F302C" w:rsidRDefault="006F302C" w:rsidP="00604890">
      <w:pPr>
        <w:spacing w:after="0" w:line="240" w:lineRule="auto"/>
      </w:pPr>
      <w:r>
        <w:continuationSeparator/>
      </w:r>
    </w:p>
  </w:footnote>
  <w:footnote w:type="continuationNotice" w:id="1">
    <w:p w14:paraId="19B7E576" w14:textId="77777777" w:rsidR="00CB3AB0" w:rsidRDefault="00CB3A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0885F" w14:textId="442EA759" w:rsidR="00EC18C0" w:rsidRPr="002F28C1" w:rsidRDefault="00EC18C0" w:rsidP="002F28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90"/>
    <w:rsid w:val="000066C2"/>
    <w:rsid w:val="00027285"/>
    <w:rsid w:val="00054B73"/>
    <w:rsid w:val="00055421"/>
    <w:rsid w:val="00085A2A"/>
    <w:rsid w:val="00091AC8"/>
    <w:rsid w:val="000C7C8D"/>
    <w:rsid w:val="000C7D9E"/>
    <w:rsid w:val="000D69FD"/>
    <w:rsid w:val="000F3C5A"/>
    <w:rsid w:val="00105E6A"/>
    <w:rsid w:val="00132F67"/>
    <w:rsid w:val="00153D94"/>
    <w:rsid w:val="00171F33"/>
    <w:rsid w:val="00191B5E"/>
    <w:rsid w:val="0019503E"/>
    <w:rsid w:val="001A2FBE"/>
    <w:rsid w:val="001E518F"/>
    <w:rsid w:val="001F6076"/>
    <w:rsid w:val="00200665"/>
    <w:rsid w:val="0020254C"/>
    <w:rsid w:val="00242FBD"/>
    <w:rsid w:val="00243A4D"/>
    <w:rsid w:val="0025689E"/>
    <w:rsid w:val="00282421"/>
    <w:rsid w:val="00287852"/>
    <w:rsid w:val="00291296"/>
    <w:rsid w:val="00292C41"/>
    <w:rsid w:val="00296103"/>
    <w:rsid w:val="002B7ABB"/>
    <w:rsid w:val="002C3733"/>
    <w:rsid w:val="002E029E"/>
    <w:rsid w:val="002E5E18"/>
    <w:rsid w:val="002F28C1"/>
    <w:rsid w:val="0033757F"/>
    <w:rsid w:val="00365E25"/>
    <w:rsid w:val="003854F7"/>
    <w:rsid w:val="003965EC"/>
    <w:rsid w:val="003A609B"/>
    <w:rsid w:val="003B1E01"/>
    <w:rsid w:val="003B2B01"/>
    <w:rsid w:val="003B2C14"/>
    <w:rsid w:val="004352CF"/>
    <w:rsid w:val="00436AF5"/>
    <w:rsid w:val="00444358"/>
    <w:rsid w:val="00450704"/>
    <w:rsid w:val="00453955"/>
    <w:rsid w:val="004B1430"/>
    <w:rsid w:val="004C6F4B"/>
    <w:rsid w:val="004D5C72"/>
    <w:rsid w:val="005274AA"/>
    <w:rsid w:val="00542302"/>
    <w:rsid w:val="00565D34"/>
    <w:rsid w:val="005845D4"/>
    <w:rsid w:val="00585166"/>
    <w:rsid w:val="005A7536"/>
    <w:rsid w:val="005C65D9"/>
    <w:rsid w:val="005D5D80"/>
    <w:rsid w:val="005E35AD"/>
    <w:rsid w:val="006024F2"/>
    <w:rsid w:val="00604890"/>
    <w:rsid w:val="00607143"/>
    <w:rsid w:val="00672DAC"/>
    <w:rsid w:val="006808EE"/>
    <w:rsid w:val="0069013D"/>
    <w:rsid w:val="006C0BB9"/>
    <w:rsid w:val="006C39DB"/>
    <w:rsid w:val="006C5B24"/>
    <w:rsid w:val="006C6A15"/>
    <w:rsid w:val="006D696C"/>
    <w:rsid w:val="006F302C"/>
    <w:rsid w:val="00760BE2"/>
    <w:rsid w:val="00765848"/>
    <w:rsid w:val="007727ED"/>
    <w:rsid w:val="007F1C6E"/>
    <w:rsid w:val="008261C6"/>
    <w:rsid w:val="00841EC0"/>
    <w:rsid w:val="008647CD"/>
    <w:rsid w:val="0086751E"/>
    <w:rsid w:val="0087408F"/>
    <w:rsid w:val="008A699E"/>
    <w:rsid w:val="008C4A45"/>
    <w:rsid w:val="008E3258"/>
    <w:rsid w:val="008F1565"/>
    <w:rsid w:val="0092238A"/>
    <w:rsid w:val="00943E01"/>
    <w:rsid w:val="0095425D"/>
    <w:rsid w:val="00991B41"/>
    <w:rsid w:val="009C2E98"/>
    <w:rsid w:val="009D35A1"/>
    <w:rsid w:val="00A02BA4"/>
    <w:rsid w:val="00A507A8"/>
    <w:rsid w:val="00A75721"/>
    <w:rsid w:val="00A87460"/>
    <w:rsid w:val="00A958AB"/>
    <w:rsid w:val="00A97EC8"/>
    <w:rsid w:val="00AA0071"/>
    <w:rsid w:val="00AA7F78"/>
    <w:rsid w:val="00AB47C2"/>
    <w:rsid w:val="00B075D5"/>
    <w:rsid w:val="00B11003"/>
    <w:rsid w:val="00B151C2"/>
    <w:rsid w:val="00B15555"/>
    <w:rsid w:val="00B218DB"/>
    <w:rsid w:val="00B26BAB"/>
    <w:rsid w:val="00B27F9D"/>
    <w:rsid w:val="00B478DC"/>
    <w:rsid w:val="00B6178D"/>
    <w:rsid w:val="00B7418D"/>
    <w:rsid w:val="00B96155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94AF1"/>
    <w:rsid w:val="00CA0691"/>
    <w:rsid w:val="00CB0E4D"/>
    <w:rsid w:val="00CB3AB0"/>
    <w:rsid w:val="00CF2069"/>
    <w:rsid w:val="00CF776E"/>
    <w:rsid w:val="00D03DA3"/>
    <w:rsid w:val="00D0778E"/>
    <w:rsid w:val="00D229CF"/>
    <w:rsid w:val="00D42485"/>
    <w:rsid w:val="00D536B2"/>
    <w:rsid w:val="00D6478A"/>
    <w:rsid w:val="00D72919"/>
    <w:rsid w:val="00D766F5"/>
    <w:rsid w:val="00D80EC4"/>
    <w:rsid w:val="00D8296D"/>
    <w:rsid w:val="00DA0415"/>
    <w:rsid w:val="00DB2E94"/>
    <w:rsid w:val="00DD6B42"/>
    <w:rsid w:val="00DE6848"/>
    <w:rsid w:val="00DE713C"/>
    <w:rsid w:val="00DE7F99"/>
    <w:rsid w:val="00E71FCA"/>
    <w:rsid w:val="00EA2967"/>
    <w:rsid w:val="00EB5A69"/>
    <w:rsid w:val="00EC18C0"/>
    <w:rsid w:val="00EF028F"/>
    <w:rsid w:val="00EF78BB"/>
    <w:rsid w:val="00F10B2D"/>
    <w:rsid w:val="00F204DF"/>
    <w:rsid w:val="00F2289B"/>
    <w:rsid w:val="00F32A70"/>
    <w:rsid w:val="00F3641E"/>
    <w:rsid w:val="00F42E23"/>
    <w:rsid w:val="00F54766"/>
    <w:rsid w:val="00F73CB7"/>
    <w:rsid w:val="00F80779"/>
    <w:rsid w:val="00F83243"/>
    <w:rsid w:val="00F978E8"/>
    <w:rsid w:val="00FA009D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08177E"/>
  <w15:docId w15:val="{E1BD4E4B-1CF6-4556-9C41-E2BA5FA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82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dislava.martinkova@rsd.cz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2E53-FF04-4DAE-A86C-36330F5B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Horová Hana</cp:lastModifiedBy>
  <cp:revision>3</cp:revision>
  <cp:lastPrinted>2017-02-21T10:07:00Z</cp:lastPrinted>
  <dcterms:created xsi:type="dcterms:W3CDTF">2019-04-03T11:07:00Z</dcterms:created>
  <dcterms:modified xsi:type="dcterms:W3CDTF">2019-04-03T11:19:00Z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429.1</vt:lpwstr>
  </property>
</Properties>
</file>